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Analyse de Pratique Professionnelle</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w:t>
      </w:r>
      <w:r>
        <w:rPr>
          <w:rFonts w:ascii="Calibri" w:hAnsi="Calibri" w:cs="Calibri" w:eastAsia="Calibri"/>
          <w:color w:val="auto"/>
          <w:spacing w:val="0"/>
          <w:position w:val="0"/>
          <w:sz w:val="22"/>
          <w:shd w:fill="auto" w:val="clear"/>
        </w:rPr>
        <w:t xml:space="preserve">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 Serrar</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Établissement d'application : Collège Borj Azzaitoune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L'Atelier d'Analyse de Pratiques Professionnelles (APP) constitue un module central de la formation initiale des enseignants au CRMEF, dans la mesure où il permet au professeur stagiaire de prendre du recul par rapport à son agir professionnel quotidien. Ce module vise avant tout à doter le bénéficiaire de la capacité d'analyser et de comprendre sa propre pratique enseignante, ainsi que celle de ses pairs, en mobilisant une démarche instrumentée s'appuyant sur des savoirs issus de la recherche et de pratiques formalisées.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 le plan des objectifs, l'atelier poursuit quatre visées principales : permettre au stagiaire de s'approprier le concept d'analyse de pratique en le distinguant clairement de l'évaluation ; faire connaître l'intérêt et les finalités de l'analyse de la pratique enseignante dans le développement professionnel ; conduire à l'élaboration d'outils d'observation et d'analyse (grilles générales ou ciblées, fiches d'analyse) ; et enfin amener le stagiaire à s'approprier une démarche d'analyse réflexive structurée autour de l'observation, de la problématisation, de l'analyse, de la théorisation et de la conception de pratiques alternatives.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compétences visées par ce module sont étroitement liées au métier d'enseignant et à son évolution dans le temps. En effet, l'analyse de pratique constitue le socle du développement du profil d'enseignant réflexif : un professionnel capable d'observer sa propre action en classe, d'en identifier les forces et les limites, de la mettre en relation avec des cadres théoriques pertinents, et de proposer des pistes concrètes d'amélioration. Cette posture réflexive, loin d'être ponctuelle, doit accompagner l'enseignant tout au long de sa carrière, lui permettant de s'adapter aux évolutions des publics, des programmes et des contextes d'enseignement.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rend compte du travail réalisé dans le cadre de ce module : il présente les fiches pédagogiques utilisées comme supports d'analyse, les outils et grilles d'observation élaborés, une mise en situation analysée issue du stage en établissement, ainsi qu'un bilan personnel assorti de perspectives d'amélioration.</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support de l'analyse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recommandations du module, l'analyse de pratique s'appuie sur des séances réellement vécues sur le terrain de stage. Les fiches ci-dessous décrivent la séquence et la séance qui ont servi de matériau d'analyse, ainsi qu'une fiche d'activité élève associée.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Découverte de l'unité centrale et de ses composants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Compétence visée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Identifier les principaux composants d'un ordinateur et décrire leur rôle dans le traitement de l'information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séances de 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Prérequis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Notions de base sur l'ordinateur et ses usages courants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analysée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 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Les composants internes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À l'issue de la séance, l'élève doit être capable de nommer les composants internes de l'unité centrale (carte mère, processeur, mémoire RAM, disque dur) et d'associer chacun à sa fonction principale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Méthode dominante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Pédagogie de situation-problème, démarche inductive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Supports utilisés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Boîtier d'unité centrale ouvert (matériel réel), visualisation 3D interactive, fiche d'activité élève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situation (5 min) : l'enseignant présente une situation-problème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"l'ordinateur de la salle multimédia ne démarre plus, comment identifier la pièce en panne ?"</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Émergence des représentations (5 min) : recueil oral des hypothèses des élèves, en français et en darija pour faciliter l'expression.</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Activité d'observation (15 min) : observation directe du boîtier ouvert et de la visualisation 3D interactive, en binômes, avec une grille d'observation à compléter.</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Structuration (15 min) : mise en commun, institutionnalisation du vocabulaire (carte mère, processeur, RAM, disque dur) et de leurs fonctions.</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 évaluation formative (8 min) : exercice individuel de légende d'un schéma de l'unité centrale.</w:t>
      </w:r>
    </w:p>
    <w:p>
      <w:pPr>
        <w:numPr>
          <w:ilvl w:val="0"/>
          <w:numId w:val="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Synthèse et ouverture (2 min) : bilan oral et annonce de la séance suivante (périphériques d'entrée/sortie).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À la découverte de l'unité centrale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 binôme, observez le boîtier ouvert (ou la visualisation 3D) et complétez le tableau ci-dessous en indiquant le nom et le rôle de chaque composant désigné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Travail en binômes, 15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Critères de réussite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Identification correcte d'au moins 3 composants sur 4 ; formulation claire du rôle de chaque composant</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Extrait du tableau à compléter par l'élève :</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 observé</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Nom du composant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Rôle principal</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Carte rectangulaire principale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Petit composant carré avec ventilateur</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Barrettes fines insérées sur la carte mère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Boîtier métallique de stockage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Dans le cadre de l'analyse de pratique, le stagiaire a également été amené à résoudre une situation-problème de gestion de classe rencontrée lors de la séance ci-dessus.</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Problème identifié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Lors de l'activité d'observation en binômes, plusieurs élèves manipulaient le matériel sans respecter les consignes de sécurité, créant un risque de dispersion et de manipulation incorrecte du matériel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des causes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Consigne orale trop rapide ; absence de support visuel rappelant les règles de manipulation ; nombre de binômes trop élevé pour un seul poste d'observation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Pistes de résolution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Affichage d'un pictogramme "règles de manipulation" avant l'activité ; mise en place d'un roulement par groupes de 4 binômes ; désignation d'un "responsable matériel" par groupe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Résultat attendu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Réduction du temps de transition, meilleure sécurité du matériel, responsabilisation accrue des élèves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d'analyse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contenus du module (axe « Activités de conception et mise en </w:t>
      </w:r>
      <w:r>
        <w:rPr>
          <w:rFonts w:ascii="Calibri" w:hAnsi="Calibri" w:cs="Calibri" w:eastAsia="Calibri"/>
          <w:color w:val="auto"/>
          <w:spacing w:val="0"/>
          <w:position w:val="0"/>
          <w:sz w:val="22"/>
          <w:shd w:fill="auto" w:val="clear"/>
        </w:rPr>
        <w:t xml:space="preserve">œuvre des outils d'analyse de pratiques </w:t>
      </w:r>
      <w:r>
        <w:rPr>
          <w:rFonts w:ascii="Calibri" w:hAnsi="Calibri" w:cs="Calibri" w:eastAsia="Calibri"/>
          <w:color w:val="auto"/>
          <w:spacing w:val="0"/>
          <w:position w:val="0"/>
          <w:sz w:val="22"/>
          <w:shd w:fill="auto" w:val="clear"/>
        </w:rPr>
        <w:t xml:space="preserve">»), le stagiaire a élaboré plusieurs outils permettant de structurer l'observation et l'analyse des séances de classe.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Grille d'observation générale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grille, élaborée selon une approche globale, permet d'observer les quatre dimensions de la pratique enseignante identifiées par le syllabus : pédagogique, didactique, relationnelle et personnelle.</w:t>
      </w:r>
    </w:p>
    <w:tbl>
      <w:tblPr/>
      <w:tblGrid>
        <w:gridCol w:w="2400"/>
        <w:gridCol w:w="4000"/>
        <w:gridCol w:w="29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 observée</w:t>
            </w:r>
          </w:p>
        </w:tc>
        <w:tc>
          <w:tcPr>
            <w:tcW w:w="40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Indicateurs</w:t>
            </w:r>
          </w:p>
        </w:tc>
        <w:tc>
          <w:tcPr>
            <w:tcW w:w="2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Pédagogique</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Clarté de la consigne, gestion du temps, variété des modalités de travail</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Consigne reformulée 2 fois ; temps respecté à 90 %</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Didactique</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Pertinence du choix des exemples, progression du simple au complexe, lien avec le curriculum</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Progression cohérente ; exemples ancrés dans le quotidien de l'élève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Relationnelle</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Qualité des interactions enseignant-élèves, gestion des prises de parole, climat de classe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Climat bienveillant ; quelques élèves peu sollicités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Personnelle</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Posture, gestion du stress, voix, déplacement dans la classe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Voix posée ; déplacement limité au bureau</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Grille d'observation ciblée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grille ciblée a également été conçue, centrée spécifiquement sur la gestion des consignes lors d'une activité pratique, dimension récurrente des difficultés relevées par le stagiaire.</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Oui / Partiellement / Non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consigne est formulée de manière claire et concise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Partiellement</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consigne est reformulée par un ou plusieurs élèves</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support écrit accompagne la consigne orale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temps alloué à la tâche est annoncé</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vérification de compréhension est effectuée avant le lancement</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Partiellement</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Quiz / questions d'auto-analyse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court questionnaire d'auto-analyse a été utilisé par le stagiaire à l'issue de la séance, dans l'esprit des entretiens de co-explicitation préconisés par le module :</w:t>
      </w:r>
    </w:p>
    <w:p>
      <w:pPr>
        <w:numPr>
          <w:ilvl w:val="0"/>
          <w:numId w:val="12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 était l'objectif réel de la séance, et a-t-il été atteint pour la majorité des élèves ?</w:t>
      </w:r>
    </w:p>
    <w:p>
      <w:pPr>
        <w:numPr>
          <w:ilvl w:val="0"/>
          <w:numId w:val="12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À quel(s) moment(s) ai-je ressenti une difficulté ou une hésitation, et pourquoi ?</w:t>
      </w:r>
    </w:p>
    <w:p>
      <w:pPr>
        <w:numPr>
          <w:ilvl w:val="0"/>
          <w:numId w:val="12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Quelles décisions ai-je prises « dans l'instant » et étaient-elles pertinentes ?</w:t>
      </w:r>
    </w:p>
    <w:p>
      <w:pPr>
        <w:numPr>
          <w:ilvl w:val="0"/>
          <w:numId w:val="12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je devais refaire cette séance demain, quels seraient les trois changements prioritaires ?</w:t>
      </w:r>
    </w:p>
    <w:p>
      <w:pPr>
        <w:numPr>
          <w:ilvl w:val="0"/>
          <w:numId w:val="12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Quel cadre théorique (vu en formation) éclaire le mieux ce que j'ai observé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entre pairs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Analyse mutuelle (croisée) entre pairs », un cas pratique a été traité collectivement : deux stagiaires ont échangé des enregistrements (audio) de courts extraits de séances et ont appliqué la grille d'observation générale à la pratique de leur collègue. Ce travail a permis de mettre en évidence un écart fréquent entre l'intention pédagogique annoncée et sa mise en </w:t>
      </w:r>
      <w:r>
        <w:rPr>
          <w:rFonts w:ascii="Calibri" w:hAnsi="Calibri" w:cs="Calibri" w:eastAsia="Calibri"/>
          <w:color w:val="auto"/>
          <w:spacing w:val="0"/>
          <w:position w:val="0"/>
          <w:sz w:val="22"/>
          <w:shd w:fill="auto" w:val="clear"/>
        </w:rPr>
        <w:t xml:space="preserve">œuvre effective, notamment concernant le temps r</w:t>
      </w:r>
      <w:r>
        <w:rPr>
          <w:rFonts w:ascii="Calibri" w:hAnsi="Calibri" w:cs="Calibri" w:eastAsia="Calibri"/>
          <w:color w:val="auto"/>
          <w:spacing w:val="0"/>
          <w:position w:val="0"/>
          <w:sz w:val="22"/>
          <w:shd w:fill="auto" w:val="clear"/>
        </w:rPr>
        <w:t xml:space="preserve">éellement consacré à la prise de parole des élèves par rapport à celui de l'enseignant.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Bien que l'évaluation des apprentissages des élèves ne soit pas l'objet central de ce module (celui-ci portant sur l'analyse de la pratique enseignante elle-même), le module prévoit des modalités d'évaluation propres à la formation du stagiaire.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Contrôle continu (productions, grilles, fiches d'analyse réalisées durant l'atelier)</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réparties en 6 heures de cours (18 %), 24 heures d'activités pratiques (70 %, essentiellement analyse et production de documents et supports) et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Critères de réussite pour les productions du stagiaire</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grille ou la fiche d'analyse produite est centrée sur la compréhension de la pratique et non sur le jugement de l'enseignant observé.</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L'analyse mobilise au moins un cadre de référence théorique vu en formation (modèles pédagogiques ou didactiques).</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démarche suit les étapes : observation, problématisation, analyse, théorisation, conception de pistes nouvelles.</w:t>
      </w:r>
    </w:p>
    <w:p>
      <w:pPr>
        <w:numPr>
          <w:ilvl w:val="0"/>
          <w:numId w:val="13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document produit est réinvestissable lors des stages suivants (grille réutilisable, fiche actualisable).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Soutien et remédiation : activités différenciées pour le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rencontrant des difficultés à objectiver leur pratique (tendance à la justification plutôt qu'à l'analyse), le dispositif de remédiation proposé par l'équipe pédagogique repose sur :</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accompagnement individualisé via l'entretien de co-explicitation, qui aide le stagiaire à verbaliser les raisons de ses choix in situ ;</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mise à disposition de grilles d'observation pré-remplies à titre d'exemple, pour faciliter l'appropriation du format attendu ;</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travail en dyade avec un pair plus avancé dans la démarche réflexive, afin de bénéficier d'un effet de modelage ;</w:t>
      </w:r>
    </w:p>
    <w:p>
      <w:pPr>
        <w:numPr>
          <w:ilvl w:val="0"/>
          <w:numId w:val="14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reprise de l'analyse à partir d'un verbatim transcrit (plutôt qu'à partir du souvenir), ce qui réduit la charge cognitive et permet une analyse plus fine.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retenue pour l'analyse est la séance n° 2 décrite dans la partie A (« Les composants internes de l'unité centrale »), choisie car elle a donné lieu à la situation-problème de gestion de classe présentée plus haut.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 de l'événement : durant la phase d'activité d'observation en binômes, le stagiaire avait prévu que chaque binôme dispose d'un accès direct au boîtier ouvert. Or, un seul exemplaire de matériel était disponible pour 18 élèves, soit 9 binômes. Le stagiaire a dû improviser un système de rotation, ce qui a entraîné des temps d'attente et une dispersion de l'attention chez certains élèves non encore mobilisés.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fonctionnelle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w:t>
      </w:r>
      <w:r>
        <w:rPr>
          <w:rFonts w:ascii="Calibri" w:hAnsi="Calibri" w:cs="Calibri" w:eastAsia="Calibri"/>
          <w:b/>
          <w:color w:val="auto"/>
          <w:spacing w:val="0"/>
          <w:position w:val="0"/>
          <w:sz w:val="22"/>
          <w:shd w:fill="auto" w:val="clear"/>
        </w:rPr>
        <w:t xml:space="preserve">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sur les 9 binômes, seuls 3 ont pu manipuler directement le matériel pendant le temps prévu ; les autres ont suivi sur la visualisation 3D projetée, avec un niveau d'attention visiblement plus faible (bavardages observés chez 4 binômes sur 6).</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la question centrale devient : comment organiser une activité d'observation manipulatoire lorsque le matériel disponible est limité à un seul exemplaire pour l'ensemble de la classe ?</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l'écart entre l'intention (observation active de tous) et la réalité (observation passive pour la majorité) renvoie à une insuffisance de l'anticipation logistique en amont de la séance. Sur le plan didactique, le recours à la visualisation 3D, pensé initialement comme un complément, aurait dû être positionné comme support principal pour les groupes en attente, avec une grille d'observation différenciée.</w:t>
      </w:r>
    </w:p>
    <w:p>
      <w:pPr>
        <w:numPr>
          <w:ilvl w:val="0"/>
          <w:numId w:val="1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organiser deux ateliers tournants en parallèle (atelier matériel réel / atelier visualisation 3D avec grille dédiée), avec inversion à mi-séance ; ou bien filmer en amont la manipulation du matériel réel et projeter la vidéo en boucle pour les groupes en attente.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retenue par le stagiaire, et testée lors de la séance suivante avec un autre groupe-classe, a consisté à mettre en place deux ateliers tournants de 12 minutes chacun : atelier A (observation directe du matériel réel, grille d'observation générale) et atelier B (exploration guidée de la visualisation 3D interactive, grille d'observation ciblée sur les composants). Les groupes ont été constitués à l'avance, avec inversion des ateliers à mi-séance, et un responsable matériel par groupe a été désigné, conformément à la piste de résolution identifiée dans la fiche A.4.</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le taux d'engagement (mesuré par observation directe du nombre d'élèves manipulant effectivement un support) est passé d'environ 33 % (3 binômes sur 9) à environ 100 %, chaque binôme ayant été actif sur l'un ou l'autre atelier. Le temps de transition entre les deux ateliers (1 minute, signal sonore) s'est avéré suffisant et n'a pas généré de perturbation notable.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Anticipation logistique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Insuffisante lors de la première séance ; corrigée lors du réinvestissement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une "check-list matériel" avant chaque séance pratique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Différenciation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place réactive (grilles différenciées par atelier)</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Prévoir la différenciation dès la conception de la séance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Posture réflexive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Capacité à identifier l'écart intention/réalité et à le théoriser</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Mobiliser davantage de références théoriques variées dans l'analyse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constitué un véritable changement de posture dans la manière d'aborder le travail en classe. Au-delà de la simple préparation et de l'exécution d'une séance, l'atelier d'analyse de pratiques a permis au stagiaire de développer le réflexe de revenir systématiquement sur ce qui s'est passé, d'en chercher les causes plutôt que de se contenter d'un jugement global ("ça a marché" ou "ça n'a pas marché"), et de transformer chaque difficulté rencontrée en matière à analyse plutôt qu'en simple incident à oublier.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L'élaboration d'outils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grilles d'observation générales et ciblées, fiches d'analyse, questionnaires d'auto-analyse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w:t>
      </w:r>
      <w:r>
        <w:rPr>
          <w:rFonts w:ascii="Calibri" w:hAnsi="Calibri" w:cs="Calibri" w:eastAsia="Calibri"/>
          <w:color w:val="auto"/>
          <w:spacing w:val="0"/>
          <w:position w:val="0"/>
          <w:sz w:val="22"/>
          <w:shd w:fill="auto" w:val="clear"/>
        </w:rPr>
        <w:t xml:space="preserve">également constitué un apport concret : ces outils, conçus pendant la formation, sont directement réutilisables lors des stages et, plus largement, tout au long de la carrière, dans une logique de développement professionnel continu.</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initiale à distinguer l'analyse de pratique de l'évaluation de la séance (tendance spontanée à juger plutôt qu'à comprendre).</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à mobiliser des cadres théoriques précis pour éclairer une observation concrète, notamment au début de la formation.</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Contraintes matérielles du terrain de stage (équipement informatique limité) qui compliquent la transposition directe de certaines activités pratiques recommandées par le module.</w:t>
      </w:r>
    </w:p>
    <w:p>
      <w:pPr>
        <w:numPr>
          <w:ilvl w:val="0"/>
          <w:numId w:val="16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du temps lors des entretiens de co-explicitation entre pairs, parfois réduits par les contraintes d'emploi du temps du CRMEF.</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Tenir un carnet de bord réflexif hebdomadaire, alimenté systématiquement après chaque séance importante, afin de disposer d'un matériau d'analyse régulier et non reconstruit a posteriori.</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Diversifier les cadres théoriques mobilisés dans les analyses (au-delà des approches vues en cours), en s'appuyant sur les ressources MOOC et la plateforme numérique recommandées par le module.</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Développer une "check-list" d'anticipation logistique pour chaque séance pratique, intégrant les contraintes matérielles propres à l'établissement d'application.</w:t>
      </w:r>
    </w:p>
    <w:p>
      <w:pPr>
        <w:numPr>
          <w:ilvl w:val="0"/>
          <w:numId w:val="16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Poursuivre les analyses croisées entre pairs au-delà du cadre strict du module, en constituant un petit groupe de co-développement professionnel entre stagiaires de la même spécialité.</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grille d'observation générale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4 lignes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w:t>
      </w:r>
      <w:r>
        <w:rPr>
          <w:rFonts w:ascii="Calibri" w:hAnsi="Calibri" w:cs="Calibri" w:eastAsia="Calibri"/>
          <w:color w:val="auto"/>
          <w:spacing w:val="0"/>
          <w:position w:val="0"/>
          <w:sz w:val="22"/>
          <w:shd w:fill="auto" w:val="clear"/>
        </w:rPr>
        <w:t xml:space="preserve">édagogique / Didactique / Relationnelle / Personnelle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avec colonnes "Indicateurs observés" et "Constats / exemples relevés", à dupliquer pour chaque nouvelle observation de séance.)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fiche d'analyse de séance</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Contexte (classe, niveau, discipline, durée)</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Objectif annoncé de la séance</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 factuelle du déroulement (sans jugement)</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Écart(s) constaté(s) entre intention et réalisation</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Cadre(s) théorique(s) mobilisé(s)</w:t>
      </w:r>
    </w:p>
    <w:p>
      <w:pPr>
        <w:numPr>
          <w:ilvl w:val="0"/>
          <w:numId w:val="17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Pistes de pratiques alternatives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de l'extrait du tableau de bord de la visualisation 3D interactive de l'unité centrale, utilisée comme support de l'atelier B (exploration guidée), montrant les composants étiquetés (carte mère, processeur, RAM, disque dur) avec info-bulles descriptives.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de légende complété par un binôme d'élèves lors de l'activité de l'atelier A, identifiant correctement 3 composants sur 4 (carte mère, processeur, RAM) et formulant une description erronée pour le disque dur, confondu avec le ventilateur du processeur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élément ayant servi de point d'appui lors de la phase de structuration collective.</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7">
    <w:lvl w:ilvl="0">
      <w:start w:val="1"/>
      <w:numFmt w:val="decimal"/>
      <w:lvlText w:val="%1."/>
    </w:lvl>
  </w:abstractNum>
  <w:abstractNum w:abstractNumId="18">
    <w:lvl w:ilvl="0">
      <w:start w:val="1"/>
      <w:numFmt w:val="bullet"/>
      <w:lvlText w:val="•"/>
    </w:lvl>
  </w:abstractNum>
  <w:abstractNum w:abstractNumId="13">
    <w:lvl w:ilvl="0">
      <w:start w:val="1"/>
      <w:numFmt w:val="decimal"/>
      <w:lvlText w:val="%1."/>
    </w:lvl>
  </w:abstractNum>
  <w:abstractNum w:abstractNumId="24">
    <w:lvl w:ilvl="0">
      <w:start w:val="1"/>
      <w:numFmt w:val="bullet"/>
      <w:lvlText w:val="•"/>
    </w:lvl>
  </w:abstractNum>
  <w:num w:numId="48">
    <w:abstractNumId w:val="13"/>
  </w:num>
  <w:num w:numId="122">
    <w:abstractNumId w:val="24"/>
  </w:num>
  <w:num w:numId="139">
    <w:abstractNumId w:val="18"/>
  </w:num>
  <w:num w:numId="142">
    <w:abstractNumId w:val="12"/>
  </w:num>
  <w:num w:numId="147">
    <w:abstractNumId w:val="7"/>
  </w:num>
  <w:num w:numId="166">
    <w:abstractNumId w:val="6"/>
  </w:num>
  <w:num w:numId="168">
    <w:abstractNumId w:val="1"/>
  </w:num>
  <w:num w:numId="1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