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22"/>
          <w:shd w:fill="auto" w:val="clear"/>
        </w:rPr>
        <w:t xml:space="preserve">ROYAUME DU MAROC</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0"/>
          <w:shd w:fill="auto" w:val="clear"/>
        </w:rPr>
        <w:t xml:space="preserve">Ministère de l'Éducation Nationale, du Préscolaire et des Sports</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0"/>
          <w:shd w:fill="auto" w:val="clear"/>
        </w:rPr>
        <w:t xml:space="preserve">Centre Régional des Métiers de l'Éducation et de la Formation </w:t>
      </w:r>
      <w:r>
        <w:rPr>
          <w:rFonts w:ascii="Calibri" w:hAnsi="Calibri" w:cs="Calibri" w:eastAsia="Calibri"/>
          <w:i/>
          <w:color w:val="auto"/>
          <w:spacing w:val="0"/>
          <w:position w:val="0"/>
          <w:sz w:val="20"/>
          <w:shd w:fill="auto" w:val="clear"/>
        </w:rPr>
        <w:t xml:space="preserve">—</w:t>
      </w:r>
      <w:r>
        <w:rPr>
          <w:rFonts w:ascii="Calibri" w:hAnsi="Calibri" w:cs="Calibri" w:eastAsia="Calibri"/>
          <w:i/>
          <w:color w:val="auto"/>
          <w:spacing w:val="0"/>
          <w:position w:val="0"/>
          <w:sz w:val="20"/>
          <w:shd w:fill="auto" w:val="clear"/>
        </w:rPr>
        <w:t xml:space="preserve"> CRMEF Marrakech-Safi</w:t>
      </w:r>
    </w:p>
    <w:p>
      <w:pPr>
        <w:spacing w:before="80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36"/>
          <w:shd w:fill="auto" w:val="clear"/>
        </w:rPr>
        <w:t xml:space="preserve">RAPPORT DE MODULE DE FORMATION</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75B6"/>
          <w:spacing w:val="0"/>
          <w:position w:val="0"/>
          <w:sz w:val="32"/>
          <w:shd w:fill="auto" w:val="clear"/>
        </w:rPr>
        <w:t xml:space="preserve">Gestion des Apprentissages 2</w:t>
      </w:r>
    </w:p>
    <w:p>
      <w:pPr>
        <w:spacing w:before="40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Filière : Qualification des enseignants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Spécialité Informatique</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Promotion 2025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2026</w:t>
      </w:r>
    </w:p>
    <w:p>
      <w:pPr>
        <w:spacing w:before="0" w:after="4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Encadrante pédagogique : Pr. Tamri</w:t>
      </w:r>
    </w:p>
    <w:p>
      <w:pPr>
        <w:spacing w:before="120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Présenté par :</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6"/>
          <w:shd w:fill="auto" w:val="clear"/>
        </w:rPr>
        <w:t xml:space="preserve">Yassine HAFIDI</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Professeur stagiaire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Enseignement de l'Informatique</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Année de formation : 2025 / 2026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 Introduction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module « Gestion des apprentissages 2 » vise à rendre le bénéficiaire capable de gérer et de mettre en </w:t>
      </w:r>
      <w:r>
        <w:rPr>
          <w:rFonts w:ascii="Calibri" w:hAnsi="Calibri" w:cs="Calibri" w:eastAsia="Calibri"/>
          <w:color w:val="auto"/>
          <w:spacing w:val="0"/>
          <w:position w:val="0"/>
          <w:sz w:val="22"/>
          <w:shd w:fill="auto" w:val="clear"/>
        </w:rPr>
        <w:t xml:space="preserve">œuvre les activit</w:t>
      </w:r>
      <w:r>
        <w:rPr>
          <w:rFonts w:ascii="Calibri" w:hAnsi="Calibri" w:cs="Calibri" w:eastAsia="Calibri"/>
          <w:color w:val="auto"/>
          <w:spacing w:val="0"/>
          <w:position w:val="0"/>
          <w:sz w:val="22"/>
          <w:shd w:fill="auto" w:val="clear"/>
        </w:rPr>
        <w:t xml:space="preserve">és d'enseignement-apprentissage préalablement planifiées, en mobilisant les ressources relatives aux approches pédagogiques et aux concepts didactiques propres à l'informatique. Il se distingue des modules de planification (qui portent sur la conception amont) en se concentrant sur la conduite effective de la classe : ambiance, climat, organisation matérielle, gestion du temps et des imprévus.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objectifs du module s'articulent autour de quatre axes : s'approprier les outils permettant la bonne gestion de la classe en tenant compte de la spécificité de l'enseignement de l'informatique ; comprendre les divers modes d'organisation de la classe selon l'espace et le temps ; connaître la place de la gestion de classe dans les pratiques professionnelles de l'enseignant ; et exploiter les outils TIC pour mieux gérer la classe.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un enseignant d'informatique, la gestion de classe revêt des dimensions spécifiques absentes (ou moins prégnantes) dans d'autres disciplines : la gestion de la salle informatique implique une organisation de l'espace contrainte par la disposition des postes, une gestion permanente des imprévus matériels et logiciels (panne, mise à jour, lenteur réseau), et une vigilance accrue quant à l'usage du matériel et d'Internet par les élèves. La maîtrise de ces dimensions conditionne directement la qualité du climat de classe et, par conséquent, la qualité des apprentissages.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présent rapport présente les productions réalisées dans le cadre de ce module : fiches pédagogiques intégrant une dimension explicite de gestion de classe en salle informatique, outils élaborés (charte d'utilisation de la salle, grille d'observation du climat de classe, scénario de jeu de rôle), une mise en situation analysée portant sur la gestion d'un imprévu matériel, ainsi qu'un bilan personnel et des perspectives.</w:t>
      </w: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2. Développement structuré</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 Fiches pédagogiques intégrant la gestion de classe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fiches suivantes portent sur une séance de travaux pratiques en salle informatique, choisie car elle cumule les enjeux de gestion d'espace, de gestion du temps et de gestion des imprévus matériels propres à la discipline.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A.1. Fiche de séquence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Établissement</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Collège Borj Azzaitoune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Niveau</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3ème Année du cycle Collégial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Discipline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Informatique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Intitulé de la séquence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Travaux pratiques en salle informatique : prise en main d'un tableur</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Contraintes de gestion identifiées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12 postes pour 26 élèves (travail en binômes) ; réseau local instable ; charte d'usage de la salle à faire respecter</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Durée globale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 séances de 50 minutes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A.2. Fiche de séance analysée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Séance 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 / 2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Découverte de l'interface du tableur</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Durée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50 minutes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Objectif spécifique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Identifier les éléments de l'interface d'un tableur et réaliser une saisie simple de données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Mode d'organisation de l'espace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Disposition en U autour de la salle, postes en binômes, espace central libre pour les déplacements de l'enseignant</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Outil de gestion mobilisé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Charte d'utilisation de la salle affichée (cf. partie B.1) ; plan de classe nominatif pour les binômes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Déroulement synthétique de la séance (avec dimension « gestion de classe ») :</w:t>
      </w:r>
    </w:p>
    <w:p>
      <w:pPr>
        <w:numPr>
          <w:ilvl w:val="0"/>
          <w:numId w:val="4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Accueil et installation (5 min) : entrée échelonnée par rangée pour éviter l'encombrement, vérification rapide de l'allumage des 12 postes pendant l'installation des élèves.</w:t>
      </w:r>
    </w:p>
    <w:p>
      <w:pPr>
        <w:numPr>
          <w:ilvl w:val="0"/>
          <w:numId w:val="4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Rappel de la charte d'utilisation (3 min) : rappel oral des trois règles prioritaires affichées (pas de changement de poste, signalement immédiat de toute anomalie, fermeture propre des applications).</w:t>
      </w:r>
    </w:p>
    <w:p>
      <w:pPr>
        <w:numPr>
          <w:ilvl w:val="0"/>
          <w:numId w:val="4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Présentation collective (10 min) : démonstration sur le poste enseignant projeté, avec vérification de la visibilité depuis tous les postes (disposition en U).</w:t>
      </w:r>
    </w:p>
    <w:p>
      <w:pPr>
        <w:numPr>
          <w:ilvl w:val="0"/>
          <w:numId w:val="4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Activité en binômes (25 min) : manipulation guidée, circulation de l'enseignant selon un parcours prédéfini couvrant l'ensemble de la salle.</w:t>
      </w:r>
    </w:p>
    <w:p>
      <w:pPr>
        <w:numPr>
          <w:ilvl w:val="0"/>
          <w:numId w:val="4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Rangement et bilan (7 min) : fermeture des sessions, vérification de l'état des postes, bilan oral.</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A.3. Fiche d'activité élève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Titre de l'activité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Premiers pas dans le tableur</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Consigne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En binôme, ouvrez l'application, saisissez les données du tableau modèle affiché, et signalez tout dysfonctionnement au surveillant de rangée désigné avant de solliciter l'enseignant</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Modalité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Binômes, 25 minutes, rôle de "surveillant de rangée" tournant</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Critères de réussite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Saisie correcte des données ; respect du circuit de signalement des anomalies (surveillant de rangée avant enseignant)</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A.4. Fiche de résolution de problème professionnel</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Problème identifié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Lors des séances précédentes, chaque panne ou blocage individuel d'un poste entraînait une sollicitation directe et immédiate de l'enseignant, créant une file d'attente et interrompant la circulation prévue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Analyse des causes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Absence de circuit de signalement intermédiaire ; tous les imprévus matériels remontent directement et systématiquement à l'enseignant, quel que soit leur degré de gravité</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Pistes de résolution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Introduction d'un rôle tournant de « surveillant de rangée » (1 élève par rangée de 2-3 postes), chargé d'un premier niveau de diagnostic (redémarrage simple, vérification des branchements) avant sollicitation de l'enseignant</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Résultat attendu</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Réduction du nombre de sollicitations directes de l'enseignant pour des imprévus mineurs, et maintien du parcours de circulation prévu</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 Supports et outils de gestion de classe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aux axes « Gestion de classe » et « Organisation de la classe » du syllabus, les outils suivants ont été élaborés et testés.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B.1. Charte d'utilisation de la salle informatique (extrait)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 tâche « Élaboration de la charte d'utilisation de la salle d'informatique » prévue par le syllabus, une charte synthétique a été conçue et affichée dans la salle, formulée en français et en darija pour en garantir la compréhension par tous les élèves.</w:t>
      </w:r>
    </w:p>
    <w:tbl>
      <w:tblPr/>
      <w:tblGrid>
        <w:gridCol w:w="800"/>
        <w:gridCol w:w="5760"/>
        <w:gridCol w:w="2800"/>
      </w:tblGrid>
      <w:tr>
        <w:trPr>
          <w:trHeight w:val="1" w:hRule="atLeast"/>
          <w:jc w:val="left"/>
        </w:trPr>
        <w:tc>
          <w:tcPr>
            <w:tcW w:w="8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N°</w:t>
            </w:r>
          </w:p>
        </w:tc>
        <w:tc>
          <w:tcPr>
            <w:tcW w:w="57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Règle</w:t>
            </w:r>
          </w:p>
        </w:tc>
        <w:tc>
          <w:tcPr>
            <w:tcW w:w="28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Justification (gestion de classe)</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w:t>
            </w:r>
          </w:p>
        </w:tc>
        <w:tc>
          <w:tcPr>
            <w:tcW w:w="5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Je m'installe au poste qui m'est attribué et je n'en change pas sans autorisation</w:t>
            </w:r>
          </w:p>
        </w:tc>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Garantit la fiabilité du plan de classe nominatif en cas d'incident</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w:t>
            </w:r>
          </w:p>
        </w:tc>
        <w:tc>
          <w:tcPr>
            <w:tcW w:w="5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Je signale toute anomalie au surveillant de rangée avant de solliciter l'enseignant</w:t>
            </w:r>
          </w:p>
        </w:tc>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Structure le circuit de gestion des imprévus matériels (cf. A.4)</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w:t>
            </w:r>
          </w:p>
        </w:tc>
        <w:tc>
          <w:tcPr>
            <w:tcW w:w="5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Je n'utilise que les applications et sites indiqués par l'enseignant</w:t>
            </w:r>
          </w:p>
        </w:tc>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Limite les sources de distraction et les risques liés à Internet</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w:t>
            </w:r>
          </w:p>
        </w:tc>
        <w:tc>
          <w:tcPr>
            <w:tcW w:w="5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Je referme proprement mes documents et applications avant de quitter mon poste</w:t>
            </w:r>
          </w:p>
        </w:tc>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Facilite la prise en main du poste par le binôme suivant et la maintenance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B.2. Grille d'observation du climat et de l'organisation de la classe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Cette grille, élaborée pour observer la dimension relationnelle (climat) et organisationnelle (espace, temps, matériel), distingue les deux dimensions identifiées par le syllabus.</w:t>
      </w:r>
    </w:p>
    <w:tbl>
      <w:tblPr/>
      <w:tblGrid>
        <w:gridCol w:w="2400"/>
        <w:gridCol w:w="4000"/>
        <w:gridCol w:w="2960"/>
      </w:tblGrid>
      <w:tr>
        <w:trPr>
          <w:trHeight w:val="1" w:hRule="atLeast"/>
          <w:jc w:val="left"/>
        </w:trPr>
        <w:tc>
          <w:tcPr>
            <w:tcW w:w="24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Dimension</w:t>
            </w:r>
          </w:p>
        </w:tc>
        <w:tc>
          <w:tcPr>
            <w:tcW w:w="40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Indicateur observé</w:t>
            </w:r>
          </w:p>
        </w:tc>
        <w:tc>
          <w:tcPr>
            <w:tcW w:w="29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Observations (séance A.2)</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Climat / relationnel</w:t>
            </w:r>
          </w:p>
        </w:tc>
        <w:tc>
          <w:tcPr>
            <w:tcW w:w="4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Niveau sonore général, ton des échanges entre élèves</w:t>
            </w:r>
          </w:p>
        </w:tc>
        <w:tc>
          <w:tcPr>
            <w:tcW w:w="2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Niveau sonore modéré ; échanges centrés sur la tâche</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Climat / relationnel</w:t>
            </w:r>
          </w:p>
        </w:tc>
        <w:tc>
          <w:tcPr>
            <w:tcW w:w="4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Gestion des conflits liés au partage du poste en binôme</w:t>
            </w:r>
          </w:p>
        </w:tc>
        <w:tc>
          <w:tcPr>
            <w:tcW w:w="2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 tension mineure résolue par rotation du clavier</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Organisation / espace</w:t>
            </w:r>
          </w:p>
        </w:tc>
        <w:tc>
          <w:tcPr>
            <w:tcW w:w="4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Fluidité de la circulation de l'enseignant selon le parcours prévu</w:t>
            </w:r>
          </w:p>
        </w:tc>
        <w:tc>
          <w:tcPr>
            <w:tcW w:w="2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Parcours respecté à 80 % ; 1 détour imprévu (cf. partie D)</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Organisation / temps</w:t>
            </w:r>
          </w:p>
        </w:tc>
        <w:tc>
          <w:tcPr>
            <w:tcW w:w="4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Respect du minutage des 5 phases de la séance</w:t>
            </w:r>
          </w:p>
        </w:tc>
        <w:tc>
          <w:tcPr>
            <w:tcW w:w="2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Phase 4 prolongée de 5 min, phase 5 réduite en conséquence</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Organisation / matériel</w:t>
            </w:r>
          </w:p>
        </w:tc>
        <w:tc>
          <w:tcPr>
            <w:tcW w:w="40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Nombre de postes opérationnels en début/fin de séance</w:t>
            </w:r>
          </w:p>
        </w:tc>
        <w:tc>
          <w:tcPr>
            <w:tcW w:w="2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12/12 en début ; 11/12 en fin (1 poste figé, cf. partie D)</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B.3. Scénario de jeu de rôle / micro-enseignement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 modalité « jeu de rôles / micro-enseignement » prévue par le syllabus, un scénario a été conçu et joué entre stagiaires, simulant une situation de gestion de classe propre à l'informatique.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Situation simulée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Deux élèves se disputent l'usage exclusif de la souris pendant un travail en binôme, pendant que l'enseignant est mobilisé à l'autre bout de la salle pour un problème de réseau</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Rôles distribués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 stagiaire « enseignant », 2 stagiaires « élèves en conflit », 1 stagiaire « élève signalant le problème réseau », 1 stagiaire observateur avec la grille B.2</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Objectif du jeu de rôle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Expérimenter la priorisation de deux sollicitations simultanées (conflit relationnel vs imprévu matériel) et la gestion à distance d'un conflit</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Enseignements tirés</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Une consigne courte et audible donnée "à distance" (sans se déplacer immédiatement) peut suffire à temporiser un conflit mineur, le temps de traiter l'imprévu matériel prioritaire</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B.4. Cas pratique : analyse croisée entre pairs (TIC et motivation)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à l'axe « TIC et motivation en enseignement-apprentissage », un cas pratique a été traité collectivement : deux stagiaires ont comparé l'effet, sur le climat de classe, de l'introduction d'un compte à rebours visuel projeté pendant les phases d'activité en autonomie. L'analyse croisée a montré que ce simple outil TIC réduisait les sollicitations de type « combien de temps reste-t-il ? », libérant l'attention de l'enseignant pour la gestion des imprévus matériels et relationnels.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C. Évaluation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ne porte pas sur l'évaluation des apprentissages des élèves au sens disciplinaire, mais sur l'évaluation de la qualité de la gestion de classe par le stagiaire lui-même. Les modalités ci-dessous portent donc sur l'évaluation des productions et des prestations du stagiaire (jeu de rôle, fiches, charte).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C.1. Modalités d'évaluation du module (rappel du syllabus)</w:t>
      </w:r>
    </w:p>
    <w:tbl>
      <w:tblPr/>
      <w:tblGrid>
        <w:gridCol w:w="4680"/>
        <w:gridCol w:w="4680"/>
      </w:tblGrid>
      <w:tr>
        <w:trPr>
          <w:trHeight w:val="1" w:hRule="atLeast"/>
          <w:jc w:val="left"/>
        </w:trPr>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Composante</w:t>
            </w:r>
          </w:p>
        </w:tc>
        <w:tc>
          <w:tcPr>
            <w:tcW w:w="46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Pondération</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Contrôle continu (productions : charte, grilles, prestations de jeu de rôle)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25 % de la note globale</w:t>
            </w:r>
          </w:p>
        </w:tc>
      </w:tr>
      <w:tr>
        <w:trPr>
          <w:trHeight w:val="1" w:hRule="atLeast"/>
          <w:jc w:val="left"/>
        </w:trPr>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Examen de fin de module</w:t>
            </w:r>
          </w:p>
        </w:tc>
        <w:tc>
          <w:tcPr>
            <w:tcW w:w="46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75 % de la note globale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Volume horaire global du module : 34 heures (6 heures de cours, 18 % ; 24 heures d'activités pratiques, 70 %, essentiellement analyse et production de documents et supports ; 4 heures d'évaluation, 12 %).</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C.2. Critères de réussite pour les productions du stagiaire</w:t>
      </w:r>
    </w:p>
    <w:p>
      <w:pPr>
        <w:numPr>
          <w:ilvl w:val="0"/>
          <w:numId w:val="13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charte d'utilisation de la salle est adaptée au contexte réel (effectif, nombre de postes, langue des élèves) et non recopiée d'un modèle générique.</w:t>
      </w:r>
    </w:p>
    <w:p>
      <w:pPr>
        <w:numPr>
          <w:ilvl w:val="0"/>
          <w:numId w:val="13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grille d'observation distingue explicitement la dimension relationnelle (climat) et la dimension organisationnelle (espace, temps, matériel), conformément aux deux axes du syllabus.</w:t>
      </w:r>
    </w:p>
    <w:p>
      <w:pPr>
        <w:numPr>
          <w:ilvl w:val="0"/>
          <w:numId w:val="13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scénario de jeu de rôle met en scène une situation réellement spécifique à l'enseignement de l'informatique (et non transposable telle quelle à une autre discipline).</w:t>
      </w:r>
    </w:p>
    <w:p>
      <w:pPr>
        <w:numPr>
          <w:ilvl w:val="0"/>
          <w:numId w:val="13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L'analyse de la prestation de jeu de rôle identifie au moins une stratégie de gestion réutilisable en situation réelle de stage.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C.3. Soutien et remédiation : activités différenciées pour le stagiaire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Pour les stagiaires rencontrant des difficultés à anticiper les imprévus spécifiques à la salle informatique (tendance à transposer des stratégies de gestion de classe « génériques » sans les adapter), le dispositif de remédiation repose sur :</w:t>
      </w:r>
    </w:p>
    <w:p>
      <w:pPr>
        <w:numPr>
          <w:ilvl w:val="0"/>
          <w:numId w:val="13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l'observation filmée (ou en direct) d'une séance d'un enseignant titulaire en salle informatique, suivie d'un débriefing ciblé sur la gestion des imprévus matériels ;</w:t>
      </w:r>
    </w:p>
    <w:p>
      <w:pPr>
        <w:numPr>
          <w:ilvl w:val="0"/>
          <w:numId w:val="13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reprise du jeu de rôle B.3 avec inversion des rôles, permettant au stagiaire de vivre la situation du point de vue de l'élève ;</w:t>
      </w:r>
    </w:p>
    <w:p>
      <w:pPr>
        <w:numPr>
          <w:ilvl w:val="0"/>
          <w:numId w:val="13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co-construction, en binôme de stagiaires, d'une « check-list de pré-séance » (vérification des postes, du réseau, des comptes élèves) avant toute séance pratique ;</w:t>
      </w:r>
    </w:p>
    <w:p>
      <w:pPr>
        <w:numPr>
          <w:ilvl w:val="0"/>
          <w:numId w:val="13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travail spécifique sur la formulation de consignes « à distance » (cf. enseignement du jeu de rôle B.3), via des mises en situation courtes répétées.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 Mise en situation / Analyse de pratique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D.1. Exemple d'une séance analysée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séance analysée est la séance A.2. L'événement marquant correspond à la baisse du nombre de postes opérationnels de 12 à 11 en cours de séance (cf. grille B.2, dimension organisation/matériel) : au début de la phase 4 (activité en binômes), le poste n° 7 s'est figé, sans message d'erreur visible.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Description de l'événement : le binôme concerné a respecté la charte (règle 2) et a sollicité le surveillant de rangée, qui a tenté un redémarrage simple sans succès, avant de solliciter l'enseignant. Celui-ci, engagé dans son parcours de circulation prévu (à l'opposé de la salle), a dû interrompre ce parcours pour intervenir, créant le « détour imprévu » relevé dans la grille B.2.</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Analyse selon la démarche : Observation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Problématisation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Analyse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Conceptualisation :</w:t>
      </w:r>
    </w:p>
    <w:p>
      <w:pPr>
        <w:numPr>
          <w:ilvl w:val="0"/>
          <w:numId w:val="14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 l'intervention de l'enseignant sur le poste n° 7 a duré 4 minutes, pendant lesquelles aucun autre binôme n'a été supervisé directement ; le binôme du poste n° 7 s'est retrouvé sans poste fonctionnel pendant l'ensemble de cette durée.</w:t>
      </w:r>
    </w:p>
    <w:p>
      <w:pPr>
        <w:numPr>
          <w:ilvl w:val="0"/>
          <w:numId w:val="14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Problématisation : comment gérer la mise hors-service imprévue d'un poste en cours de séance, sans interrompre la supervision globale de la classe ni laisser un binôme totalement inactif ?</w:t>
      </w:r>
    </w:p>
    <w:p>
      <w:pPr>
        <w:numPr>
          <w:ilvl w:val="0"/>
          <w:numId w:val="14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Analyse : le circuit de signalement (charte B.1, règle 2) a fonctionné comme prévu et a effectivement filtré l'incident avant sollicitation de l'enseignant, validant la piste de résolution de la fiche A.4. Toutefois, aucune solution de repli n'avait été prévue pour le binôme privé de poste pendant le temps de l'intervention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ce qui constitue un nouvel imprévu, cette fois pédagogique et non matériel.</w:t>
      </w:r>
    </w:p>
    <w:p>
      <w:pPr>
        <w:numPr>
          <w:ilvl w:val="0"/>
          <w:numId w:val="14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Conceptualisation / pistes alternatives : prévoir systématiquement, dans la fiche de séance, un « poste de secours » disponible (poste enseignant en libre accès temporaire, ou poste supplémentaire non attribué) vers lequel rediriger immédiatement un binôme en cas de panne, le temps que l'incident soit traité ; alternativement, prévoir une activité « hors poste » courte (sur fiche papier) mobilisable instantanément par tout binôme privé de matériel.</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D.2. Résolution du problème professionnel</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résolution mise en </w:t>
      </w:r>
      <w:r>
        <w:rPr>
          <w:rFonts w:ascii="Calibri" w:hAnsi="Calibri" w:cs="Calibri" w:eastAsia="Calibri"/>
          <w:color w:val="auto"/>
          <w:spacing w:val="0"/>
          <w:position w:val="0"/>
          <w:sz w:val="22"/>
          <w:shd w:fill="auto" w:val="clear"/>
        </w:rPr>
        <w:t xml:space="preserve">œuvre lors du r</w:t>
      </w:r>
      <w:r>
        <w:rPr>
          <w:rFonts w:ascii="Calibri" w:hAnsi="Calibri" w:cs="Calibri" w:eastAsia="Calibri"/>
          <w:color w:val="auto"/>
          <w:spacing w:val="0"/>
          <w:position w:val="0"/>
          <w:sz w:val="22"/>
          <w:shd w:fill="auto" w:val="clear"/>
        </w:rPr>
        <w:t xml:space="preserve">éinvestissement (séance suivante, autre groupe-classe) a consisté à désigner en début de séance un poste « de secours » non attribué, et à préparer une courte activité papier de repli (3 questions sur l'interface du tableur, à partir d'une capture d'écran imprimée), distribuée systématiquement à tout binôme signalant une panne via le circuit de la charte B.1.</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Résultats observés lors du réinvestissement : un poste est tombé en panne durant la séance (poste n° 4) ; le binôme concerné a été redirigé vers le poste de secours en moins d'une minute, sans interruption du parcours de circulation de l'enseignant. L'activité papier de repli n'a finalement pas été nécessaire dans ce cas précis, mais sa disponibilité a été signalée par le stagiaire comme un facteur de sérénité pour la gestion de l'imprévu.</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D.3. Auto-évaluation du stagiaire</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Dimension</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Constat</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Axe de vigilance pour la suite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Circuit de signalement (charte)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Fonctionne comme prévu, filtre efficacement les imprévus mineurs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Maintenir et rappeler la charte en début de chaque séance pratique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Gestion des imprévus matériels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Solution de repli absente initialement, ajoutée lors du réinvestissement</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Intégrer systématiquement un "poste de secours" et une activité de repli dans toute fiche de séance pratique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Gestion de l'espace / circulation</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Parcours prévu interrompu une fois sur deux séances analysées</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Concevoir des parcours de circulation "modulaires", reconfigurables sans perte de couverture de la salle</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3. Conclusion et perspectives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Bilan personnel du stagiaire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a permis de prendre conscience que la gestion de classe en salle informatique ne se réduit pas à la transposition de techniques génériques de gestion de groupe : elle exige une anticipation spécifique des contraintes matérielles (postes, réseau, logiciels) qui, lorsqu'elles ne sont pas anticipées, génèrent des imprévus capables de désorganiser une séance par ailleurs bien préparée sur le plan didactique.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L'élaboration d'outils concrets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charte d'utilisation co-construite avec la r</w:t>
      </w:r>
      <w:r>
        <w:rPr>
          <w:rFonts w:ascii="Calibri" w:hAnsi="Calibri" w:cs="Calibri" w:eastAsia="Calibri"/>
          <w:color w:val="auto"/>
          <w:spacing w:val="0"/>
          <w:position w:val="0"/>
          <w:sz w:val="22"/>
          <w:shd w:fill="auto" w:val="clear"/>
        </w:rPr>
        <w:t xml:space="preserve">éalité du terrain, grille d'observation distinguant climat et organisation, scénarios de jeu de rôle centrés sur des situations propres à l'informatique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permis de transformer des intuitions de gestion (« il faut surveiller la salle ») en dispositifs structurés et transférables d'une séance à l'autre.</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Difficultés rencontrées</w:t>
      </w:r>
    </w:p>
    <w:p>
      <w:pPr>
        <w:numPr>
          <w:ilvl w:val="0"/>
          <w:numId w:val="15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Tendance initiale à centrer la préparation de séance sur les aspects didactiques, en sous-estimant la nécessité d'une préparation "matérielle" équivalente (vérification des postes, plan de classe, parcours de circulation).</w:t>
      </w:r>
    </w:p>
    <w:p>
      <w:pPr>
        <w:numPr>
          <w:ilvl w:val="0"/>
          <w:numId w:val="15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Difficulté à anticiper des solutions de repli pour les imprévus matériels, ceux-ci étant traités dans l'urgence plutôt que prévus en amont.</w:t>
      </w:r>
    </w:p>
    <w:p>
      <w:pPr>
        <w:numPr>
          <w:ilvl w:val="0"/>
          <w:numId w:val="15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Gestion simultanée d'un imprévu matériel et d'un imprévu relationnel (cf. jeu de rôle B.3), situation pour laquelle la priorisation n'est pas toujours intuitive.</w:t>
      </w:r>
    </w:p>
    <w:p>
      <w:pPr>
        <w:numPr>
          <w:ilvl w:val="0"/>
          <w:numId w:val="15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Adhésion progressive, et non immédiate, des élèves à la charte d'utilisation, certaines règles ayant nécessité plusieurs rappels avant appropriation effective.</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Axes d'amélioration</w:t>
      </w:r>
    </w:p>
    <w:p>
      <w:pPr>
        <w:numPr>
          <w:ilvl w:val="0"/>
          <w:numId w:val="16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Systématiser, dans chaque fiche de séance pratique, une section "gestion de classe" incluant : plan de poste nominatif, parcours de circulation, poste de secours et activité de repli, à l'image du dispositif testé en partie D.2.</w:t>
      </w:r>
    </w:p>
    <w:p>
      <w:pPr>
        <w:numPr>
          <w:ilvl w:val="0"/>
          <w:numId w:val="16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Constituer une "check-list de pré-séance" co-construite avec d'autres stagiaires (cf. partie C.3), à appliquer systématiquement avant toute séance en salle informatique.</w:t>
      </w:r>
    </w:p>
    <w:p>
      <w:pPr>
        <w:numPr>
          <w:ilvl w:val="0"/>
          <w:numId w:val="16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Approfondir, via des jeux de rôle supplémentaires, la gestion simultanée d'imprévus de natures différentes (matériel / relationnel / temporel), afin de développer des réflexes de priorisation.</w:t>
      </w:r>
    </w:p>
    <w:p>
      <w:pPr>
        <w:numPr>
          <w:ilvl w:val="0"/>
          <w:numId w:val="16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Réévaluer périodiquement la charte d'utilisation avec les élèves eux-mêmes, afin d'en favoriser l'appropriation et d'identifier les règles nécessitant des rappels supplémentaires.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4. Annexes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1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Charte d'utilisation de la salle informatique (version compl</w:t>
      </w:r>
      <w:r>
        <w:rPr>
          <w:rFonts w:ascii="Calibri" w:hAnsi="Calibri" w:cs="Calibri" w:eastAsia="Calibri"/>
          <w:b/>
          <w:color w:val="2E75B6"/>
          <w:spacing w:val="0"/>
          <w:position w:val="0"/>
          <w:sz w:val="26"/>
          <w:shd w:fill="auto" w:val="clear"/>
        </w:rPr>
        <w:t xml:space="preserve">ète)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(Version complète de la charte B.1, affichée en grand format dans la salle, comportant 8 règles numérotées en français et en darija, avec pictogrammes associés à chaque règle pour en faciliter la mémorisation par les élèves les plus jeunes.)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2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Modèle vierge de plan de classe nominatif</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(Schéma de la disposition des postes en U avec, pour chaque poste, le nom du binôme attribué, le numéro de poste, et une case "statut"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opérationnel / signalé / hors service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à mettre à jour en début et en fin de séance.)</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3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Capture d'</w:t>
      </w:r>
      <w:r>
        <w:rPr>
          <w:rFonts w:ascii="Calibri" w:hAnsi="Calibri" w:cs="Calibri" w:eastAsia="Calibri"/>
          <w:b/>
          <w:color w:val="2E75B6"/>
          <w:spacing w:val="0"/>
          <w:position w:val="0"/>
          <w:sz w:val="26"/>
          <w:shd w:fill="auto" w:val="clear"/>
        </w:rPr>
        <w:t xml:space="preserve">écran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Capture du compte à rebours visuel projeté (cf. partie B.4), affiché en surimpression dans un coin de l'écran de projection pendant la phase d'activité en autonomie, indiquant le temps restant en minutes et secondes.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4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Activité papier de repli (modèle)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Fiche d'une page comportant 3 questions courtes sur une capture d'écran imprimée de l'interface étudiée, conçue pour être mobilisable instantanément par tout binôme privé de poste informatique, et corrigée collectivement en fin de séance avec le reste de la classe.</w:t>
      </w: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0">
    <w:lvl w:ilvl="0">
      <w:start w:val="1"/>
      <w:numFmt w:val="bullet"/>
      <w:lvlText w:val="•"/>
    </w:lvl>
  </w:abstractNum>
  <w:abstractNum w:abstractNumId="6">
    <w:lvl w:ilvl="0">
      <w:start w:val="1"/>
      <w:numFmt w:val="bullet"/>
      <w:lvlText w:val="•"/>
    </w:lvl>
  </w:abstractNum>
  <w:abstractNum w:abstractNumId="7">
    <w:lvl w:ilvl="0">
      <w:start w:val="1"/>
      <w:numFmt w:val="decimal"/>
      <w:lvlText w:val="%1."/>
    </w:lvl>
  </w:abstractNum>
  <w:abstractNum w:abstractNumId="12">
    <w:lvl w:ilvl="0">
      <w:start w:val="1"/>
      <w:numFmt w:val="bullet"/>
      <w:lvlText w:val="•"/>
    </w:lvl>
  </w:abstractNum>
  <w:abstractNum w:abstractNumId="13">
    <w:lvl w:ilvl="0">
      <w:start w:val="1"/>
      <w:numFmt w:val="decimal"/>
      <w:lvlText w:val="%1."/>
    </w:lvl>
  </w:abstractNum>
  <w:num w:numId="47">
    <w:abstractNumId w:val="13"/>
  </w:num>
  <w:num w:numId="132">
    <w:abstractNumId w:val="12"/>
  </w:num>
  <w:num w:numId="135">
    <w:abstractNumId w:val="6"/>
  </w:num>
  <w:num w:numId="140">
    <w:abstractNumId w:val="7"/>
  </w:num>
  <w:num w:numId="159">
    <w:abstractNumId w:val="0"/>
  </w:num>
  <w:num w:numId="161">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