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Renforcement 2</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26"/>
          <w:shd w:fill="auto" w:val="clear"/>
        </w:rPr>
        <w:t xml:space="preserve">Complément de formation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Architecture des Syst</w:t>
      </w:r>
      <w:r>
        <w:rPr>
          <w:rFonts w:ascii="Calibri" w:hAnsi="Calibri" w:cs="Calibri" w:eastAsia="Calibri"/>
          <w:b/>
          <w:color w:val="2E75B6"/>
          <w:spacing w:val="0"/>
          <w:position w:val="0"/>
          <w:sz w:val="26"/>
          <w:shd w:fill="auto" w:val="clear"/>
        </w:rPr>
        <w:t xml:space="preserve">èmes Informatiques</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w:t>
      </w:r>
      <w:r>
        <w:rPr>
          <w:rFonts w:ascii="Calibri" w:hAnsi="Calibri" w:cs="Calibri" w:eastAsia="Calibri"/>
          <w:color w:val="auto"/>
          <w:spacing w:val="0"/>
          <w:position w:val="0"/>
          <w:sz w:val="22"/>
          <w:shd w:fill="auto" w:val="clear"/>
        </w:rPr>
        <w:t xml:space="preserve">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Pr.iqdour</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Renforcement 2 » correspond, dans le syllabus officiel, au complément de formation intitulé « Architecture des Systèmes Informatiques ». Il vise à rendre le bénéficiaire capable de démystifier et de comprendre le fonctionnement d'un système informatique actuel selon une approche globale, tout en tenant compte de sa complexité, d'identifier ses composantes et de choisir la configuration adéquate pour répondre aux besoins spécifiques des utilisateurs, en faisant recours à l'esprit de veille technologique.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se déclinent en quatre axes : appréhender le fonctionnement d'un système informatique ; maîtriser le codage des différents types d'information ; convertir des données dans les différentes bases de numérotation ; et maîtriser l'utilisation de l'algèbre booléenne. Les contenus couvrent les généralités sur les systèmes informatiques (notion d'information, traitement, classification, structure et fonctionnement d'un ordinateur, schéma fonctionnel), la numération et le codage de l'information (systèmes et bases de numérotation, opérations binaires, codage des entiers, entiers relatifs et réels), ainsi que l'algèbre de Boole (définitions, axiomes, théorèmes, représentations des fonctions logiques, simplification par méthodes algébriques et graphiques, portes logiques de base).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constitue, pour l'enseignant d'informatique, un socle de culture disciplinaire fondamentale : c'est en grande partie ce contenu (architecture, numération, logique combinatoire) qui est ensuite transposé didactiquement pour les élèves, notamment dans le module « Architecture des Systèmes Informatiques » du curriculum collégial (cf. modules Analyse de pratique et Production didactique, centrés sur l'unité centrale). La maîtrise approfondie de ces notions par le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bien au-del</w:t>
      </w:r>
      <w:r>
        <w:rPr>
          <w:rFonts w:ascii="Calibri" w:hAnsi="Calibri" w:cs="Calibri" w:eastAsia="Calibri"/>
          <w:color w:val="auto"/>
          <w:spacing w:val="0"/>
          <w:position w:val="0"/>
          <w:sz w:val="22"/>
          <w:shd w:fill="auto" w:val="clear"/>
        </w:rPr>
        <w:t xml:space="preserve">à du niveau attendu des élèves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est ce qui permet de r</w:t>
      </w:r>
      <w:r>
        <w:rPr>
          <w:rFonts w:ascii="Calibri" w:hAnsi="Calibri" w:cs="Calibri" w:eastAsia="Calibri"/>
          <w:color w:val="auto"/>
          <w:spacing w:val="0"/>
          <w:position w:val="0"/>
          <w:sz w:val="22"/>
          <w:shd w:fill="auto" w:val="clear"/>
        </w:rPr>
        <w:t xml:space="preserve">épondre aux questions "pourquoi" des élèves et de choisir des exemples de transposition pertinents.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les productions réalisées dans le cadre de ce module : fiches pédagogiques articulant le contenu disciplinaire avancé du module et sa transposition pour les élèves, outils et productions illustrant les trois axes (architecture/schéma fonctionnel, numération/codage, algèbre de Boole), une mise en situation analysée portant sur la transposition d'une notion de codage, ainsi qu'un bilan personnel et des perspectives.</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du contenu disciplinaire </w:t>
      </w:r>
      <w:r>
        <w:rPr>
          <w:rFonts w:ascii="Calibri" w:hAnsi="Calibri" w:cs="Calibri" w:eastAsia="Calibri"/>
          <w:b/>
          <w:color w:val="2E75B6"/>
          <w:spacing w:val="0"/>
          <w:position w:val="0"/>
          <w:sz w:val="26"/>
          <w:shd w:fill="auto" w:val="clear"/>
        </w:rPr>
        <w:t xml:space="preserve">à la transposition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fiches suivantes illustrent la double dimension du module : un contenu disciplinaire approfondi pour le stagiaire (niveau « savant »), et sa transposition pour une séance de 3ème Année du cycle Collégial sur le codage binaire des nombres entiers.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contenu disciplinaire (niveau stagiaire)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du syllabus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Numération et codage de l'information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Notion approfondie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Codage des nombres entiers (binaire pur), entiers relatifs (complément à 2) et réels (notion de virgule flottante)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de maîtrise attendu (stagiaire)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Conversion dans les bases 2, 8, 10, 16 ; opérations binaires (addition, soustraction par complément à 2) ; compréhension du principe de la virgule flottante (sans nécessairement maîtriser le détail de la norme IEEE 754)</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l'algèbre de Boole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L'addition binaire (avec retenue) peut être implémentée par des portes logiques (demi-additionneur / additionneur complet), illustrant le lien entre numération et logique combinatoire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séquence (transposition pour la classe)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codage binaire des nombres entiers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de formulation retenu (transposition)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Conversion décimal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binaire pour des nombres entiers positifs (jusqu'à 255), sans aborder les entiers relatifs ni les réels (réservés à un niveau ultérieur)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séances de 50 minutes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de séance analysée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 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Pourquoi compter en binaire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Convertir un nombre entier décimal (0-255) en binaire et inversement, en comprenant le principe positionnel en base 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Méthode pédagogique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Méthode active : manipulation de cartes représentant les puissances de 2 (128, 64, 32, ..., 1) avant formalisation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le savoir savant (A.1)</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stagiaire garde en réserve, sans les exposer, les liens avec le complément à 2 et la virgule flottante, mobilisables si des élèves posent spontanément la question des nombres négatifs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6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situation (5 min) : présentation d'une situation-problème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un ordinateur ne connaît que 0 et 1 ; comment peut-il représenter le nombre 200 ? »</w:t>
      </w:r>
    </w:p>
    <w:p>
      <w:pPr>
        <w:numPr>
          <w:ilvl w:val="0"/>
          <w:numId w:val="6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Manipulation (15 min) : en binômes, manipulation de 8 cartes représentant les puissances de 2 (de 128 à 1) ; les élèves doivent former des nombres donnés en sélectionnant les cartes adéquates.</w:t>
      </w:r>
    </w:p>
    <w:p>
      <w:pPr>
        <w:numPr>
          <w:ilvl w:val="0"/>
          <w:numId w:val="6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Structuration (15 min) : formalisation de la méthode des divisions successives par 2 et de la méthode des puissances de 2, mise en lien avec la manipulation de cartes.</w:t>
      </w:r>
    </w:p>
    <w:p>
      <w:pPr>
        <w:numPr>
          <w:ilvl w:val="0"/>
          <w:numId w:val="6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(12 min) : exercices de conversion décimal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binaire et binaire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décimal, individuellement.</w:t>
      </w:r>
    </w:p>
    <w:p>
      <w:pPr>
        <w:numPr>
          <w:ilvl w:val="0"/>
          <w:numId w:val="6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Bilan (3 min) : synthèse, ouverture vers la séance 2 (codage de caractères, lien avec le module Production didactique).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(transposition didactique)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Problème de transposition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contenu "savant" du module (A.1) inclut le complément à 2 pour les entiers relatifs ; lors du pilotage de la séance A.3, un élève a demandé « et pour les nombres négatifs, comment ça marche ? », question hors du niveau de formulation retenu (A.2)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question est légitime et directement reliée au contenu disciplinaire approfondi du stagiaire (A.1), mais une réponse complète (complément à 2) dépasserait largement le niveau de formulation prévu pour la séquence et risquerait de dérouter la majorité de la classe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Solution retenue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Réponse "en suspens" : valider la pertinence de la question, indiquer qu'il existe une méthode pour cela (sans la nommer), et proposer un "défi" individuel optionnel pour les élèves intéressés, à traiter hors séance avec retour personnalisé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le module Didactique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situation illustre concrètement la notion de "niveau de formulation d'un concept" vue dans le module Didactique de l'informatique : un même concept (codage des entiers) admet plusieurs niveaux de formulation selon le public</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par axe du syllabus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Schéma fonctionnel d'un ordinateur (production disciplinaire)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Généralités sur les systèmes informatiques » (structure et fonctionnement d'un ordinateur, principaux composants et leurs rôles, schéma fonctionnel), un schéma fonctionnel a été produit par le stagiaire, articulant les composants déjà étudiés dans les modules Analyse de pratique et Production didactique (unité centrale) avec les flux d'information entre eux.</w:t>
      </w:r>
    </w:p>
    <w:tbl>
      <w:tblPr/>
      <w:tblGrid>
        <w:gridCol w:w="2800"/>
        <w:gridCol w:w="3360"/>
        <w:gridCol w:w="280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Élément du schéma</w:t>
            </w:r>
          </w:p>
        </w:tc>
        <w:tc>
          <w:tcPr>
            <w:tcW w:w="33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Rôle fonctionnel</w:t>
            </w:r>
          </w:p>
        </w:tc>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les modules précédents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Processeur (UC)</w:t>
            </w:r>
          </w:p>
        </w:tc>
        <w:tc>
          <w:tcPr>
            <w:tcW w:w="33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Exécute les instructions, contrôle les flux</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Composant central de la visualisation 3D (module Production didactique)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Mémoire (RAM/ROM)</w:t>
            </w:r>
          </w:p>
        </w:tc>
        <w:tc>
          <w:tcPr>
            <w:tcW w:w="33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Stocke temporairement données et instructions</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Confusion RAM/disque dur identifiée comme obstacle (modules Analyse de pratique, Recherche-action)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Périphériques d'E/S</w:t>
            </w:r>
          </w:p>
        </w:tc>
        <w:tc>
          <w:tcPr>
            <w:tcW w:w="33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Interface avec l'utilisateur et l'environnement</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 système</w:t>
            </w:r>
          </w:p>
        </w:tc>
        <w:tc>
          <w:tcPr>
            <w:tcW w:w="33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Transporte données, adresses et signaux de contrôle entre composants</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Élément non détaillé dans les modules précédents ; approfondi ici</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Tableau de conversion entre bases de numérotation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Numération et codage de l'information », un tableau de conversion a été produit, servant à la fois de support disciplinaire (stagiaire) et de base pour la fiche A.3 (transposition).</w:t>
      </w:r>
    </w:p>
    <w:tbl>
      <w:tblPr/>
      <w:tblGrid>
        <w:gridCol w:w="1750"/>
        <w:gridCol w:w="2630"/>
        <w:gridCol w:w="1750"/>
        <w:gridCol w:w="2630"/>
      </w:tblGrid>
      <w:tr>
        <w:trPr>
          <w:trHeight w:val="1" w:hRule="atLeast"/>
          <w:jc w:val="left"/>
        </w:trPr>
        <w:tc>
          <w:tcPr>
            <w:tcW w:w="175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Décimal</w:t>
            </w:r>
          </w:p>
        </w:tc>
        <w:tc>
          <w:tcPr>
            <w:tcW w:w="263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Binaire</w:t>
            </w:r>
          </w:p>
        </w:tc>
        <w:tc>
          <w:tcPr>
            <w:tcW w:w="175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Octal</w:t>
            </w:r>
          </w:p>
        </w:tc>
        <w:tc>
          <w:tcPr>
            <w:tcW w:w="263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Hexadécimal</w:t>
            </w:r>
          </w:p>
        </w:tc>
      </w:tr>
      <w:tr>
        <w:trPr>
          <w:trHeight w:val="1" w:hRule="atLeast"/>
          <w:jc w:val="left"/>
        </w:trPr>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00000000</w:t>
            </w:r>
          </w:p>
        </w:tc>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r>
      <w:tr>
        <w:trPr>
          <w:trHeight w:val="1" w:hRule="atLeast"/>
          <w:jc w:val="left"/>
        </w:trPr>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00001010</w:t>
            </w:r>
          </w:p>
        </w:tc>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t>
            </w:r>
          </w:p>
        </w:tc>
      </w:tr>
      <w:tr>
        <w:trPr>
          <w:trHeight w:val="1" w:hRule="atLeast"/>
          <w:jc w:val="left"/>
        </w:trPr>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128</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10000000</w:t>
            </w:r>
          </w:p>
        </w:tc>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p>
        </w:tc>
      </w:tr>
      <w:tr>
        <w:trPr>
          <w:trHeight w:val="1" w:hRule="atLeast"/>
          <w:jc w:val="left"/>
        </w:trPr>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11001000</w:t>
            </w:r>
          </w:p>
        </w:tc>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310</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C8</w:t>
            </w:r>
          </w:p>
        </w:tc>
      </w:tr>
      <w:tr>
        <w:trPr>
          <w:trHeight w:val="1" w:hRule="atLeast"/>
          <w:jc w:val="left"/>
        </w:trPr>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255</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11111111</w:t>
            </w:r>
          </w:p>
        </w:tc>
        <w:tc>
          <w:tcPr>
            <w:tcW w:w="175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377</w:t>
            </w:r>
          </w:p>
        </w:tc>
        <w:tc>
          <w:tcPr>
            <w:tcW w:w="263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FF</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tableau couvre les 4 bases mentionnées par le syllabus (binaire, octal, décimal, hexadécimal) et inclut volontairement la valeur 255 (= 11111111 en binaire), valeur-limite directement réutilisée dans la fiche A.3 (« nombres entiers jusqu'à 255 », correspondant à 8 bits, soit un octet).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Algèbre de Boole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exercices types et simplification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Algèbre de Boole » (définitions, axiomes et théorèmes, représentations des fonctions logiques, conversion dans les bases, applications pour la logique combinatoire, portes logiques de base, méthodes algébriques et graphiques de simplification), une banque d'exercices a été produite, incluant la simplification d'une fonction logique par méthode algébrique et par tableau de Karnaugh (méthode graphique).</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Fonction logique initiale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F(A,B,C) = A.B.C + A.B.C&amp;#x0305; + A&amp;#x0305;.B.C</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Méthode algébrique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Factorisation par A.B sur les deux premiers termes : A.B(C + C&amp;#x0305;) + A&amp;#x0305;.B.C = A.B + A&amp;#x0305;.B.C</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Méthode graphique (Karnaugh)</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3 variables (8 cases) ; regroupement de 2 cases adjacentes confirmant le résultat A.B + A&amp;#x0305;.B.C</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Lien avec le matériel (B.1)</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fonction simplifiée peut être implémentée avec 2 portes ET, 1 porte OU et 1 inverseur, illustrant le passage de l'algèbre booléenne aux portes logiques de base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montage et réparation d'un ordinateur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l'activité de formation « montage et la réparation d'un ordinateur » prévue par le syllabus, un cas pratique a été réalisé en binôme de stagiaires : démontage et remontage d'une unité centrale (matériel pédagogique du CRMEF), avec identification de chaque composant à l'aide du schéma fonctionnel B.1. Ce cas pratique a permis de relier directement le contenu théorique (B.1) à une manipulation concrète, et de constituer une base d'images réelles (composants démontés, photographiés) potentiellement réutilisables comme complément à la visualisation 3D du module Production didactique.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Contrôle continu (productions : schémas, tableaux de conversion, exercices d'algèbre de Boole)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(6 heures de cours, 18 % ; 12 heures de travaux dirigés, 35 % ; 12 heures d'activités pratiques, 35 %, essentiellement analyse et production de documents et supports ; 4 heures d'évaluation, 12 %). Ce module est l'un des deux seuls modules de la spécialité (avec Réseaux Informatiques et Bases de Données) à intégrer un volume de travaux dirigés.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Items d'évaluation (niveau stagiaire, illustration)</w:t>
      </w:r>
    </w:p>
    <w:p>
      <w:pPr>
        <w:numPr>
          <w:ilvl w:val="0"/>
          <w:numId w:val="13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Convertir le nombre décimal 173 en binaire, octal et hexadécimal (cf. tableau B.2).</w:t>
      </w:r>
    </w:p>
    <w:p>
      <w:pPr>
        <w:numPr>
          <w:ilvl w:val="0"/>
          <w:numId w:val="13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Simplifier par méthode graphique (Karnaugh) la fonction logique G(A,B,C) = A.B + A.B.C + A&amp;#x0305;.B.C, et proposer un schéma à portes logiques correspondant.</w:t>
      </w:r>
    </w:p>
    <w:p>
      <w:pPr>
        <w:numPr>
          <w:ilvl w:val="0"/>
          <w:numId w:val="13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Représenter, sur un schéma fonctionnel vierge, les flux d'information entre processeur, mémoire et un périphérique d'entrée lors de la saisie d'une donnée au clavier.</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Items d'évaluation (niveau élève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s</w:t>
      </w:r>
      <w:r>
        <w:rPr>
          <w:rFonts w:ascii="Calibri" w:hAnsi="Calibri" w:cs="Calibri" w:eastAsia="Calibri"/>
          <w:b/>
          <w:color w:val="404040"/>
          <w:spacing w:val="0"/>
          <w:position w:val="0"/>
          <w:sz w:val="23"/>
          <w:shd w:fill="auto" w:val="clear"/>
        </w:rPr>
        <w:t xml:space="preserve">éance A.3, illustration)</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Convertir le nombre décimal 42 en binaire en utilisant les cartes de puissances de 2 (manipulation puis formalisation).</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Convertir le nombre binaire 01101000 en décimal.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Grille de correction (séance A.3) : 1 point par conversion correcte (méthode des divisions successives OU méthode des puissances de 2, les deux étant acceptées), avec un point bonus pour la vérification croisée (conversion inverse du résultat obtenu).</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Soutien et remédiation : activités différenciées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élèves de la séance A.3 en difficulté sur la conversion décimal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binaire (erreur typique : oubli d'une puissance de 2 intermédiaire, donnant un résultat à 7 bits au lieu de 8), la remédiation ciblée consiste en :</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reprise de la manipulation des cartes de puissances de 2 (étape 2 de la séance A.3) en sous-groupe, avec vérification systématique du nombre total de cartes disponibles (8) avant toute conversion ;</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activité de "complétion" : fournir un nombre binaire à 7 chiffres et demander aux élèves d'identifier la position manquante avant de poursuivre ;</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reconstruite isomorphe (conversion d'un nouveau nombre décimal compris entre 0 et 255) après la remédiation.</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en difficulté sur la simplification par méthode graphique (Karnaugh), le formateur prévoit une reprise guidée à partir d'exemples à 2 variables avant de passer aux exemples à 3 variables (B.3), conformément au principe de progressivité déjà mobilisé dans le module Planification.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A.3, en particulier l'événement de la fiche A.4 (question d'un élève sur les nombres négatifs).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w:t>
      </w:r>
      <w:r>
        <w:rPr>
          <w:rFonts w:ascii="Calibri" w:hAnsi="Calibri" w:cs="Calibri" w:eastAsia="Calibri"/>
          <w:b/>
          <w:color w:val="auto"/>
          <w:spacing w:val="0"/>
          <w:position w:val="0"/>
          <w:sz w:val="22"/>
          <w:shd w:fill="auto" w:val="clear"/>
        </w:rPr>
        <w:t xml:space="preserve">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la question sur les nombres négatifs a été posée par 1 élève, mais a suscité l'approbation visible (hochements de tête) de 4 à 5 autres élèves, suggérant un intérêt partagé au-delà de l'élève ayant formulé la question.</w:t>
      </w:r>
    </w:p>
    <w:p>
      <w:pPr>
        <w:numPr>
          <w:ilvl w:val="0"/>
          <w:numId w:val="14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exploiter l'intérêt collectif suscité par une question dépassant le niveau de formulation prévu, sans pour autant introduire prématurément une notion (complément à 2) jugée trop complexe pour la majorité de la classe ?</w:t>
      </w:r>
    </w:p>
    <w:p>
      <w:pPr>
        <w:numPr>
          <w:ilvl w:val="0"/>
          <w:numId w:val="14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la réponse "en suspens" proposée en A.4 (défi optionnel) traite la question sur le plan individuel, mais ne valorise pas, au niveau collectif, l'intérêt manifesté par plusieurs élèves. Le contenu disciplinaire approfondi du stagiaire (A.1, complément à 2) pourrait être mobilisé non pas comme contenu à enseigner immédiatement, mais comme "horizon" annoncé à la classe entière, créant une attente positive pour une séquence future.</w:t>
      </w:r>
    </w:p>
    <w:p>
      <w:pPr>
        <w:numPr>
          <w:ilvl w:val="0"/>
          <w:numId w:val="14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lors de la réponse "en suspens", ajouter une phrase collective du type « excellente question, et c'est exactement ce qu'on verra dans une prochaine séquence sur les nombres négatifs »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transformant une question individuelle en annonce collective, sans changer le contenu de la s</w:t>
      </w:r>
      <w:r>
        <w:rPr>
          <w:rFonts w:ascii="Calibri" w:hAnsi="Calibri" w:cs="Calibri" w:eastAsia="Calibri"/>
          <w:color w:val="auto"/>
          <w:spacing w:val="0"/>
          <w:position w:val="0"/>
          <w:sz w:val="22"/>
          <w:shd w:fill="auto" w:val="clear"/>
        </w:rPr>
        <w:t xml:space="preserve">éance en cours, mais en créant un fil de cohérence perceptible par toute la classe (cf. module Gestion 1, importance des transitions explicites, ici appliquées à une transition inter-séquences plutôt qu'intra-séance).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(séance suivante, autre groupe-classe) a consisté à intégrer, dans la phase de bilan (étape 5 de la fiche A.3), une annonce collective explicite : « aujourd'hui nous avons vu comment représenter les nombres positifs ; dans une prochaine séquence, nous verrons comment un ordinateur représente aussi les nombres négatifs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qui a une id</w:t>
      </w:r>
      <w:r>
        <w:rPr>
          <w:rFonts w:ascii="Calibri" w:hAnsi="Calibri" w:cs="Calibri" w:eastAsia="Calibri"/>
          <w:color w:val="auto"/>
          <w:spacing w:val="0"/>
          <w:position w:val="0"/>
          <w:sz w:val="22"/>
          <w:shd w:fill="auto" w:val="clear"/>
        </w:rPr>
        <w:t xml:space="preserve">ée de comment cela pourrait fonctionner ? », suivie d'un court temps de réflexion collective (sans validation des réponses, simplement recueillies).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6 propositions ont été recueillies (dont 2 proches du principe du complément à 2, formulées en langage naturel : « on pourrait mettre un signe + ou - devant », « on pourrait inverser les 0 et les 1 »). Ces propositions ont été notées par le stagiaire pour être réutilisées comme point de départ (représentations initiales, cf. module Didactique) lors de la future séquence sur les entiers relatifs.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 "hors niveau de formulation"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Réponse individuelle initiale ne valorisait pas l'intérêt collectif</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Transformer systématiquement les questions "hors niveau" en annonces collectives d'ouverture vers une séquence future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Exploitation du contenu disciplinaire approfondi (A.1)</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complément à 2 n'est pas enseigné, mais éclaire la gestion de la question de l'élève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Considérer le contenu "savant" du module comme une ressource de gestion de classe, pas seulement de contenu</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Recueil des représentations initiales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Propositions d'élèves sur les nombres négatifs collectées de manière opportuniste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Documenter systématiquement ces recueils "informels" pour les réinvestir dans la planification des séquences futures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consolider un socle disciplinaire (architecture, numération, algèbre de Boole) dont la maîtrise dépasse largement le niveau attendu des élèves, mais dont l'utilité pour le stagiaire ne réside pas uniquement dans la transmission directe de ce contenu : elle réside également dans la capacité à gérer des situations de classe où les élèves posent, spontanément, des questions qui relèvent de ce niveau approfondi. La fiche A.4 et la partie D illustrent ce double rôle du contenu disciplinaire : ressource pour la transposition (niveau de formulation adapté) et ressource pour la gestion de classe (réponses aux imprévus questionnant).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cas pratique de montage/réparation d'un ordinateur (B.4) a par ailleurs permis de relier un contenu parfois perçu comme abstrait (numération, algèbre de Boole) à une réalité matérielle tangible, complétant ainsi les approches plus virtuelles (visualisation 3D) déjà mobilisées dans le module Production didactique.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6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Écart important entre le niveau de maîtrise disciplinaire attendu du stagiaire (A.1, incluant complément à 2 et virgule flottante) et le niveau de formulation pertinent pour les élèves (A.2), nécessitant un travail de transposition didactique conséquent.</w:t>
      </w:r>
    </w:p>
    <w:p>
      <w:pPr>
        <w:numPr>
          <w:ilvl w:val="0"/>
          <w:numId w:val="16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d'une question d'élève dépassant le niveau de formulation prévu (partie D), initialement traitée de manière individuelle et peu valorisante pour la dynamique collective.</w:t>
      </w:r>
    </w:p>
    <w:p>
      <w:pPr>
        <w:numPr>
          <w:ilvl w:val="0"/>
          <w:numId w:val="16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de certains stagiaires (signalée lors des échanges de groupe) à passer de la méthode algébrique à la méthode graphique (Karnaugh) pour la simplification de fonctions logiques à 3 variables.</w:t>
      </w:r>
    </w:p>
    <w:p>
      <w:pPr>
        <w:numPr>
          <w:ilvl w:val="0"/>
          <w:numId w:val="16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Temps de production du cas pratique B.4 (montage/réparation), nécessitant une coordination avec la disponibilité du matériel pédagogique du CRMEF.</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pour toute notion du module présentant un écart important entre niveau savant et niveau de formulation pour les élèves, l'identification préalable des questions "hors niveau" probables et la préparation de réponses "en suspens" sous forme d'annonces collectives (cf. partie D.2).</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Documenter systématiquement les représentations initiales recueillies de manière informelle (cf. D.2) dans un carnet de bord, pour alimenter la planification des séquences futures (lien avec le module Planification).</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la simplification de fonctions logiques, construire une progression dédiée allant de 2 à 4 variables, avec passage systématique entre méthode algébrique et méthode graphique pour chaque exemple, afin de faciliter la transition entre les deux approches.</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à partir du cas pratique B.4, une banque de photographies de composants réels, complémentaire à la visualisation 3D (module Production didactique), pour enrichir le "kit multimédia" (module Renforcement 1) consacré à l'unité centrale.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schéma fonctionnel d'un ordinateur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(Schéma à compléter avec les éléments : processeur, mémoire, périphériques d'entrée, périphériques de sortie, périphériques de stockage, bus système, et les flèches représentant les flux d'information entre ces éléments, sur le modèle du schéma B.1.)</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Tableau de conversion vierge (mod</w:t>
      </w:r>
      <w:r>
        <w:rPr>
          <w:rFonts w:ascii="Calibri" w:hAnsi="Calibri" w:cs="Calibri" w:eastAsia="Calibri"/>
          <w:b/>
          <w:color w:val="2E75B6"/>
          <w:spacing w:val="0"/>
          <w:position w:val="0"/>
          <w:sz w:val="26"/>
          <w:shd w:fill="auto" w:val="clear"/>
        </w:rPr>
        <w:t xml:space="preserve">èle)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4 colonnes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w:t>
      </w:r>
      <w:r>
        <w:rPr>
          <w:rFonts w:ascii="Calibri" w:hAnsi="Calibri" w:cs="Calibri" w:eastAsia="Calibri"/>
          <w:color w:val="auto"/>
          <w:spacing w:val="0"/>
          <w:position w:val="0"/>
          <w:sz w:val="22"/>
          <w:shd w:fill="auto" w:val="clear"/>
        </w:rPr>
        <w:t xml:space="preserve">écimal / Binaire / Octal / Hexadécimal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avec lignes vides </w:t>
      </w:r>
      <w:r>
        <w:rPr>
          <w:rFonts w:ascii="Calibri" w:hAnsi="Calibri" w:cs="Calibri" w:eastAsia="Calibri"/>
          <w:color w:val="auto"/>
          <w:spacing w:val="0"/>
          <w:position w:val="0"/>
          <w:sz w:val="22"/>
          <w:shd w:fill="auto" w:val="clear"/>
        </w:rPr>
        <w:t xml:space="preserve">à compléter, utilisable à la fois comme support d'entraînement pour le stagiaire et comme support différencié pour les élèves, sur le modèle du tableau B.2.)</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d'écran / photographie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Photographie du cas pratique B.4 : unité centrale démontée, avec étiquettes numérotées correspondant aux éléments du schéma fonctionnel B.1 (processeur, barrettes de RAM, disque dur, bloc d'alimentation, carte mère), prise lors de l'activité pratique en binôme de stagiaires.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élève à l'exercice de la fiche A.3 (séance réinvestie), montrant la conversion correcte de 42 en binaire (00101010) via la méthode des puissances de 2, avec les cartes correspondantes cochées en marge, et une proposition spontanée notée par le stagiaire en bas de copie concernant les nombres négatifs (« on pourrait inverser les 0 et les 1 »), illustrant le recueil de représentations initiales évoqué en D.2.</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0">
    <w:lvl w:ilvl="0">
      <w:start w:val="1"/>
      <w:numFmt w:val="bullet"/>
      <w:lvlText w:val="•"/>
    </w:lvl>
  </w:abstractNum>
  <w:abstractNum w:abstractNumId="19">
    <w:lvl w:ilvl="0">
      <w:start w:val="1"/>
      <w:numFmt w:val="decimal"/>
      <w:lvlText w:val="%1."/>
    </w:lvl>
  </w:abstractNum>
  <w:abstractNum w:abstractNumId="6">
    <w:lvl w:ilvl="0">
      <w:start w:val="1"/>
      <w:numFmt w:val="bullet"/>
      <w:lvlText w:val="•"/>
    </w:lvl>
  </w:abstractNum>
  <w:abstractNum w:abstractNumId="25">
    <w:lvl w:ilvl="0">
      <w:start w:val="1"/>
      <w:numFmt w:val="decimal"/>
      <w:lvlText w:val="%1."/>
    </w:lvl>
  </w:abstractNum>
  <w:num w:numId="60">
    <w:abstractNumId w:val="25"/>
  </w:num>
  <w:num w:numId="133">
    <w:abstractNumId w:val="19"/>
  </w:num>
  <w:num w:numId="135">
    <w:abstractNumId w:val="13"/>
  </w:num>
  <w:num w:numId="139">
    <w:abstractNumId w:val="6"/>
  </w:num>
  <w:num w:numId="145">
    <w:abstractNumId w:val="7"/>
  </w:num>
  <w:num w:numId="164">
    <w:abstractNumId w:val="0"/>
  </w:num>
  <w:num w:numId="166">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