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B1160" w14:textId="77777777" w:rsidR="0025492D" w:rsidRDefault="0025492D"/>
    <w:p w14:paraId="4A4675A1" w14:textId="77777777" w:rsidR="0025492D" w:rsidRDefault="0025492D"/>
    <w:p w14:paraId="0C1B6EBE" w14:textId="77777777" w:rsidR="0025492D" w:rsidRDefault="0025492D"/>
    <w:p w14:paraId="13742CEB" w14:textId="77777777" w:rsidR="0025492D" w:rsidRPr="00E13141" w:rsidRDefault="00000000">
      <w:pPr>
        <w:jc w:val="center"/>
        <w:rPr>
          <w:lang w:val="fr-FR"/>
        </w:rPr>
      </w:pPr>
      <w:r w:rsidRPr="00E13141">
        <w:rPr>
          <w:b/>
          <w:sz w:val="72"/>
          <w:lang w:val="fr-FR"/>
        </w:rPr>
        <w:t>GP AI</w:t>
      </w:r>
    </w:p>
    <w:p w14:paraId="6AEBE831" w14:textId="77777777" w:rsidR="0025492D" w:rsidRPr="00E13141" w:rsidRDefault="00000000">
      <w:pPr>
        <w:jc w:val="center"/>
        <w:rPr>
          <w:lang w:val="fr-FR"/>
        </w:rPr>
      </w:pPr>
      <w:r w:rsidRPr="00E13141">
        <w:rPr>
          <w:b/>
          <w:sz w:val="36"/>
          <w:lang w:val="fr-FR"/>
        </w:rPr>
        <w:t>Système d'aide à la décision pour l'orientation diagnostique</w:t>
      </w:r>
    </w:p>
    <w:p w14:paraId="7737A22C" w14:textId="77777777" w:rsidR="0025492D" w:rsidRPr="00E13141" w:rsidRDefault="00000000">
      <w:pPr>
        <w:jc w:val="center"/>
        <w:rPr>
          <w:lang w:val="fr-FR"/>
        </w:rPr>
      </w:pPr>
      <w:r w:rsidRPr="00E13141">
        <w:rPr>
          <w:b/>
          <w:sz w:val="36"/>
          <w:lang w:val="fr-FR"/>
        </w:rPr>
        <w:t>des troubles génétiques chez l'enfant</w:t>
      </w:r>
    </w:p>
    <w:p w14:paraId="2C557449" w14:textId="77777777" w:rsidR="0025492D" w:rsidRPr="00E13141" w:rsidRDefault="0025492D">
      <w:pPr>
        <w:rPr>
          <w:lang w:val="fr-FR"/>
        </w:rPr>
      </w:pPr>
    </w:p>
    <w:p w14:paraId="655AE990" w14:textId="77777777" w:rsidR="0025492D" w:rsidRPr="00E13141" w:rsidRDefault="00000000">
      <w:pPr>
        <w:jc w:val="center"/>
        <w:rPr>
          <w:lang w:val="fr-FR"/>
        </w:rPr>
      </w:pPr>
      <w:r w:rsidRPr="00E13141">
        <w:rPr>
          <w:i/>
          <w:lang w:val="fr-FR"/>
        </w:rPr>
        <w:t>Thèse professionnelle</w:t>
      </w:r>
    </w:p>
    <w:p w14:paraId="6BBF195E" w14:textId="77777777" w:rsidR="0025492D" w:rsidRPr="00E13141" w:rsidRDefault="00000000">
      <w:pPr>
        <w:jc w:val="center"/>
        <w:rPr>
          <w:lang w:val="fr-FR"/>
        </w:rPr>
      </w:pPr>
      <w:r w:rsidRPr="00E13141">
        <w:rPr>
          <w:lang w:val="fr-FR"/>
        </w:rPr>
        <w:t>Mastère Data et Intelligence Artificielle — RNCP 37137</w:t>
      </w:r>
    </w:p>
    <w:p w14:paraId="1D3D261C" w14:textId="77777777" w:rsidR="0025492D" w:rsidRPr="00E13141" w:rsidRDefault="00000000">
      <w:pPr>
        <w:jc w:val="center"/>
        <w:rPr>
          <w:lang w:val="fr-FR"/>
        </w:rPr>
      </w:pPr>
      <w:r w:rsidRPr="00E13141">
        <w:rPr>
          <w:lang w:val="fr-FR"/>
        </w:rPr>
        <w:t>Chef de projet Data et Intelligence Artificielle</w:t>
      </w:r>
    </w:p>
    <w:p w14:paraId="4DEBB67F" w14:textId="77777777" w:rsidR="0025492D" w:rsidRPr="00E13141" w:rsidRDefault="0025492D">
      <w:pPr>
        <w:rPr>
          <w:lang w:val="fr-FR"/>
        </w:rPr>
      </w:pPr>
    </w:p>
    <w:p w14:paraId="66C4F40F" w14:textId="77777777" w:rsidR="0025492D" w:rsidRPr="00E13141" w:rsidRDefault="0025492D">
      <w:pPr>
        <w:rPr>
          <w:lang w:val="fr-FR"/>
        </w:rPr>
      </w:pPr>
    </w:p>
    <w:p w14:paraId="2CD3E00E" w14:textId="77777777" w:rsidR="0025492D" w:rsidRPr="00E13141" w:rsidRDefault="0025492D">
      <w:pPr>
        <w:rPr>
          <w:lang w:val="fr-FR"/>
        </w:rPr>
      </w:pPr>
    </w:p>
    <w:p w14:paraId="5747558C" w14:textId="77777777" w:rsidR="0025492D" w:rsidRPr="00E13141" w:rsidRDefault="0025492D">
      <w:pPr>
        <w:rPr>
          <w:lang w:val="fr-FR"/>
        </w:rPr>
      </w:pPr>
    </w:p>
    <w:p w14:paraId="66A9BB3E" w14:textId="32DDDCAF" w:rsidR="0025492D" w:rsidRPr="00E13141" w:rsidRDefault="00000000">
      <w:pPr>
        <w:jc w:val="center"/>
        <w:rPr>
          <w:lang w:val="fr-FR"/>
        </w:rPr>
      </w:pPr>
      <w:r w:rsidRPr="00E13141">
        <w:rPr>
          <w:lang w:val="fr-FR"/>
        </w:rPr>
        <w:t xml:space="preserve">Rédacteur : Yacine </w:t>
      </w:r>
      <w:r w:rsidR="00E13141">
        <w:rPr>
          <w:lang w:val="fr-FR"/>
        </w:rPr>
        <w:t>KANTE</w:t>
      </w:r>
    </w:p>
    <w:p w14:paraId="18811C22" w14:textId="77777777" w:rsidR="0025492D" w:rsidRPr="00E13141" w:rsidRDefault="00000000">
      <w:pPr>
        <w:jc w:val="center"/>
        <w:rPr>
          <w:lang w:val="fr-FR"/>
        </w:rPr>
      </w:pPr>
      <w:r w:rsidRPr="00E13141">
        <w:rPr>
          <w:lang w:val="fr-FR"/>
        </w:rPr>
        <w:t>Date de début de projet : janvier 2026</w:t>
      </w:r>
    </w:p>
    <w:p w14:paraId="0809CF1B" w14:textId="4E503DC7" w:rsidR="0025492D" w:rsidRPr="00E13141" w:rsidRDefault="00DD0610">
      <w:pPr>
        <w:jc w:val="center"/>
        <w:rPr>
          <w:lang w:val="fr-FR"/>
        </w:rPr>
      </w:pPr>
      <w:r>
        <w:rPr>
          <w:noProof/>
        </w:rPr>
        <w:drawing>
          <wp:inline distT="0" distB="0" distL="0" distR="0" wp14:anchorId="4FD0EC62" wp14:editId="63F57798">
            <wp:extent cx="3174191" cy="1407902"/>
            <wp:effectExtent l="0" t="0" r="0" b="0"/>
            <wp:docPr id="13674793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2607" cy="1424941"/>
                    </a:xfrm>
                    <a:prstGeom prst="rect">
                      <a:avLst/>
                    </a:prstGeom>
                    <a:noFill/>
                    <a:ln>
                      <a:noFill/>
                    </a:ln>
                  </pic:spPr>
                </pic:pic>
              </a:graphicData>
            </a:graphic>
          </wp:inline>
        </w:drawing>
      </w:r>
    </w:p>
    <w:p w14:paraId="6A21F6CB" w14:textId="4C322F81" w:rsidR="0025492D" w:rsidRPr="00E13141" w:rsidRDefault="00000000" w:rsidP="00DD0610">
      <w:pPr>
        <w:rPr>
          <w:lang w:val="fr-FR"/>
        </w:rPr>
      </w:pPr>
      <w:r w:rsidRPr="00E13141">
        <w:rPr>
          <w:lang w:val="fr-FR"/>
        </w:rPr>
        <w:br w:type="page"/>
      </w:r>
      <w:r w:rsidRPr="00E13141">
        <w:rPr>
          <w:lang w:val="fr-FR"/>
        </w:rPr>
        <w:lastRenderedPageBreak/>
        <w:t>Sommaire</w:t>
      </w:r>
    </w:p>
    <w:p w14:paraId="3405C228" w14:textId="77777777" w:rsidR="0025492D" w:rsidRPr="00E13141" w:rsidRDefault="00000000">
      <w:pPr>
        <w:rPr>
          <w:lang w:val="fr-FR"/>
        </w:rPr>
      </w:pPr>
      <w:r>
        <w:fldChar w:fldCharType="begin"/>
      </w:r>
      <w:r w:rsidRPr="00E13141">
        <w:rPr>
          <w:lang w:val="fr-FR"/>
        </w:rPr>
        <w:instrText>TOC \o "1-3" \h \z \u</w:instrText>
      </w:r>
      <w:r>
        <w:fldChar w:fldCharType="separate"/>
      </w:r>
      <w:r>
        <w:fldChar w:fldCharType="end"/>
      </w:r>
    </w:p>
    <w:p w14:paraId="5BF64E66" w14:textId="77777777" w:rsidR="0025492D" w:rsidRPr="00E13141" w:rsidRDefault="00000000">
      <w:pPr>
        <w:rPr>
          <w:lang w:val="fr-FR"/>
        </w:rPr>
      </w:pPr>
      <w:r w:rsidRPr="00E13141">
        <w:rPr>
          <w:i/>
          <w:color w:val="555555"/>
          <w:sz w:val="20"/>
          <w:lang w:val="fr-FR"/>
        </w:rPr>
        <w:t>(Sommaire automatique : clic droit → « Mettre à jour les champs » dans Word.)</w:t>
      </w:r>
    </w:p>
    <w:p w14:paraId="132A7F0A" w14:textId="77777777" w:rsidR="0025492D" w:rsidRPr="00E13141" w:rsidRDefault="00000000">
      <w:pPr>
        <w:rPr>
          <w:lang w:val="fr-FR"/>
        </w:rPr>
      </w:pPr>
      <w:r w:rsidRPr="00E13141">
        <w:rPr>
          <w:lang w:val="fr-FR"/>
        </w:rPr>
        <w:br w:type="page"/>
      </w:r>
    </w:p>
    <w:p w14:paraId="60587042" w14:textId="77777777" w:rsidR="0025492D" w:rsidRPr="00E13141" w:rsidRDefault="00000000">
      <w:pPr>
        <w:pStyle w:val="Titre1"/>
        <w:rPr>
          <w:lang w:val="fr-FR"/>
        </w:rPr>
      </w:pPr>
      <w:r w:rsidRPr="00E13141">
        <w:rPr>
          <w:lang w:val="fr-FR"/>
        </w:rPr>
        <w:lastRenderedPageBreak/>
        <w:t>1. Descriptif de l'entreprise</w:t>
      </w:r>
    </w:p>
    <w:p w14:paraId="3BD774B6" w14:textId="4E57D126" w:rsidR="0025492D" w:rsidRPr="00E13141" w:rsidRDefault="00000000">
      <w:pPr>
        <w:pStyle w:val="Titre2"/>
        <w:rPr>
          <w:lang w:val="fr-FR"/>
        </w:rPr>
      </w:pPr>
      <w:r w:rsidRPr="00E13141">
        <w:rPr>
          <w:lang w:val="fr-FR"/>
        </w:rPr>
        <w:t xml:space="preserve">1.1 </w:t>
      </w:r>
      <w:r w:rsidR="008C74D7">
        <w:rPr>
          <w:lang w:val="fr-FR"/>
        </w:rPr>
        <w:t>H</w:t>
      </w:r>
      <w:r w:rsidRPr="00E13141">
        <w:rPr>
          <w:lang w:val="fr-FR"/>
        </w:rPr>
        <w:t>istoire de l'entreprise</w:t>
      </w:r>
    </w:p>
    <w:p w14:paraId="1821D62C" w14:textId="77777777" w:rsidR="00D66993" w:rsidRDefault="00000000">
      <w:pPr>
        <w:rPr>
          <w:lang w:val="fr-FR"/>
        </w:rPr>
      </w:pPr>
      <w:r w:rsidRPr="00E13141">
        <w:rPr>
          <w:lang w:val="fr-FR"/>
        </w:rPr>
        <w:t>GénoPed est une startup MedTech française fondée en 2019 à Lyon</w:t>
      </w:r>
      <w:r w:rsidR="00D66993">
        <w:rPr>
          <w:lang w:val="fr-FR"/>
        </w:rPr>
        <w:t xml:space="preserve"> qui est </w:t>
      </w:r>
      <w:r w:rsidRPr="00E13141">
        <w:rPr>
          <w:lang w:val="fr-FR"/>
        </w:rPr>
        <w:t xml:space="preserve">spécialisée dans le diagnostic génétique pédiatrique. </w:t>
      </w:r>
    </w:p>
    <w:p w14:paraId="5AA130BE" w14:textId="77777777" w:rsidR="00D66993" w:rsidRDefault="00000000">
      <w:pPr>
        <w:rPr>
          <w:lang w:val="fr-FR"/>
        </w:rPr>
      </w:pPr>
      <w:r w:rsidRPr="00E13141">
        <w:rPr>
          <w:lang w:val="fr-FR"/>
        </w:rPr>
        <w:t xml:space="preserve">Elle est née de la rencontre entre le Dr. Claire Morin, généticienne pédiatrique au CHU de Lyon, et Thomas Bergier, ingénieur en bioinformatique. </w:t>
      </w:r>
    </w:p>
    <w:p w14:paraId="53A530B3" w14:textId="1F4D4ECD" w:rsidR="0025492D" w:rsidRPr="00E13141" w:rsidRDefault="00000000">
      <w:pPr>
        <w:rPr>
          <w:lang w:val="fr-FR"/>
        </w:rPr>
      </w:pPr>
      <w:r w:rsidRPr="00E13141">
        <w:rPr>
          <w:lang w:val="fr-FR"/>
        </w:rPr>
        <w:t>Après des années passées à observer des familles attendre plusieurs mois</w:t>
      </w:r>
      <w:r w:rsidR="00473687">
        <w:rPr>
          <w:lang w:val="fr-FR"/>
        </w:rPr>
        <w:t xml:space="preserve">, </w:t>
      </w:r>
      <w:r w:rsidRPr="00E13141">
        <w:rPr>
          <w:lang w:val="fr-FR"/>
        </w:rPr>
        <w:t>parfois plusieurs années avant d'obtenir un diagnostic pour leur enfant ils ont décidé de créer une structure capable de centraliser, numériser et accélérer le parcours diagnostique en génétique pédiatrique.</w:t>
      </w:r>
    </w:p>
    <w:p w14:paraId="62ED2511" w14:textId="77777777" w:rsidR="00F77320" w:rsidRDefault="00000000">
      <w:pPr>
        <w:rPr>
          <w:lang w:val="fr-FR"/>
        </w:rPr>
      </w:pPr>
      <w:r w:rsidRPr="00E13141">
        <w:rPr>
          <w:lang w:val="fr-FR"/>
        </w:rPr>
        <w:t>Soutenue par un financement BPI France en 2021 et labellisée « Startup Santé » par le ministère de la Santé en 2022, GénoPed s'est progressivement imposée comme un acteur de référence du diagnostic génétique assisté</w:t>
      </w:r>
      <w:r w:rsidR="002B4924">
        <w:rPr>
          <w:lang w:val="fr-FR"/>
        </w:rPr>
        <w:t xml:space="preserve"> </w:t>
      </w:r>
      <w:r w:rsidRPr="00E13141">
        <w:rPr>
          <w:lang w:val="fr-FR"/>
        </w:rPr>
        <w:t xml:space="preserve">en partenariat avec 12 établissements hospitaliers en France et en Belgique. </w:t>
      </w:r>
    </w:p>
    <w:p w14:paraId="034A20EB" w14:textId="523C0087" w:rsidR="0025492D" w:rsidRPr="00E13141" w:rsidRDefault="00000000">
      <w:pPr>
        <w:rPr>
          <w:lang w:val="fr-FR"/>
        </w:rPr>
      </w:pPr>
      <w:r w:rsidRPr="00E13141">
        <w:rPr>
          <w:lang w:val="fr-FR"/>
        </w:rPr>
        <w:t>L'entreprise compte aujourd'hui 47 employés et traite environ 4 800 dossiers par an.</w:t>
      </w:r>
    </w:p>
    <w:p w14:paraId="4DDD7B56" w14:textId="3812B606" w:rsidR="0025492D" w:rsidRDefault="00000000" w:rsidP="00F77320">
      <w:pPr>
        <w:pStyle w:val="Titre2"/>
        <w:numPr>
          <w:ilvl w:val="1"/>
          <w:numId w:val="10"/>
        </w:numPr>
      </w:pPr>
      <w:r>
        <w:t>Valeurs et missions</w:t>
      </w:r>
    </w:p>
    <w:p w14:paraId="44D17347" w14:textId="44FB5B63" w:rsidR="0025492D" w:rsidRPr="00E13141" w:rsidRDefault="00F77320" w:rsidP="00F77320">
      <w:pPr>
        <w:pStyle w:val="Listepuces"/>
        <w:numPr>
          <w:ilvl w:val="0"/>
          <w:numId w:val="0"/>
        </w:numPr>
        <w:ind w:left="360" w:hanging="360"/>
        <w:rPr>
          <w:lang w:val="fr-FR"/>
        </w:rPr>
      </w:pPr>
      <w:r>
        <w:rPr>
          <w:lang w:val="fr-FR"/>
        </w:rPr>
        <w:t>Rap</w:t>
      </w:r>
      <w:r w:rsidR="00000000" w:rsidRPr="00E13141">
        <w:rPr>
          <w:lang w:val="fr-FR"/>
        </w:rPr>
        <w:t>idité diagnostique : réduire l'errance diagnostique des familles, estimée à 5 ans en moyenne</w:t>
      </w:r>
      <w:r>
        <w:rPr>
          <w:lang w:val="fr-FR"/>
        </w:rPr>
        <w:t xml:space="preserve"> </w:t>
      </w:r>
      <w:r w:rsidR="00000000" w:rsidRPr="00E13141">
        <w:rPr>
          <w:lang w:val="fr-FR"/>
        </w:rPr>
        <w:t>en France pour les maladies rares.</w:t>
      </w:r>
    </w:p>
    <w:p w14:paraId="32403DE4" w14:textId="77777777" w:rsidR="0025492D" w:rsidRPr="00E13141" w:rsidRDefault="00000000" w:rsidP="00F77320">
      <w:pPr>
        <w:pStyle w:val="Listepuces"/>
        <w:numPr>
          <w:ilvl w:val="0"/>
          <w:numId w:val="0"/>
        </w:numPr>
        <w:ind w:left="360" w:hanging="360"/>
        <w:rPr>
          <w:lang w:val="fr-FR"/>
        </w:rPr>
      </w:pPr>
      <w:r w:rsidRPr="00E13141">
        <w:rPr>
          <w:lang w:val="fr-FR"/>
        </w:rPr>
        <w:t>Accessibilité : rendre le diagnostic génétique accessible aux établissements ne disposant pas de généticien sur place.</w:t>
      </w:r>
    </w:p>
    <w:p w14:paraId="65931829" w14:textId="77777777" w:rsidR="0025492D" w:rsidRPr="00E13141" w:rsidRDefault="00000000">
      <w:pPr>
        <w:pStyle w:val="Listepuces"/>
        <w:rPr>
          <w:lang w:val="fr-FR"/>
        </w:rPr>
      </w:pPr>
      <w:r w:rsidRPr="00E13141">
        <w:rPr>
          <w:lang w:val="fr-FR"/>
        </w:rPr>
        <w:t>Éthique médicale : « l'IA oriente, le médecin décide », avec une transparence totale sur les prédictions et leurs limites.</w:t>
      </w:r>
    </w:p>
    <w:p w14:paraId="5712CFE9" w14:textId="77777777" w:rsidR="0025492D" w:rsidRPr="00E13141" w:rsidRDefault="00000000">
      <w:pPr>
        <w:pStyle w:val="Listepuces"/>
        <w:rPr>
          <w:lang w:val="fr-FR"/>
        </w:rPr>
      </w:pPr>
      <w:r w:rsidRPr="00E13141">
        <w:rPr>
          <w:lang w:val="fr-FR"/>
        </w:rPr>
        <w:t>Conformité RGPD : données de santé hébergées sur serveur HDS certifié, pseudonymisation systématique.</w:t>
      </w:r>
    </w:p>
    <w:p w14:paraId="07BEF085" w14:textId="77777777" w:rsidR="0025492D" w:rsidRPr="00E13141" w:rsidRDefault="00000000">
      <w:pPr>
        <w:pStyle w:val="Titre2"/>
        <w:rPr>
          <w:lang w:val="fr-FR"/>
        </w:rPr>
      </w:pPr>
      <w:r w:rsidRPr="00E13141">
        <w:rPr>
          <w:lang w:val="fr-FR"/>
        </w:rPr>
        <w:lastRenderedPageBreak/>
        <w:t>1.3 Activité principale</w:t>
      </w:r>
    </w:p>
    <w:p w14:paraId="431DCDBF" w14:textId="77777777" w:rsidR="0025492D" w:rsidRPr="00E13141" w:rsidRDefault="00000000">
      <w:pPr>
        <w:rPr>
          <w:lang w:val="fr-FR"/>
        </w:rPr>
      </w:pPr>
      <w:r w:rsidRPr="00E13141">
        <w:rPr>
          <w:lang w:val="fr-FR"/>
        </w:rPr>
        <w:t>GénoPed accompagne les établissements de santé dans l'orientation et la confirmation des diagnostics de troubles génétiques chez l'enfant. Son cœur de métier consiste à recueillir les dossiers cliniques, à les structurer dans un dossier patient numérique, puis à assister le généticien dans l'interprétation, jusqu'à la prescription des examens de confirmation.</w:t>
      </w:r>
    </w:p>
    <w:p w14:paraId="696AF166" w14:textId="77777777" w:rsidR="0025492D" w:rsidRPr="00E13141" w:rsidRDefault="00000000">
      <w:pPr>
        <w:pStyle w:val="Titre2"/>
        <w:rPr>
          <w:lang w:val="fr-FR"/>
        </w:rPr>
      </w:pPr>
      <w:r w:rsidRPr="00E13141">
        <w:rPr>
          <w:lang w:val="fr-FR"/>
        </w:rPr>
        <w:t>1.4 Environnement économique et sociétal</w:t>
      </w:r>
    </w:p>
    <w:p w14:paraId="46BBCE2A" w14:textId="77777777" w:rsidR="0025492D" w:rsidRPr="00E13141" w:rsidRDefault="00000000">
      <w:pPr>
        <w:rPr>
          <w:lang w:val="fr-FR"/>
        </w:rPr>
      </w:pPr>
      <w:r w:rsidRPr="00E13141">
        <w:rPr>
          <w:i/>
          <w:color w:val="555555"/>
          <w:lang w:val="fr-FR"/>
        </w:rPr>
        <w:t>[À COMPLÉTER] Situer le secteur de la e-santé et du diagnostic des maladies rares en France : poids économique, dynamique du marché de la MedTech, enjeux de santé publique liés aux 3 millions de personnes atteintes de maladies rares en France (source : Plan National Maladies Rares, à citer). Ajouter des chiffres récents (&lt; 5 ans) avec sources en note de bas de page (Ministère de la Santé, Orphanet, INSEE, France Assos Santé).</w:t>
      </w:r>
    </w:p>
    <w:p w14:paraId="2DE1019E" w14:textId="77777777" w:rsidR="0025492D" w:rsidRPr="00E13141" w:rsidRDefault="00000000">
      <w:pPr>
        <w:pStyle w:val="Titre2"/>
        <w:rPr>
          <w:lang w:val="fr-FR"/>
        </w:rPr>
      </w:pPr>
      <w:r w:rsidRPr="00E13141">
        <w:rPr>
          <w:lang w:val="fr-FR"/>
        </w:rPr>
        <w:t>1.5 Environnement technologique</w:t>
      </w:r>
    </w:p>
    <w:p w14:paraId="2C07D481" w14:textId="77777777" w:rsidR="0025492D" w:rsidRPr="00E13141" w:rsidRDefault="00000000">
      <w:pPr>
        <w:rPr>
          <w:lang w:val="fr-FR"/>
        </w:rPr>
      </w:pPr>
      <w:r w:rsidRPr="00E13141">
        <w:rPr>
          <w:lang w:val="fr-FR"/>
        </w:rPr>
        <w:t>L'infrastructure de GénoPed repose sur une base de données relationnelle PostgreSQL hébergée sur une infrastructure certifiée HDS (Hébergeur de Données de Santé). Les traitements de données et l'intelligence artificielle sont développés en Python (Pandas, scikit-learn), et les applications métier sont exposées via des services web (Flask, API REST).</w:t>
      </w:r>
    </w:p>
    <w:p w14:paraId="437024FE" w14:textId="77777777" w:rsidR="0025492D" w:rsidRPr="00E13141" w:rsidRDefault="00000000">
      <w:pPr>
        <w:pStyle w:val="Titre2"/>
        <w:rPr>
          <w:lang w:val="fr-FR"/>
        </w:rPr>
      </w:pPr>
      <w:r w:rsidRPr="00E13141">
        <w:rPr>
          <w:lang w:val="fr-FR"/>
        </w:rPr>
        <w:t>1.6 Environnement de données</w:t>
      </w:r>
    </w:p>
    <w:p w14:paraId="4047ECBB" w14:textId="77777777" w:rsidR="0025492D" w:rsidRPr="00E13141" w:rsidRDefault="00000000">
      <w:pPr>
        <w:rPr>
          <w:lang w:val="fr-FR"/>
        </w:rPr>
      </w:pPr>
      <w:r w:rsidRPr="00E13141">
        <w:rPr>
          <w:lang w:val="fr-FR"/>
        </w:rPr>
        <w:t>Les dossiers patients sont centralisés dans la base PostgreSQL. C'est de cette base qu'est extrait, après pseudonymisation, le jeu de données ayant servi à l'apprentissage du modèle : 18 943 dossiers pédiatriques décrits par 30 variables cliniques (symptômes, antécédents familiaux, mesures biologiques) et une variable cible (la sous-classe diagnostique, parmi 9 troubles génétiques).</w:t>
      </w:r>
    </w:p>
    <w:p w14:paraId="22518E36" w14:textId="77777777" w:rsidR="0025492D" w:rsidRPr="00E13141" w:rsidRDefault="00000000">
      <w:pPr>
        <w:pStyle w:val="Titre1"/>
        <w:rPr>
          <w:lang w:val="fr-FR"/>
        </w:rPr>
      </w:pPr>
      <w:r w:rsidRPr="00E13141">
        <w:rPr>
          <w:lang w:val="fr-FR"/>
        </w:rPr>
        <w:lastRenderedPageBreak/>
        <w:t>2. Étude de marché et analyse concurrentielle</w:t>
      </w:r>
    </w:p>
    <w:p w14:paraId="2DC98403" w14:textId="77777777" w:rsidR="0025492D" w:rsidRPr="00E13141" w:rsidRDefault="00000000">
      <w:pPr>
        <w:pStyle w:val="Titre2"/>
        <w:rPr>
          <w:lang w:val="fr-FR"/>
        </w:rPr>
      </w:pPr>
      <w:r w:rsidRPr="00E13141">
        <w:rPr>
          <w:lang w:val="fr-FR"/>
        </w:rPr>
        <w:t>2.1 Analyse de marché</w:t>
      </w:r>
    </w:p>
    <w:p w14:paraId="26DA2B20" w14:textId="77777777" w:rsidR="0025492D" w:rsidRPr="00E13141" w:rsidRDefault="00000000">
      <w:pPr>
        <w:rPr>
          <w:lang w:val="fr-FR"/>
        </w:rPr>
      </w:pPr>
      <w:r w:rsidRPr="00E13141">
        <w:rPr>
          <w:i/>
          <w:color w:val="555555"/>
          <w:lang w:val="fr-FR"/>
        </w:rPr>
        <w:t>[À COMPLÉTER] Présenter une analyse chiffrée du marché de l'aide au diagnostic génétique / e-santé : taille du marché, dynamique de croissance, cibles (CHU, hôpitaux, laboratoires), contraintes réglementaires (dispositif médical, marquage CE, règlement IA européen). Sources reconnues et datées de moins de 5 ans, citées en note de bas de page.</w:t>
      </w:r>
    </w:p>
    <w:p w14:paraId="1AB541C5" w14:textId="77777777" w:rsidR="0025492D" w:rsidRPr="00E13141" w:rsidRDefault="00000000">
      <w:pPr>
        <w:pStyle w:val="Titre2"/>
        <w:rPr>
          <w:lang w:val="fr-FR"/>
        </w:rPr>
      </w:pPr>
      <w:r w:rsidRPr="00E13141">
        <w:rPr>
          <w:lang w:val="fr-FR"/>
        </w:rPr>
        <w:t>2.2 Analyses concurrentielles</w:t>
      </w:r>
    </w:p>
    <w:p w14:paraId="36A8DF8F" w14:textId="77777777" w:rsidR="0025492D" w:rsidRPr="00E13141" w:rsidRDefault="00000000">
      <w:pPr>
        <w:rPr>
          <w:lang w:val="fr-FR"/>
        </w:rPr>
      </w:pPr>
      <w:r w:rsidRPr="00E13141">
        <w:rPr>
          <w:lang w:val="fr-FR"/>
        </w:rPr>
        <w:t>Trois concurrents sont analysés selon une trame commune (positionnement, offre, forces, faiblesses), dont deux concurrents directs et un concurrent indirect.</w:t>
      </w:r>
    </w:p>
    <w:p w14:paraId="0795453F" w14:textId="77777777" w:rsidR="0025492D" w:rsidRPr="00E13141" w:rsidRDefault="00000000">
      <w:pPr>
        <w:rPr>
          <w:lang w:val="fr-FR"/>
        </w:rPr>
      </w:pPr>
      <w:r w:rsidRPr="00E13141">
        <w:rPr>
          <w:i/>
          <w:color w:val="555555"/>
          <w:lang w:val="fr-FR"/>
        </w:rPr>
        <w:t>[À COMPLÉTER] Concurrent direct 1, concurrent direct 2 (ex. éditeurs de logiciels d'aide au diagnostic génétique), concurrent indirect (ex. séquençage haut débit / laboratoires). Rédiger chaque analyse à la suite (pas sous forme de tableau), puis conclure sur les points positifs et négatifs retenus en comparaison avec GénoPed.</w:t>
      </w:r>
    </w:p>
    <w:p w14:paraId="048E42A1" w14:textId="77777777" w:rsidR="0025492D" w:rsidRPr="00E13141" w:rsidRDefault="00000000">
      <w:pPr>
        <w:pStyle w:val="Titre1"/>
        <w:rPr>
          <w:lang w:val="fr-FR"/>
        </w:rPr>
      </w:pPr>
      <w:r w:rsidRPr="00E13141">
        <w:rPr>
          <w:lang w:val="fr-FR"/>
        </w:rPr>
        <w:t>3. Problématique et définition du besoin</w:t>
      </w:r>
    </w:p>
    <w:p w14:paraId="609ECB91" w14:textId="77777777" w:rsidR="0025492D" w:rsidRPr="00E13141" w:rsidRDefault="00000000">
      <w:pPr>
        <w:rPr>
          <w:lang w:val="fr-FR"/>
        </w:rPr>
      </w:pPr>
      <w:r w:rsidRPr="00E13141">
        <w:rPr>
          <w:lang w:val="fr-FR"/>
        </w:rPr>
        <w:t>Le goulot d'étranglement de GénoPed est humain : chaque dossier est analysé manuellement par un généticien senior, ce qui prend 3 à 6 jours. Avec 4 800 dossiers par an et seulement 5 généticiens, l'entreprise ne peut pas absorber sa croissance et les délais s'allongent.</w:t>
      </w:r>
    </w:p>
    <w:p w14:paraId="46F4528A" w14:textId="77777777" w:rsidR="0025492D" w:rsidRPr="00E13141" w:rsidRDefault="00000000">
      <w:pPr>
        <w:rPr>
          <w:lang w:val="fr-FR"/>
        </w:rPr>
      </w:pPr>
      <w:r w:rsidRPr="00E13141">
        <w:rPr>
          <w:lang w:val="fr-FR"/>
        </w:rPr>
        <w:t>Le besoin est donc un outil de pré-orientation automatique, capable d'analyser un dossier entrant et de suggérer instantanément les troubles génétiques les plus probables, avant même l'intervention du spécialiste. L'outil ne remplace pas le généticien : il lui prépare le terrain et lui fait gagner du temps sur les cas simples pour qu'il se concentre sur les cas complexes.</w:t>
      </w:r>
    </w:p>
    <w:p w14:paraId="260F624F" w14:textId="77777777" w:rsidR="0025492D" w:rsidRPr="00E13141" w:rsidRDefault="00000000">
      <w:pPr>
        <w:rPr>
          <w:lang w:val="fr-FR"/>
        </w:rPr>
      </w:pPr>
      <w:r w:rsidRPr="00E13141">
        <w:rPr>
          <w:lang w:val="fr-FR"/>
        </w:rPr>
        <w:t xml:space="preserve">Une contrainte méthodologique majeure structure le projet : les résultats de tests génétiques (noms des gènes, statut du panel) sont exclus des variables du modèle. Obtenus après le diagnostic, ils constitueraient une fuite d'information rendant le modèle artificiellement </w:t>
      </w:r>
      <w:r w:rsidRPr="00E13141">
        <w:rPr>
          <w:lang w:val="fr-FR"/>
        </w:rPr>
        <w:lastRenderedPageBreak/>
        <w:t>performant mais inutile en situation réelle — où l'outil doit précisément aider à décider quel test prescrire.</w:t>
      </w:r>
    </w:p>
    <w:p w14:paraId="373B32F0" w14:textId="77777777" w:rsidR="0025492D" w:rsidRPr="00E13141" w:rsidRDefault="00000000">
      <w:pPr>
        <w:rPr>
          <w:lang w:val="fr-FR"/>
        </w:rPr>
      </w:pPr>
      <w:r w:rsidRPr="00E13141">
        <w:rPr>
          <w:b/>
          <w:lang w:val="fr-FR"/>
        </w:rPr>
        <w:t>Problématique retenue :</w:t>
      </w:r>
    </w:p>
    <w:p w14:paraId="751DEA8A" w14:textId="77777777" w:rsidR="0025492D" w:rsidRPr="00E13141" w:rsidRDefault="00000000">
      <w:pPr>
        <w:rPr>
          <w:lang w:val="fr-FR"/>
        </w:rPr>
      </w:pPr>
      <w:r w:rsidRPr="00E13141">
        <w:rPr>
          <w:i/>
          <w:lang w:val="fr-FR"/>
        </w:rPr>
        <w:t>« Dans quelle mesure un modèle de classification supervisée, entraîné uniquement sur les données cliniques disponibles avant tout test génétique, peut-il orienter le diagnostic des troubles génétiques de l'enfant en proposant au praticien une liste courte d'hypothèses suffisamment fiable pour cibler les examens de confirmation ? »</w:t>
      </w:r>
    </w:p>
    <w:p w14:paraId="17BBA9AB" w14:textId="77777777" w:rsidR="0025492D" w:rsidRPr="00E13141" w:rsidRDefault="00000000">
      <w:pPr>
        <w:rPr>
          <w:lang w:val="fr-FR"/>
        </w:rPr>
      </w:pPr>
      <w:r w:rsidRPr="00E13141">
        <w:rPr>
          <w:lang w:val="fr-FR"/>
        </w:rPr>
        <w:t>Sur le plan fonctionnel, la solution est une application web par laquelle un praticien saisit les signes cliniques d'un enfant et reçoit les trois diagnostics les plus probables, leur justification clinique et les examens de confirmation à prescrire en priorité.</w:t>
      </w:r>
    </w:p>
    <w:p w14:paraId="1568D094" w14:textId="77777777" w:rsidR="0025492D" w:rsidRPr="00E13141" w:rsidRDefault="00000000">
      <w:pPr>
        <w:pStyle w:val="Titre1"/>
        <w:rPr>
          <w:lang w:val="fr-FR"/>
        </w:rPr>
      </w:pPr>
      <w:r w:rsidRPr="00E13141">
        <w:rPr>
          <w:lang w:val="fr-FR"/>
        </w:rPr>
        <w:t>4. Gestion de projet</w:t>
      </w:r>
    </w:p>
    <w:p w14:paraId="71166DDE" w14:textId="77777777" w:rsidR="0025492D" w:rsidRPr="00E13141" w:rsidRDefault="00000000">
      <w:pPr>
        <w:pStyle w:val="Titre2"/>
        <w:rPr>
          <w:lang w:val="fr-FR"/>
        </w:rPr>
      </w:pPr>
      <w:r w:rsidRPr="00E13141">
        <w:rPr>
          <w:lang w:val="fr-FR"/>
        </w:rPr>
        <w:t>4.1 Pilotage du projet et planification</w:t>
      </w:r>
    </w:p>
    <w:p w14:paraId="0481CF05" w14:textId="77777777" w:rsidR="0025492D" w:rsidRPr="00E13141" w:rsidRDefault="00000000">
      <w:pPr>
        <w:rPr>
          <w:lang w:val="fr-FR"/>
        </w:rPr>
      </w:pPr>
      <w:r w:rsidRPr="00E13141">
        <w:rPr>
          <w:lang w:val="fr-FR"/>
        </w:rPr>
        <w:t>Méthode retenue : une approche agile de type Scrum adaptée à un projet data, organisée en sprints de deux semaines. Ce choix se justifie par la nature exploratoire du projet (les performances d'un modèle ne sont pas connues à l'avance) et par le besoin de points de validation réguliers avec le client (GénoPed) et le référent métier (Dr. Morin).</w:t>
      </w:r>
    </w:p>
    <w:p w14:paraId="02EF9F8D" w14:textId="77777777" w:rsidR="0025492D" w:rsidRDefault="00000000">
      <w:r>
        <w:rPr>
          <w:b/>
        </w:rPr>
        <w:t>Rétroplanning (livrables et échéances) :</w:t>
      </w:r>
    </w:p>
    <w:tbl>
      <w:tblPr>
        <w:tblStyle w:val="Grilleclaire-Accent1"/>
        <w:tblW w:w="0" w:type="auto"/>
        <w:jc w:val="center"/>
        <w:tblLook w:val="04A0" w:firstRow="1" w:lastRow="0" w:firstColumn="1" w:lastColumn="0" w:noHBand="0" w:noVBand="1"/>
      </w:tblPr>
      <w:tblGrid>
        <w:gridCol w:w="3135"/>
        <w:gridCol w:w="3135"/>
        <w:gridCol w:w="3135"/>
      </w:tblGrid>
      <w:tr w:rsidR="0025492D" w14:paraId="17AA0005" w14:textId="77777777" w:rsidTr="002549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DC8A88F" w14:textId="77777777" w:rsidR="0025492D" w:rsidRDefault="00000000">
            <w:r>
              <w:rPr>
                <w:sz w:val="20"/>
              </w:rPr>
              <w:t>Phase</w:t>
            </w:r>
          </w:p>
        </w:tc>
        <w:tc>
          <w:tcPr>
            <w:tcW w:w="3135" w:type="dxa"/>
          </w:tcPr>
          <w:p w14:paraId="55F7429A"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Période</w:t>
            </w:r>
          </w:p>
        </w:tc>
        <w:tc>
          <w:tcPr>
            <w:tcW w:w="3135" w:type="dxa"/>
          </w:tcPr>
          <w:p w14:paraId="09C2F7D3"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Livrable</w:t>
            </w:r>
          </w:p>
        </w:tc>
      </w:tr>
      <w:tr w:rsidR="0025492D" w:rsidRPr="00E13141" w14:paraId="2223D3CF"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FCF734A" w14:textId="77777777" w:rsidR="0025492D" w:rsidRDefault="00000000">
            <w:r>
              <w:rPr>
                <w:sz w:val="20"/>
              </w:rPr>
              <w:t>Cadrage &amp; analyse du besoin</w:t>
            </w:r>
          </w:p>
        </w:tc>
        <w:tc>
          <w:tcPr>
            <w:tcW w:w="3135" w:type="dxa"/>
          </w:tcPr>
          <w:p w14:paraId="0486D5EC"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Janvier 2026</w:t>
            </w:r>
          </w:p>
        </w:tc>
        <w:tc>
          <w:tcPr>
            <w:tcW w:w="3135" w:type="dxa"/>
          </w:tcPr>
          <w:p w14:paraId="43C971E9" w14:textId="77777777" w:rsidR="0025492D" w:rsidRPr="00E13141" w:rsidRDefault="00000000">
            <w:pPr>
              <w:cnfStyle w:val="000000100000" w:firstRow="0" w:lastRow="0" w:firstColumn="0" w:lastColumn="0" w:oddVBand="0" w:evenVBand="0" w:oddHBand="1" w:evenHBand="0" w:firstRowFirstColumn="0" w:firstRowLastColumn="0" w:lastRowFirstColumn="0" w:lastRowLastColumn="0"/>
              <w:rPr>
                <w:lang w:val="fr-FR"/>
              </w:rPr>
            </w:pPr>
            <w:r w:rsidRPr="00E13141">
              <w:rPr>
                <w:sz w:val="20"/>
                <w:lang w:val="fr-FR"/>
              </w:rPr>
              <w:t>Cahier des charges, indicateurs de performance</w:t>
            </w:r>
          </w:p>
        </w:tc>
      </w:tr>
      <w:tr w:rsidR="0025492D" w:rsidRPr="00E13141" w14:paraId="43D54D5F"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816FB5" w14:textId="77777777" w:rsidR="0025492D" w:rsidRDefault="00000000">
            <w:r>
              <w:rPr>
                <w:sz w:val="20"/>
              </w:rPr>
              <w:t>Exploration &amp; modélisation</w:t>
            </w:r>
          </w:p>
        </w:tc>
        <w:tc>
          <w:tcPr>
            <w:tcW w:w="3135" w:type="dxa"/>
          </w:tcPr>
          <w:p w14:paraId="27A765D8"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Mars 2026</w:t>
            </w:r>
          </w:p>
        </w:tc>
        <w:tc>
          <w:tcPr>
            <w:tcW w:w="3135" w:type="dxa"/>
          </w:tcPr>
          <w:p w14:paraId="5BFAE94E" w14:textId="77777777" w:rsidR="0025492D" w:rsidRPr="00E13141" w:rsidRDefault="00000000">
            <w:pPr>
              <w:cnfStyle w:val="000000010000" w:firstRow="0" w:lastRow="0" w:firstColumn="0" w:lastColumn="0" w:oddVBand="0" w:evenVBand="0" w:oddHBand="0" w:evenHBand="1" w:firstRowFirstColumn="0" w:firstRowLastColumn="0" w:lastRowFirstColumn="0" w:lastRowLastColumn="0"/>
              <w:rPr>
                <w:lang w:val="fr-FR"/>
              </w:rPr>
            </w:pPr>
            <w:r w:rsidRPr="00E13141">
              <w:rPr>
                <w:sz w:val="20"/>
                <w:lang w:val="fr-FR"/>
              </w:rPr>
              <w:t>Notebooks EDA + modélisation, modèle retenu</w:t>
            </w:r>
          </w:p>
        </w:tc>
      </w:tr>
      <w:tr w:rsidR="0025492D" w:rsidRPr="00E13141" w14:paraId="6AADF724"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9060EE6" w14:textId="77777777" w:rsidR="0025492D" w:rsidRDefault="00000000">
            <w:r>
              <w:rPr>
                <w:sz w:val="20"/>
              </w:rPr>
              <w:t>Développement applicatif</w:t>
            </w:r>
          </w:p>
        </w:tc>
        <w:tc>
          <w:tcPr>
            <w:tcW w:w="3135" w:type="dxa"/>
          </w:tcPr>
          <w:p w14:paraId="28768225"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Mai 2026</w:t>
            </w:r>
          </w:p>
        </w:tc>
        <w:tc>
          <w:tcPr>
            <w:tcW w:w="3135" w:type="dxa"/>
          </w:tcPr>
          <w:p w14:paraId="656B9131" w14:textId="77777777" w:rsidR="0025492D" w:rsidRPr="00E13141" w:rsidRDefault="00000000">
            <w:pPr>
              <w:cnfStyle w:val="000000100000" w:firstRow="0" w:lastRow="0" w:firstColumn="0" w:lastColumn="0" w:oddVBand="0" w:evenVBand="0" w:oddHBand="1" w:evenHBand="0" w:firstRowFirstColumn="0" w:firstRowLastColumn="0" w:lastRowFirstColumn="0" w:lastRowLastColumn="0"/>
              <w:rPr>
                <w:lang w:val="fr-FR"/>
              </w:rPr>
            </w:pPr>
            <w:r w:rsidRPr="00E13141">
              <w:rPr>
                <w:sz w:val="20"/>
                <w:lang w:val="fr-FR"/>
              </w:rPr>
              <w:t>Application Flask + base de données</w:t>
            </w:r>
          </w:p>
        </w:tc>
      </w:tr>
      <w:tr w:rsidR="0025492D" w14:paraId="2ACE2840"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EEF00F6" w14:textId="77777777" w:rsidR="0025492D" w:rsidRDefault="00000000">
            <w:r>
              <w:rPr>
                <w:sz w:val="20"/>
              </w:rPr>
              <w:t>Livraison &amp; dossier</w:t>
            </w:r>
          </w:p>
        </w:tc>
        <w:tc>
          <w:tcPr>
            <w:tcW w:w="3135" w:type="dxa"/>
          </w:tcPr>
          <w:p w14:paraId="2204B1E3"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Août 2026</w:t>
            </w:r>
          </w:p>
        </w:tc>
        <w:tc>
          <w:tcPr>
            <w:tcW w:w="3135" w:type="dxa"/>
          </w:tcPr>
          <w:p w14:paraId="2929271C"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Code source, documentation, soutenance</w:t>
            </w:r>
          </w:p>
        </w:tc>
      </w:tr>
    </w:tbl>
    <w:p w14:paraId="41EAF93D" w14:textId="77777777" w:rsidR="0025492D" w:rsidRDefault="0025492D"/>
    <w:p w14:paraId="6E6878C4" w14:textId="77777777" w:rsidR="0025492D" w:rsidRPr="00E13141" w:rsidRDefault="00000000">
      <w:pPr>
        <w:rPr>
          <w:lang w:val="fr-FR"/>
        </w:rPr>
      </w:pPr>
      <w:r w:rsidRPr="00E13141">
        <w:rPr>
          <w:lang w:val="fr-FR"/>
        </w:rPr>
        <w:t>Un diagramme de Gantt reprend ce rétroplanning et matérialise les dépendances entre tâches (l'exploration précède la modélisation, qui précède le développement).</w:t>
      </w:r>
    </w:p>
    <w:p w14:paraId="38EDEEB7" w14:textId="77777777" w:rsidR="0025492D" w:rsidRPr="00E13141" w:rsidRDefault="00000000">
      <w:pPr>
        <w:rPr>
          <w:lang w:val="fr-FR"/>
        </w:rPr>
      </w:pPr>
      <w:r w:rsidRPr="00E13141">
        <w:rPr>
          <w:i/>
          <w:color w:val="555555"/>
          <w:lang w:val="fr-FR"/>
        </w:rPr>
        <w:t>[À COMPLÉTER] Insérer une capture du diagramme de Gantt (réalisable sous Excel, GanttProject ou Notion). Ajouter les tableaux de bord de suivi (avancement des sprints, burndown chart).</w:t>
      </w:r>
    </w:p>
    <w:p w14:paraId="1AEBB188" w14:textId="77777777" w:rsidR="0025492D" w:rsidRDefault="00000000">
      <w:r>
        <w:rPr>
          <w:b/>
        </w:rPr>
        <w:t>Estimation du budget :</w:t>
      </w:r>
    </w:p>
    <w:tbl>
      <w:tblPr>
        <w:tblStyle w:val="Grilleclaire-Accent1"/>
        <w:tblW w:w="0" w:type="auto"/>
        <w:jc w:val="center"/>
        <w:tblLook w:val="04A0" w:firstRow="1" w:lastRow="0" w:firstColumn="1" w:lastColumn="0" w:noHBand="0" w:noVBand="1"/>
      </w:tblPr>
      <w:tblGrid>
        <w:gridCol w:w="3135"/>
        <w:gridCol w:w="3135"/>
        <w:gridCol w:w="3135"/>
      </w:tblGrid>
      <w:tr w:rsidR="0025492D" w14:paraId="1C54E683" w14:textId="77777777" w:rsidTr="002549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067A15" w14:textId="77777777" w:rsidR="0025492D" w:rsidRDefault="00000000">
            <w:r>
              <w:rPr>
                <w:sz w:val="20"/>
              </w:rPr>
              <w:t>Poste</w:t>
            </w:r>
          </w:p>
        </w:tc>
        <w:tc>
          <w:tcPr>
            <w:tcW w:w="3135" w:type="dxa"/>
          </w:tcPr>
          <w:p w14:paraId="16866301"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Détail</w:t>
            </w:r>
          </w:p>
        </w:tc>
        <w:tc>
          <w:tcPr>
            <w:tcW w:w="3135" w:type="dxa"/>
          </w:tcPr>
          <w:p w14:paraId="3C90DC01"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Coût estimé</w:t>
            </w:r>
          </w:p>
        </w:tc>
      </w:tr>
      <w:tr w:rsidR="0025492D" w14:paraId="75722F7E"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01BE265" w14:textId="77777777" w:rsidR="0025492D" w:rsidRDefault="00000000">
            <w:r>
              <w:rPr>
                <w:sz w:val="20"/>
              </w:rPr>
              <w:t>Consultant Data/IA</w:t>
            </w:r>
          </w:p>
        </w:tc>
        <w:tc>
          <w:tcPr>
            <w:tcW w:w="3135" w:type="dxa"/>
          </w:tcPr>
          <w:p w14:paraId="48C8F603"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4 mois × 1 ETP</w:t>
            </w:r>
          </w:p>
        </w:tc>
        <w:tc>
          <w:tcPr>
            <w:tcW w:w="3135" w:type="dxa"/>
          </w:tcPr>
          <w:p w14:paraId="6092A935"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à chiffrer</w:t>
            </w:r>
          </w:p>
        </w:tc>
      </w:tr>
      <w:tr w:rsidR="0025492D" w14:paraId="6A6D531E"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94DB6D" w14:textId="77777777" w:rsidR="0025492D" w:rsidRDefault="00000000">
            <w:r>
              <w:rPr>
                <w:sz w:val="20"/>
              </w:rPr>
              <w:t>Infrastructure (serveur HDS)</w:t>
            </w:r>
          </w:p>
        </w:tc>
        <w:tc>
          <w:tcPr>
            <w:tcW w:w="3135" w:type="dxa"/>
          </w:tcPr>
          <w:p w14:paraId="41B2B8BE"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Hébergement + base PostgreSQL</w:t>
            </w:r>
          </w:p>
        </w:tc>
        <w:tc>
          <w:tcPr>
            <w:tcW w:w="3135" w:type="dxa"/>
          </w:tcPr>
          <w:p w14:paraId="00662A31"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à chiffrer</w:t>
            </w:r>
          </w:p>
        </w:tc>
      </w:tr>
      <w:tr w:rsidR="0025492D" w14:paraId="2BDBE053"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F1AA460" w14:textId="77777777" w:rsidR="0025492D" w:rsidRDefault="00000000">
            <w:r>
              <w:rPr>
                <w:sz w:val="20"/>
              </w:rPr>
              <w:t>Licences / outils</w:t>
            </w:r>
          </w:p>
        </w:tc>
        <w:tc>
          <w:tcPr>
            <w:tcW w:w="3135" w:type="dxa"/>
          </w:tcPr>
          <w:p w14:paraId="3C20F67A"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Environnement de développement</w:t>
            </w:r>
          </w:p>
        </w:tc>
        <w:tc>
          <w:tcPr>
            <w:tcW w:w="3135" w:type="dxa"/>
          </w:tcPr>
          <w:p w14:paraId="579C8D0C"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à chiffrer</w:t>
            </w:r>
          </w:p>
        </w:tc>
      </w:tr>
      <w:tr w:rsidR="0025492D" w14:paraId="10EFAADF"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D399743" w14:textId="77777777" w:rsidR="0025492D" w:rsidRDefault="00000000">
            <w:r>
              <w:rPr>
                <w:sz w:val="20"/>
              </w:rPr>
              <w:t>Total prévisionnel</w:t>
            </w:r>
          </w:p>
        </w:tc>
        <w:tc>
          <w:tcPr>
            <w:tcW w:w="3135" w:type="dxa"/>
          </w:tcPr>
          <w:p w14:paraId="156CA748" w14:textId="77777777" w:rsidR="0025492D" w:rsidRDefault="0025492D">
            <w:pPr>
              <w:cnfStyle w:val="000000010000" w:firstRow="0" w:lastRow="0" w:firstColumn="0" w:lastColumn="0" w:oddVBand="0" w:evenVBand="0" w:oddHBand="0" w:evenHBand="1" w:firstRowFirstColumn="0" w:firstRowLastColumn="0" w:lastRowFirstColumn="0" w:lastRowLastColumn="0"/>
            </w:pPr>
          </w:p>
        </w:tc>
        <w:tc>
          <w:tcPr>
            <w:tcW w:w="3135" w:type="dxa"/>
          </w:tcPr>
          <w:p w14:paraId="045A22A4"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à chiffrer</w:t>
            </w:r>
          </w:p>
        </w:tc>
      </w:tr>
    </w:tbl>
    <w:p w14:paraId="557AF6D1" w14:textId="77777777" w:rsidR="0025492D" w:rsidRDefault="0025492D"/>
    <w:p w14:paraId="695B868A" w14:textId="77777777" w:rsidR="0025492D" w:rsidRDefault="00000000">
      <w:pPr>
        <w:pStyle w:val="Titre2"/>
      </w:pPr>
      <w:r>
        <w:t>4.2 Veille technologique, sectorielle et réglementaire</w:t>
      </w:r>
    </w:p>
    <w:tbl>
      <w:tblPr>
        <w:tblStyle w:val="Grilleclaire-Accent1"/>
        <w:tblW w:w="0" w:type="auto"/>
        <w:jc w:val="center"/>
        <w:tblLook w:val="04A0" w:firstRow="1" w:lastRow="0" w:firstColumn="1" w:lastColumn="0" w:noHBand="0" w:noVBand="1"/>
      </w:tblPr>
      <w:tblGrid>
        <w:gridCol w:w="1881"/>
        <w:gridCol w:w="1881"/>
        <w:gridCol w:w="1881"/>
        <w:gridCol w:w="1881"/>
        <w:gridCol w:w="1881"/>
      </w:tblGrid>
      <w:tr w:rsidR="0025492D" w14:paraId="72A31626" w14:textId="77777777" w:rsidTr="002549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7455B6F" w14:textId="77777777" w:rsidR="0025492D" w:rsidRDefault="00000000">
            <w:r>
              <w:rPr>
                <w:sz w:val="20"/>
              </w:rPr>
              <w:t>Source</w:t>
            </w:r>
          </w:p>
        </w:tc>
        <w:tc>
          <w:tcPr>
            <w:tcW w:w="1881" w:type="dxa"/>
          </w:tcPr>
          <w:p w14:paraId="3AD1A277"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Type de veille</w:t>
            </w:r>
          </w:p>
        </w:tc>
        <w:tc>
          <w:tcPr>
            <w:tcW w:w="1881" w:type="dxa"/>
          </w:tcPr>
          <w:p w14:paraId="175293DD"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Outil</w:t>
            </w:r>
          </w:p>
        </w:tc>
        <w:tc>
          <w:tcPr>
            <w:tcW w:w="1881" w:type="dxa"/>
          </w:tcPr>
          <w:p w14:paraId="55FF3696"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Canal / fréquence</w:t>
            </w:r>
          </w:p>
        </w:tc>
        <w:tc>
          <w:tcPr>
            <w:tcW w:w="1881" w:type="dxa"/>
          </w:tcPr>
          <w:p w14:paraId="3ADE0643"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Dernière mise à jour</w:t>
            </w:r>
          </w:p>
        </w:tc>
      </w:tr>
      <w:tr w:rsidR="0025492D" w14:paraId="7BA41E7E"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5959987" w14:textId="77777777" w:rsidR="0025492D" w:rsidRDefault="00000000">
            <w:r>
              <w:rPr>
                <w:sz w:val="20"/>
              </w:rPr>
              <w:t>Orphanet, HAS</w:t>
            </w:r>
          </w:p>
        </w:tc>
        <w:tc>
          <w:tcPr>
            <w:tcW w:w="1881" w:type="dxa"/>
          </w:tcPr>
          <w:p w14:paraId="072FB546"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Sectorielle / médicale</w:t>
            </w:r>
          </w:p>
        </w:tc>
        <w:tc>
          <w:tcPr>
            <w:tcW w:w="1881" w:type="dxa"/>
          </w:tcPr>
          <w:p w14:paraId="4C4A0131"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Newsletter, RSS</w:t>
            </w:r>
          </w:p>
        </w:tc>
        <w:tc>
          <w:tcPr>
            <w:tcW w:w="1881" w:type="dxa"/>
          </w:tcPr>
          <w:p w14:paraId="4E1C8892"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Mensuelle</w:t>
            </w:r>
          </w:p>
        </w:tc>
        <w:tc>
          <w:tcPr>
            <w:tcW w:w="1881" w:type="dxa"/>
          </w:tcPr>
          <w:p w14:paraId="37B025BA"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Juillet 2026</w:t>
            </w:r>
          </w:p>
        </w:tc>
      </w:tr>
      <w:tr w:rsidR="0025492D" w14:paraId="6A9AFB4F"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232C461" w14:textId="77777777" w:rsidR="0025492D" w:rsidRDefault="00000000">
            <w:r>
              <w:rPr>
                <w:sz w:val="20"/>
              </w:rPr>
              <w:t>arXiv, Papers with Code</w:t>
            </w:r>
          </w:p>
        </w:tc>
        <w:tc>
          <w:tcPr>
            <w:tcW w:w="1881" w:type="dxa"/>
          </w:tcPr>
          <w:p w14:paraId="50A499C6"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Technologique (ML santé)</w:t>
            </w:r>
          </w:p>
        </w:tc>
        <w:tc>
          <w:tcPr>
            <w:tcW w:w="1881" w:type="dxa"/>
          </w:tcPr>
          <w:p w14:paraId="55AC2748"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Alertes RSS</w:t>
            </w:r>
          </w:p>
        </w:tc>
        <w:tc>
          <w:tcPr>
            <w:tcW w:w="1881" w:type="dxa"/>
          </w:tcPr>
          <w:p w14:paraId="486BD3A4"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Hebdomadaire</w:t>
            </w:r>
          </w:p>
        </w:tc>
        <w:tc>
          <w:tcPr>
            <w:tcW w:w="1881" w:type="dxa"/>
          </w:tcPr>
          <w:p w14:paraId="6BA3164A"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Juillet 2026</w:t>
            </w:r>
          </w:p>
        </w:tc>
      </w:tr>
      <w:tr w:rsidR="0025492D" w14:paraId="7A815D55"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6A7EB3A" w14:textId="77777777" w:rsidR="0025492D" w:rsidRDefault="00000000">
            <w:r>
              <w:rPr>
                <w:sz w:val="20"/>
              </w:rPr>
              <w:t>CNIL, Règlement IA (UE)</w:t>
            </w:r>
          </w:p>
        </w:tc>
        <w:tc>
          <w:tcPr>
            <w:tcW w:w="1881" w:type="dxa"/>
          </w:tcPr>
          <w:p w14:paraId="02F7EEA2"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Juridique / réglementaire</w:t>
            </w:r>
          </w:p>
        </w:tc>
        <w:tc>
          <w:tcPr>
            <w:tcW w:w="1881" w:type="dxa"/>
          </w:tcPr>
          <w:p w14:paraId="7C8A792A"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Site officiel, alertes</w:t>
            </w:r>
          </w:p>
        </w:tc>
        <w:tc>
          <w:tcPr>
            <w:tcW w:w="1881" w:type="dxa"/>
          </w:tcPr>
          <w:p w14:paraId="675748ED"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Mensuelle</w:t>
            </w:r>
          </w:p>
        </w:tc>
        <w:tc>
          <w:tcPr>
            <w:tcW w:w="1881" w:type="dxa"/>
          </w:tcPr>
          <w:p w14:paraId="1A95A901"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Juillet 2026</w:t>
            </w:r>
          </w:p>
        </w:tc>
      </w:tr>
      <w:tr w:rsidR="0025492D" w14:paraId="53D23179"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FE67B24" w14:textId="77777777" w:rsidR="0025492D" w:rsidRDefault="00000000">
            <w:r>
              <w:rPr>
                <w:sz w:val="20"/>
              </w:rPr>
              <w:t>Concurrents MedTech</w:t>
            </w:r>
          </w:p>
        </w:tc>
        <w:tc>
          <w:tcPr>
            <w:tcW w:w="1881" w:type="dxa"/>
          </w:tcPr>
          <w:p w14:paraId="580EF842"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Concurrentielle</w:t>
            </w:r>
          </w:p>
        </w:tc>
        <w:tc>
          <w:tcPr>
            <w:tcW w:w="1881" w:type="dxa"/>
          </w:tcPr>
          <w:p w14:paraId="5156D032"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Google Alerts, LinkedIn</w:t>
            </w:r>
          </w:p>
        </w:tc>
        <w:tc>
          <w:tcPr>
            <w:tcW w:w="1881" w:type="dxa"/>
          </w:tcPr>
          <w:p w14:paraId="0A7DEE4D"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Mensuelle</w:t>
            </w:r>
          </w:p>
        </w:tc>
        <w:tc>
          <w:tcPr>
            <w:tcW w:w="1881" w:type="dxa"/>
          </w:tcPr>
          <w:p w14:paraId="1C2BB52D"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Juillet 2026</w:t>
            </w:r>
          </w:p>
        </w:tc>
      </w:tr>
    </w:tbl>
    <w:p w14:paraId="41C0DCA7" w14:textId="77777777" w:rsidR="0025492D" w:rsidRDefault="0025492D"/>
    <w:p w14:paraId="1EDDC983" w14:textId="77777777" w:rsidR="0025492D" w:rsidRDefault="00000000">
      <w:pPr>
        <w:pStyle w:val="Titre2"/>
      </w:pPr>
      <w:r>
        <w:lastRenderedPageBreak/>
        <w:t>4.3 Cartographie des risques</w:t>
      </w:r>
    </w:p>
    <w:tbl>
      <w:tblPr>
        <w:tblStyle w:val="Grilleclaire-Accent1"/>
        <w:tblW w:w="0" w:type="auto"/>
        <w:jc w:val="center"/>
        <w:tblLook w:val="04A0" w:firstRow="1" w:lastRow="0" w:firstColumn="1" w:lastColumn="0" w:noHBand="0" w:noVBand="1"/>
      </w:tblPr>
      <w:tblGrid>
        <w:gridCol w:w="2351"/>
        <w:gridCol w:w="2351"/>
        <w:gridCol w:w="2351"/>
        <w:gridCol w:w="2351"/>
      </w:tblGrid>
      <w:tr w:rsidR="0025492D" w14:paraId="05434D1A" w14:textId="77777777" w:rsidTr="002549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D886E12" w14:textId="77777777" w:rsidR="0025492D" w:rsidRDefault="00000000">
            <w:r>
              <w:rPr>
                <w:sz w:val="20"/>
              </w:rPr>
              <w:t>Risque</w:t>
            </w:r>
          </w:p>
        </w:tc>
        <w:tc>
          <w:tcPr>
            <w:tcW w:w="2351" w:type="dxa"/>
          </w:tcPr>
          <w:p w14:paraId="35F38D52"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Nature</w:t>
            </w:r>
          </w:p>
        </w:tc>
        <w:tc>
          <w:tcPr>
            <w:tcW w:w="2351" w:type="dxa"/>
          </w:tcPr>
          <w:p w14:paraId="5B814207"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Gravité</w:t>
            </w:r>
          </w:p>
        </w:tc>
        <w:tc>
          <w:tcPr>
            <w:tcW w:w="2351" w:type="dxa"/>
          </w:tcPr>
          <w:p w14:paraId="08CEEC13"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Mesure de maîtrise</w:t>
            </w:r>
          </w:p>
        </w:tc>
      </w:tr>
      <w:tr w:rsidR="0025492D" w:rsidRPr="00E13141" w14:paraId="4D582235"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1F19AC4" w14:textId="77777777" w:rsidR="0025492D" w:rsidRDefault="00000000">
            <w:r>
              <w:rPr>
                <w:sz w:val="20"/>
              </w:rPr>
              <w:t>Fuite d'information (gènes)</w:t>
            </w:r>
          </w:p>
        </w:tc>
        <w:tc>
          <w:tcPr>
            <w:tcW w:w="2351" w:type="dxa"/>
          </w:tcPr>
          <w:p w14:paraId="2CCB0D26"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Qualité / validité</w:t>
            </w:r>
          </w:p>
        </w:tc>
        <w:tc>
          <w:tcPr>
            <w:tcW w:w="2351" w:type="dxa"/>
          </w:tcPr>
          <w:p w14:paraId="04C42A46"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Élevée</w:t>
            </w:r>
          </w:p>
        </w:tc>
        <w:tc>
          <w:tcPr>
            <w:tcW w:w="2351" w:type="dxa"/>
          </w:tcPr>
          <w:p w14:paraId="74968423" w14:textId="77777777" w:rsidR="0025492D" w:rsidRPr="00E13141" w:rsidRDefault="00000000">
            <w:pPr>
              <w:cnfStyle w:val="000000100000" w:firstRow="0" w:lastRow="0" w:firstColumn="0" w:lastColumn="0" w:oddVBand="0" w:evenVBand="0" w:oddHBand="1" w:evenHBand="0" w:firstRowFirstColumn="0" w:firstRowLastColumn="0" w:lastRowFirstColumn="0" w:lastRowLastColumn="0"/>
              <w:rPr>
                <w:lang w:val="fr-FR"/>
              </w:rPr>
            </w:pPr>
            <w:r w:rsidRPr="00E13141">
              <w:rPr>
                <w:sz w:val="20"/>
                <w:lang w:val="fr-FR"/>
              </w:rPr>
              <w:t>Exclusion des variables de fuite</w:t>
            </w:r>
          </w:p>
        </w:tc>
      </w:tr>
      <w:tr w:rsidR="0025492D" w14:paraId="730D646D"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9252FE2" w14:textId="77777777" w:rsidR="0025492D" w:rsidRDefault="00000000">
            <w:r>
              <w:rPr>
                <w:sz w:val="20"/>
              </w:rPr>
              <w:t>Déséquilibre des classes</w:t>
            </w:r>
          </w:p>
        </w:tc>
        <w:tc>
          <w:tcPr>
            <w:tcW w:w="2351" w:type="dxa"/>
          </w:tcPr>
          <w:p w14:paraId="32AAC8C5"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Qualité des données</w:t>
            </w:r>
          </w:p>
        </w:tc>
        <w:tc>
          <w:tcPr>
            <w:tcW w:w="2351" w:type="dxa"/>
          </w:tcPr>
          <w:p w14:paraId="5CE4F4F9"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Élevée</w:t>
            </w:r>
          </w:p>
        </w:tc>
        <w:tc>
          <w:tcPr>
            <w:tcW w:w="2351" w:type="dxa"/>
          </w:tcPr>
          <w:p w14:paraId="5696D244"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F1 macro + class_weight='balanced'</w:t>
            </w:r>
          </w:p>
        </w:tc>
      </w:tr>
      <w:tr w:rsidR="0025492D" w14:paraId="678B5655"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3D28EC0" w14:textId="77777777" w:rsidR="0025492D" w:rsidRDefault="00000000">
            <w:r>
              <w:rPr>
                <w:sz w:val="20"/>
              </w:rPr>
              <w:t>Données de santé sensibles</w:t>
            </w:r>
          </w:p>
        </w:tc>
        <w:tc>
          <w:tcPr>
            <w:tcW w:w="2351" w:type="dxa"/>
          </w:tcPr>
          <w:p w14:paraId="1FBB3DFC"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Sécurité / RGPD</w:t>
            </w:r>
          </w:p>
        </w:tc>
        <w:tc>
          <w:tcPr>
            <w:tcW w:w="2351" w:type="dxa"/>
          </w:tcPr>
          <w:p w14:paraId="6D45A50A"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Élevée</w:t>
            </w:r>
          </w:p>
        </w:tc>
        <w:tc>
          <w:tcPr>
            <w:tcW w:w="2351" w:type="dxa"/>
          </w:tcPr>
          <w:p w14:paraId="23D96F30"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Pseudonymisation, hébergement HDS</w:t>
            </w:r>
          </w:p>
        </w:tc>
      </w:tr>
      <w:tr w:rsidR="0025492D" w:rsidRPr="00E13141" w14:paraId="3388ACA7"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77BE92C" w14:textId="77777777" w:rsidR="0025492D" w:rsidRDefault="00000000">
            <w:r>
              <w:rPr>
                <w:sz w:val="20"/>
              </w:rPr>
              <w:t>Sur-confiance dans l'IA</w:t>
            </w:r>
          </w:p>
        </w:tc>
        <w:tc>
          <w:tcPr>
            <w:tcW w:w="2351" w:type="dxa"/>
          </w:tcPr>
          <w:p w14:paraId="17AD2536"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Éthique / clinique</w:t>
            </w:r>
          </w:p>
        </w:tc>
        <w:tc>
          <w:tcPr>
            <w:tcW w:w="2351" w:type="dxa"/>
          </w:tcPr>
          <w:p w14:paraId="6879557E"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Élevée</w:t>
            </w:r>
          </w:p>
        </w:tc>
        <w:tc>
          <w:tcPr>
            <w:tcW w:w="2351" w:type="dxa"/>
          </w:tcPr>
          <w:p w14:paraId="11D1AA8D" w14:textId="77777777" w:rsidR="0025492D" w:rsidRPr="00E13141" w:rsidRDefault="00000000">
            <w:pPr>
              <w:cnfStyle w:val="000000010000" w:firstRow="0" w:lastRow="0" w:firstColumn="0" w:lastColumn="0" w:oddVBand="0" w:evenVBand="0" w:oddHBand="0" w:evenHBand="1" w:firstRowFirstColumn="0" w:firstRowLastColumn="0" w:lastRowFirstColumn="0" w:lastRowLastColumn="0"/>
              <w:rPr>
                <w:lang w:val="fr-FR"/>
              </w:rPr>
            </w:pPr>
            <w:r w:rsidRPr="00E13141">
              <w:rPr>
                <w:sz w:val="20"/>
                <w:lang w:val="fr-FR"/>
              </w:rPr>
              <w:t>Top-3, avertissements, décision au médecin</w:t>
            </w:r>
          </w:p>
        </w:tc>
      </w:tr>
      <w:tr w:rsidR="0025492D" w:rsidRPr="00E13141" w14:paraId="1F2F804F"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D545CCF" w14:textId="77777777" w:rsidR="0025492D" w:rsidRDefault="00000000">
            <w:r>
              <w:rPr>
                <w:sz w:val="20"/>
              </w:rPr>
              <w:t>Biais démographiques</w:t>
            </w:r>
          </w:p>
        </w:tc>
        <w:tc>
          <w:tcPr>
            <w:tcW w:w="2351" w:type="dxa"/>
          </w:tcPr>
          <w:p w14:paraId="48793862"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Éthique</w:t>
            </w:r>
          </w:p>
        </w:tc>
        <w:tc>
          <w:tcPr>
            <w:tcW w:w="2351" w:type="dxa"/>
          </w:tcPr>
          <w:p w14:paraId="6D74D081"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Moyenne</w:t>
            </w:r>
          </w:p>
        </w:tc>
        <w:tc>
          <w:tcPr>
            <w:tcW w:w="2351" w:type="dxa"/>
          </w:tcPr>
          <w:p w14:paraId="356FDAF4" w14:textId="77777777" w:rsidR="0025492D" w:rsidRPr="00E13141" w:rsidRDefault="00000000">
            <w:pPr>
              <w:cnfStyle w:val="000000100000" w:firstRow="0" w:lastRow="0" w:firstColumn="0" w:lastColumn="0" w:oddVBand="0" w:evenVBand="0" w:oddHBand="1" w:evenHBand="0" w:firstRowFirstColumn="0" w:firstRowLastColumn="0" w:lastRowFirstColumn="0" w:lastRowLastColumn="0"/>
              <w:rPr>
                <w:lang w:val="fr-FR"/>
              </w:rPr>
            </w:pPr>
            <w:r w:rsidRPr="00E13141">
              <w:rPr>
                <w:sz w:val="20"/>
                <w:lang w:val="fr-FR"/>
              </w:rPr>
              <w:t>Analyse des biais (EDA), variables neutres écartées</w:t>
            </w:r>
          </w:p>
        </w:tc>
      </w:tr>
    </w:tbl>
    <w:p w14:paraId="7C5A1CFB" w14:textId="77777777" w:rsidR="0025492D" w:rsidRPr="00E13141" w:rsidRDefault="0025492D">
      <w:pPr>
        <w:rPr>
          <w:lang w:val="fr-FR"/>
        </w:rPr>
      </w:pPr>
    </w:p>
    <w:p w14:paraId="2816B18F" w14:textId="77777777" w:rsidR="0025492D" w:rsidRPr="00E13141" w:rsidRDefault="00000000">
      <w:pPr>
        <w:rPr>
          <w:lang w:val="fr-FR"/>
        </w:rPr>
      </w:pPr>
      <w:r w:rsidRPr="00E13141">
        <w:rPr>
          <w:lang w:val="fr-FR"/>
        </w:rPr>
        <w:t>Enjeux environnementaux et sociétaux : le modèle retenu (Forêt aléatoire) a une empreinte de calcul modeste, entraîné en quelques secondes sur un poste standard, sans recours à des infrastructures GPU énergivores. Sur le plan sociétal, l'outil vise à réduire les inégalités d'accès au diagnostic entre établissements dotés ou non d'un généticien.</w:t>
      </w:r>
    </w:p>
    <w:p w14:paraId="09A695D7" w14:textId="77777777" w:rsidR="0025492D" w:rsidRDefault="00000000">
      <w:r>
        <w:rPr>
          <w:b/>
        </w:rPr>
        <w:t>Charte éthique (extraits) :</w:t>
      </w:r>
    </w:p>
    <w:p w14:paraId="56CF193E" w14:textId="77777777" w:rsidR="0025492D" w:rsidRPr="00E13141" w:rsidRDefault="00000000">
      <w:pPr>
        <w:pStyle w:val="Listepuces"/>
        <w:rPr>
          <w:lang w:val="fr-FR"/>
        </w:rPr>
      </w:pPr>
      <w:r w:rsidRPr="00E13141">
        <w:rPr>
          <w:lang w:val="fr-FR"/>
        </w:rPr>
        <w:t>L'outil est une aide à l'orientation : la décision diagnostique appartient au médecin.</w:t>
      </w:r>
    </w:p>
    <w:p w14:paraId="62084BF1" w14:textId="77777777" w:rsidR="0025492D" w:rsidRPr="00E13141" w:rsidRDefault="00000000">
      <w:pPr>
        <w:pStyle w:val="Listepuces"/>
        <w:rPr>
          <w:lang w:val="fr-FR"/>
        </w:rPr>
      </w:pPr>
      <w:r w:rsidRPr="00E13141">
        <w:rPr>
          <w:lang w:val="fr-FR"/>
        </w:rPr>
        <w:t>Transparence : chaque prédiction est accompagnée de sa justification et de ses limites.</w:t>
      </w:r>
    </w:p>
    <w:p w14:paraId="73565662" w14:textId="77777777" w:rsidR="0025492D" w:rsidRPr="00E13141" w:rsidRDefault="00000000">
      <w:pPr>
        <w:pStyle w:val="Listepuces"/>
        <w:rPr>
          <w:lang w:val="fr-FR"/>
        </w:rPr>
      </w:pPr>
      <w:r w:rsidRPr="00E13141">
        <w:rPr>
          <w:lang w:val="fr-FR"/>
        </w:rPr>
        <w:t>Non-discrimination : les variables sans lien clinique (sexe, origine) ne sont pas exploitées comme critères déterminants ; leur neutralité a été vérifiée.</w:t>
      </w:r>
    </w:p>
    <w:p w14:paraId="523CD4C7" w14:textId="77777777" w:rsidR="0025492D" w:rsidRPr="00E13141" w:rsidRDefault="00000000">
      <w:pPr>
        <w:pStyle w:val="Listepuces"/>
        <w:rPr>
          <w:lang w:val="fr-FR"/>
        </w:rPr>
      </w:pPr>
      <w:r w:rsidRPr="00E13141">
        <w:rPr>
          <w:lang w:val="fr-FR"/>
        </w:rPr>
        <w:t>Protection des données : aucune donnée identifiante n'est stockée ; traçabilité pseudonymisée et non altérable.</w:t>
      </w:r>
    </w:p>
    <w:p w14:paraId="02BBB4C8" w14:textId="77777777" w:rsidR="0025492D" w:rsidRPr="00E13141" w:rsidRDefault="00000000">
      <w:pPr>
        <w:pStyle w:val="Titre1"/>
        <w:rPr>
          <w:lang w:val="fr-FR"/>
        </w:rPr>
      </w:pPr>
      <w:r w:rsidRPr="00E13141">
        <w:rPr>
          <w:lang w:val="fr-FR"/>
        </w:rPr>
        <w:lastRenderedPageBreak/>
        <w:t>5. Exploitation des données</w:t>
      </w:r>
    </w:p>
    <w:p w14:paraId="76131201" w14:textId="77777777" w:rsidR="0025492D" w:rsidRPr="00E13141" w:rsidRDefault="00000000">
      <w:pPr>
        <w:pStyle w:val="Titre2"/>
        <w:rPr>
          <w:lang w:val="fr-FR"/>
        </w:rPr>
      </w:pPr>
      <w:r w:rsidRPr="00E13141">
        <w:rPr>
          <w:lang w:val="fr-FR"/>
        </w:rPr>
        <w:t>5.1 Identification des sources de données</w:t>
      </w:r>
    </w:p>
    <w:p w14:paraId="54A696CB" w14:textId="77777777" w:rsidR="0025492D" w:rsidRPr="00E13141" w:rsidRDefault="00000000">
      <w:pPr>
        <w:rPr>
          <w:lang w:val="fr-FR"/>
        </w:rPr>
      </w:pPr>
      <w:r w:rsidRPr="00E13141">
        <w:rPr>
          <w:lang w:val="fr-FR"/>
        </w:rPr>
        <w:t>La source principale est un fichier CSV (genetic_disorders_pediatric_v2.csv) extrait de la base PostgreSQL de GénoPed, l'un des trois formats admis (CSV, XLSX, JSON). Volumétrie : 18 943 observations, 30 variables, soit environ 4,2 Mo après nettoyage.</w:t>
      </w:r>
    </w:p>
    <w:p w14:paraId="15F3BFD7" w14:textId="77777777" w:rsidR="0025492D" w:rsidRPr="00E13141" w:rsidRDefault="00000000">
      <w:pPr>
        <w:rPr>
          <w:lang w:val="fr-FR"/>
        </w:rPr>
      </w:pPr>
      <w:r w:rsidRPr="00E13141">
        <w:rPr>
          <w:lang w:val="fr-FR"/>
        </w:rPr>
        <w:t>Typographie des données : 6 variables quantitatives (âges, numérations sanguines, nombre d'avortements), 5 variables binaires (symptômes) et 18 variables qualitatives (antécédents, facteurs génétiques), plus la variable cible qualitative à 9 modalités.</w:t>
      </w:r>
    </w:p>
    <w:p w14:paraId="431369A1" w14:textId="77777777" w:rsidR="0025492D" w:rsidRDefault="00000000">
      <w:r>
        <w:rPr>
          <w:b/>
        </w:rPr>
        <w:t>Dictionnaire de données (extrait) :</w:t>
      </w:r>
    </w:p>
    <w:tbl>
      <w:tblPr>
        <w:tblStyle w:val="Grilleclaire-Accent1"/>
        <w:tblW w:w="0" w:type="auto"/>
        <w:jc w:val="center"/>
        <w:tblLook w:val="04A0" w:firstRow="1" w:lastRow="0" w:firstColumn="1" w:lastColumn="0" w:noHBand="0" w:noVBand="1"/>
      </w:tblPr>
      <w:tblGrid>
        <w:gridCol w:w="2351"/>
        <w:gridCol w:w="2351"/>
        <w:gridCol w:w="2351"/>
        <w:gridCol w:w="2351"/>
      </w:tblGrid>
      <w:tr w:rsidR="0025492D" w14:paraId="7A6B7A2B" w14:textId="77777777" w:rsidTr="002549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AC82D1D" w14:textId="77777777" w:rsidR="0025492D" w:rsidRDefault="00000000">
            <w:r>
              <w:rPr>
                <w:sz w:val="20"/>
              </w:rPr>
              <w:t>Variable</w:t>
            </w:r>
          </w:p>
        </w:tc>
        <w:tc>
          <w:tcPr>
            <w:tcW w:w="2351" w:type="dxa"/>
          </w:tcPr>
          <w:p w14:paraId="4C779364"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351" w:type="dxa"/>
          </w:tcPr>
          <w:p w14:paraId="225E45B6"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Nb modalités</w:t>
            </w:r>
          </w:p>
        </w:tc>
        <w:tc>
          <w:tcPr>
            <w:tcW w:w="2351" w:type="dxa"/>
          </w:tcPr>
          <w:p w14:paraId="15A51D8D"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Exemple</w:t>
            </w:r>
          </w:p>
        </w:tc>
      </w:tr>
      <w:tr w:rsidR="0025492D" w14:paraId="2C9F1893"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83ABC8F" w14:textId="77777777" w:rsidR="0025492D" w:rsidRDefault="00000000">
            <w:r>
              <w:rPr>
                <w:sz w:val="20"/>
              </w:rPr>
              <w:t>Âge du patient (années)</w:t>
            </w:r>
          </w:p>
        </w:tc>
        <w:tc>
          <w:tcPr>
            <w:tcW w:w="2351" w:type="dxa"/>
          </w:tcPr>
          <w:p w14:paraId="50607405"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Quantitative</w:t>
            </w:r>
          </w:p>
        </w:tc>
        <w:tc>
          <w:tcPr>
            <w:tcW w:w="2351" w:type="dxa"/>
          </w:tcPr>
          <w:p w14:paraId="1F4FB4E4"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2351" w:type="dxa"/>
          </w:tcPr>
          <w:p w14:paraId="4FDB56D5"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r>
      <w:tr w:rsidR="0025492D" w14:paraId="51645FF7"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E7E8828" w14:textId="77777777" w:rsidR="0025492D" w:rsidRDefault="00000000">
            <w:r>
              <w:rPr>
                <w:sz w:val="20"/>
              </w:rPr>
              <w:t>Gène maternel</w:t>
            </w:r>
          </w:p>
        </w:tc>
        <w:tc>
          <w:tcPr>
            <w:tcW w:w="2351" w:type="dxa"/>
          </w:tcPr>
          <w:p w14:paraId="073A4EAF"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Qualitative</w:t>
            </w:r>
          </w:p>
        </w:tc>
        <w:tc>
          <w:tcPr>
            <w:tcW w:w="2351" w:type="dxa"/>
          </w:tcPr>
          <w:p w14:paraId="62E955A1"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351" w:type="dxa"/>
          </w:tcPr>
          <w:p w14:paraId="2C86FB53"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Non</w:t>
            </w:r>
          </w:p>
        </w:tc>
      </w:tr>
      <w:tr w:rsidR="0025492D" w14:paraId="45733567"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2C26525" w14:textId="77777777" w:rsidR="0025492D" w:rsidRDefault="00000000">
            <w:r>
              <w:rPr>
                <w:sz w:val="20"/>
              </w:rPr>
              <w:t>Gène paternel</w:t>
            </w:r>
          </w:p>
        </w:tc>
        <w:tc>
          <w:tcPr>
            <w:tcW w:w="2351" w:type="dxa"/>
          </w:tcPr>
          <w:p w14:paraId="46AEEAD2"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Qualitative</w:t>
            </w:r>
          </w:p>
        </w:tc>
        <w:tc>
          <w:tcPr>
            <w:tcW w:w="2351" w:type="dxa"/>
          </w:tcPr>
          <w:p w14:paraId="3F7364D6"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351" w:type="dxa"/>
          </w:tcPr>
          <w:p w14:paraId="48F04AD2"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Non</w:t>
            </w:r>
          </w:p>
        </w:tc>
      </w:tr>
      <w:tr w:rsidR="0025492D" w14:paraId="3E10B8E6"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FD48576" w14:textId="77777777" w:rsidR="0025492D" w:rsidRPr="00E13141" w:rsidRDefault="00000000">
            <w:pPr>
              <w:rPr>
                <w:lang w:val="fr-FR"/>
              </w:rPr>
            </w:pPr>
            <w:r w:rsidRPr="00E13141">
              <w:rPr>
                <w:sz w:val="20"/>
                <w:lang w:val="fr-FR"/>
              </w:rPr>
              <w:t>Numération des globules rouges (mcL)</w:t>
            </w:r>
          </w:p>
        </w:tc>
        <w:tc>
          <w:tcPr>
            <w:tcW w:w="2351" w:type="dxa"/>
          </w:tcPr>
          <w:p w14:paraId="4710DFED"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Quantitative</w:t>
            </w:r>
          </w:p>
        </w:tc>
        <w:tc>
          <w:tcPr>
            <w:tcW w:w="2351" w:type="dxa"/>
          </w:tcPr>
          <w:p w14:paraId="6D6B5BD7"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18943</w:t>
            </w:r>
          </w:p>
        </w:tc>
        <w:tc>
          <w:tcPr>
            <w:tcW w:w="2351" w:type="dxa"/>
          </w:tcPr>
          <w:p w14:paraId="4AAF31A7"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4.760603086</w:t>
            </w:r>
          </w:p>
        </w:tc>
      </w:tr>
      <w:tr w:rsidR="0025492D" w14:paraId="7F4BC822"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292123E" w14:textId="77777777" w:rsidR="0025492D" w:rsidRDefault="00000000">
            <w:r>
              <w:rPr>
                <w:sz w:val="20"/>
              </w:rPr>
              <w:t>Âge de la mère</w:t>
            </w:r>
          </w:p>
        </w:tc>
        <w:tc>
          <w:tcPr>
            <w:tcW w:w="2351" w:type="dxa"/>
          </w:tcPr>
          <w:p w14:paraId="58D2A153"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Quantitative</w:t>
            </w:r>
          </w:p>
        </w:tc>
        <w:tc>
          <w:tcPr>
            <w:tcW w:w="2351" w:type="dxa"/>
          </w:tcPr>
          <w:p w14:paraId="2383CDF6"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34</w:t>
            </w:r>
          </w:p>
        </w:tc>
        <w:tc>
          <w:tcPr>
            <w:tcW w:w="2351" w:type="dxa"/>
          </w:tcPr>
          <w:p w14:paraId="128123EC"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35.0</w:t>
            </w:r>
          </w:p>
        </w:tc>
      </w:tr>
      <w:tr w:rsidR="0025492D" w14:paraId="6326044B"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949B16C" w14:textId="77777777" w:rsidR="0025492D" w:rsidRDefault="00000000">
            <w:r>
              <w:rPr>
                <w:sz w:val="20"/>
              </w:rPr>
              <w:t>Âge du père</w:t>
            </w:r>
          </w:p>
        </w:tc>
        <w:tc>
          <w:tcPr>
            <w:tcW w:w="2351" w:type="dxa"/>
          </w:tcPr>
          <w:p w14:paraId="3B283375"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Quantitative</w:t>
            </w:r>
          </w:p>
        </w:tc>
        <w:tc>
          <w:tcPr>
            <w:tcW w:w="2351" w:type="dxa"/>
          </w:tcPr>
          <w:p w14:paraId="104AE453"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45</w:t>
            </w:r>
          </w:p>
        </w:tc>
        <w:tc>
          <w:tcPr>
            <w:tcW w:w="2351" w:type="dxa"/>
          </w:tcPr>
          <w:p w14:paraId="24260F4F"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42.0</w:t>
            </w:r>
          </w:p>
        </w:tc>
      </w:tr>
      <w:tr w:rsidR="0025492D" w14:paraId="6D0017B8"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47F8CBC" w14:textId="77777777" w:rsidR="0025492D" w:rsidRDefault="00000000">
            <w:r>
              <w:rPr>
                <w:sz w:val="20"/>
              </w:rPr>
              <w:t>Fréquence respiratoire</w:t>
            </w:r>
          </w:p>
        </w:tc>
        <w:tc>
          <w:tcPr>
            <w:tcW w:w="2351" w:type="dxa"/>
          </w:tcPr>
          <w:p w14:paraId="6C46D9D1"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Quantitative</w:t>
            </w:r>
          </w:p>
        </w:tc>
        <w:tc>
          <w:tcPr>
            <w:tcW w:w="2351" w:type="dxa"/>
          </w:tcPr>
          <w:p w14:paraId="751F18BD"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351" w:type="dxa"/>
          </w:tcPr>
          <w:p w14:paraId="45050791"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Normale (30-60)</w:t>
            </w:r>
          </w:p>
        </w:tc>
      </w:tr>
      <w:tr w:rsidR="0025492D" w14:paraId="6A638457"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79AEA13" w14:textId="77777777" w:rsidR="0025492D" w:rsidRDefault="00000000">
            <w:r>
              <w:rPr>
                <w:sz w:val="20"/>
              </w:rPr>
              <w:t>Fréquence cardiaque</w:t>
            </w:r>
          </w:p>
        </w:tc>
        <w:tc>
          <w:tcPr>
            <w:tcW w:w="2351" w:type="dxa"/>
          </w:tcPr>
          <w:p w14:paraId="4D12BB09"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Quantitative</w:t>
            </w:r>
          </w:p>
        </w:tc>
        <w:tc>
          <w:tcPr>
            <w:tcW w:w="2351" w:type="dxa"/>
          </w:tcPr>
          <w:p w14:paraId="629E23D5"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2351" w:type="dxa"/>
          </w:tcPr>
          <w:p w14:paraId="67D17ADE"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Normale</w:t>
            </w:r>
          </w:p>
        </w:tc>
      </w:tr>
      <w:tr w:rsidR="0025492D" w14:paraId="05D826F0"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6D8FAD1" w14:textId="77777777" w:rsidR="0025492D" w:rsidRDefault="00000000">
            <w:r>
              <w:rPr>
                <w:sz w:val="20"/>
              </w:rPr>
              <w:t>Sexe</w:t>
            </w:r>
          </w:p>
        </w:tc>
        <w:tc>
          <w:tcPr>
            <w:tcW w:w="2351" w:type="dxa"/>
          </w:tcPr>
          <w:p w14:paraId="4D1AC50B"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Quantitative</w:t>
            </w:r>
          </w:p>
        </w:tc>
        <w:tc>
          <w:tcPr>
            <w:tcW w:w="2351" w:type="dxa"/>
          </w:tcPr>
          <w:p w14:paraId="17061BC7"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2351" w:type="dxa"/>
          </w:tcPr>
          <w:p w14:paraId="60646088"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Inconnu</w:t>
            </w:r>
          </w:p>
        </w:tc>
      </w:tr>
      <w:tr w:rsidR="0025492D" w14:paraId="1C9237BC"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05A7D62" w14:textId="77777777" w:rsidR="0025492D" w:rsidRDefault="00000000">
            <w:r>
              <w:rPr>
                <w:sz w:val="20"/>
              </w:rPr>
              <w:t>Asphyxie à la naissance</w:t>
            </w:r>
          </w:p>
        </w:tc>
        <w:tc>
          <w:tcPr>
            <w:tcW w:w="2351" w:type="dxa"/>
          </w:tcPr>
          <w:p w14:paraId="3A88FB48"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Quantitative</w:t>
            </w:r>
          </w:p>
        </w:tc>
        <w:tc>
          <w:tcPr>
            <w:tcW w:w="2351" w:type="dxa"/>
          </w:tcPr>
          <w:p w14:paraId="341CDB77"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2351" w:type="dxa"/>
          </w:tcPr>
          <w:p w14:paraId="521C23B2"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Inconnu</w:t>
            </w:r>
          </w:p>
        </w:tc>
      </w:tr>
      <w:tr w:rsidR="0025492D" w14:paraId="7DD86180"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070F97F" w14:textId="77777777" w:rsidR="0025492D" w:rsidRDefault="00000000">
            <w:r>
              <w:rPr>
                <w:sz w:val="20"/>
              </w:rPr>
              <w:t>Lieu de naissance</w:t>
            </w:r>
          </w:p>
        </w:tc>
        <w:tc>
          <w:tcPr>
            <w:tcW w:w="2351" w:type="dxa"/>
          </w:tcPr>
          <w:p w14:paraId="79203A93"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Quantitative</w:t>
            </w:r>
          </w:p>
        </w:tc>
        <w:tc>
          <w:tcPr>
            <w:tcW w:w="2351" w:type="dxa"/>
          </w:tcPr>
          <w:p w14:paraId="64741781"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351" w:type="dxa"/>
          </w:tcPr>
          <w:p w14:paraId="54B6A4AD"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Établissement</w:t>
            </w:r>
          </w:p>
        </w:tc>
      </w:tr>
      <w:tr w:rsidR="0025492D" w14:paraId="42CDAC86"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12177D7" w14:textId="77777777" w:rsidR="0025492D" w:rsidRDefault="00000000">
            <w:r>
              <w:rPr>
                <w:sz w:val="20"/>
              </w:rPr>
              <w:t>Prise d'acide folique périconceptionnelle</w:t>
            </w:r>
          </w:p>
        </w:tc>
        <w:tc>
          <w:tcPr>
            <w:tcW w:w="2351" w:type="dxa"/>
          </w:tcPr>
          <w:p w14:paraId="2BFF5530"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Qualitative</w:t>
            </w:r>
          </w:p>
        </w:tc>
        <w:tc>
          <w:tcPr>
            <w:tcW w:w="2351" w:type="dxa"/>
          </w:tcPr>
          <w:p w14:paraId="7D73E36E"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351" w:type="dxa"/>
          </w:tcPr>
          <w:p w14:paraId="61E900B9"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Oui</w:t>
            </w:r>
          </w:p>
        </w:tc>
      </w:tr>
      <w:tr w:rsidR="0025492D" w14:paraId="53A2C34E"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760590F" w14:textId="77777777" w:rsidR="0025492D" w:rsidRPr="00E13141" w:rsidRDefault="00000000">
            <w:pPr>
              <w:rPr>
                <w:lang w:val="fr-FR"/>
              </w:rPr>
            </w:pPr>
            <w:r w:rsidRPr="00E13141">
              <w:rPr>
                <w:sz w:val="20"/>
                <w:lang w:val="fr-FR"/>
              </w:rPr>
              <w:t xml:space="preserve">Antécédent de maladie </w:t>
            </w:r>
            <w:r w:rsidRPr="00E13141">
              <w:rPr>
                <w:sz w:val="20"/>
                <w:lang w:val="fr-FR"/>
              </w:rPr>
              <w:lastRenderedPageBreak/>
              <w:t>maternelle grave</w:t>
            </w:r>
          </w:p>
        </w:tc>
        <w:tc>
          <w:tcPr>
            <w:tcW w:w="2351" w:type="dxa"/>
          </w:tcPr>
          <w:p w14:paraId="7645801E"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Quantitative</w:t>
            </w:r>
          </w:p>
        </w:tc>
        <w:tc>
          <w:tcPr>
            <w:tcW w:w="2351" w:type="dxa"/>
          </w:tcPr>
          <w:p w14:paraId="6350FFC6"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351" w:type="dxa"/>
          </w:tcPr>
          <w:p w14:paraId="357138F4"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Inconnu</w:t>
            </w:r>
          </w:p>
        </w:tc>
      </w:tr>
      <w:tr w:rsidR="0025492D" w14:paraId="58DB34D8"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62B58EF" w14:textId="77777777" w:rsidR="0025492D" w:rsidRPr="00E13141" w:rsidRDefault="00000000">
            <w:pPr>
              <w:rPr>
                <w:lang w:val="fr-FR"/>
              </w:rPr>
            </w:pPr>
            <w:r w:rsidRPr="00E13141">
              <w:rPr>
                <w:sz w:val="20"/>
                <w:lang w:val="fr-FR"/>
              </w:rPr>
              <w:t>Antécédent d'exposition aux radiations (rayons X)</w:t>
            </w:r>
          </w:p>
        </w:tc>
        <w:tc>
          <w:tcPr>
            <w:tcW w:w="2351" w:type="dxa"/>
          </w:tcPr>
          <w:p w14:paraId="67FF9B3E"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Quantitative</w:t>
            </w:r>
          </w:p>
        </w:tc>
        <w:tc>
          <w:tcPr>
            <w:tcW w:w="2351" w:type="dxa"/>
          </w:tcPr>
          <w:p w14:paraId="53F3923B"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2351" w:type="dxa"/>
          </w:tcPr>
          <w:p w14:paraId="423DD32D"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Non</w:t>
            </w:r>
          </w:p>
        </w:tc>
      </w:tr>
      <w:tr w:rsidR="0025492D" w14:paraId="2C830D3F"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C8737F4" w14:textId="77777777" w:rsidR="0025492D" w:rsidRDefault="00000000">
            <w:r>
              <w:rPr>
                <w:sz w:val="20"/>
              </w:rPr>
              <w:t>Antécédent de toxicomanie</w:t>
            </w:r>
          </w:p>
        </w:tc>
        <w:tc>
          <w:tcPr>
            <w:tcW w:w="2351" w:type="dxa"/>
          </w:tcPr>
          <w:p w14:paraId="1A7A84A7"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Quantitative</w:t>
            </w:r>
          </w:p>
        </w:tc>
        <w:tc>
          <w:tcPr>
            <w:tcW w:w="2351" w:type="dxa"/>
          </w:tcPr>
          <w:p w14:paraId="693FBBA1"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2351" w:type="dxa"/>
          </w:tcPr>
          <w:p w14:paraId="4D0DFBD6"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Non</w:t>
            </w:r>
          </w:p>
        </w:tc>
      </w:tr>
      <w:tr w:rsidR="0025492D" w14:paraId="696C7799"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A9FEED2" w14:textId="77777777" w:rsidR="0025492D" w:rsidRDefault="00000000">
            <w:r>
              <w:rPr>
                <w:sz w:val="20"/>
              </w:rPr>
              <w:t>Conception assistée (FIV/PMA)</w:t>
            </w:r>
          </w:p>
        </w:tc>
        <w:tc>
          <w:tcPr>
            <w:tcW w:w="2351" w:type="dxa"/>
          </w:tcPr>
          <w:p w14:paraId="2499CC53"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Quantitative</w:t>
            </w:r>
          </w:p>
        </w:tc>
        <w:tc>
          <w:tcPr>
            <w:tcW w:w="2351" w:type="dxa"/>
          </w:tcPr>
          <w:p w14:paraId="3B40646B"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2351" w:type="dxa"/>
          </w:tcPr>
          <w:p w14:paraId="305935AA"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Non</w:t>
            </w:r>
          </w:p>
        </w:tc>
      </w:tr>
      <w:tr w:rsidR="0025492D" w14:paraId="1C2649D0"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135154F" w14:textId="77777777" w:rsidR="0025492D" w:rsidRPr="00E13141" w:rsidRDefault="00000000">
            <w:pPr>
              <w:rPr>
                <w:lang w:val="fr-FR"/>
              </w:rPr>
            </w:pPr>
            <w:r w:rsidRPr="00E13141">
              <w:rPr>
                <w:sz w:val="20"/>
                <w:lang w:val="fr-FR"/>
              </w:rPr>
              <w:t>Antécédents d'anomalies lors de grossesses précédentes</w:t>
            </w:r>
          </w:p>
        </w:tc>
        <w:tc>
          <w:tcPr>
            <w:tcW w:w="2351" w:type="dxa"/>
          </w:tcPr>
          <w:p w14:paraId="6C7F1A50"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Quantitative</w:t>
            </w:r>
          </w:p>
        </w:tc>
        <w:tc>
          <w:tcPr>
            <w:tcW w:w="2351" w:type="dxa"/>
          </w:tcPr>
          <w:p w14:paraId="63216C1E"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351" w:type="dxa"/>
          </w:tcPr>
          <w:p w14:paraId="143DA66C"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Oui</w:t>
            </w:r>
          </w:p>
        </w:tc>
      </w:tr>
      <w:tr w:rsidR="0025492D" w14:paraId="08024329"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3EA7C78" w14:textId="77777777" w:rsidR="0025492D" w:rsidRDefault="00000000">
            <w:r>
              <w:rPr>
                <w:sz w:val="20"/>
              </w:rPr>
              <w:t>Nombre d'avortements antérieurs</w:t>
            </w:r>
          </w:p>
        </w:tc>
        <w:tc>
          <w:tcPr>
            <w:tcW w:w="2351" w:type="dxa"/>
          </w:tcPr>
          <w:p w14:paraId="55B5BB25"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Quantitative</w:t>
            </w:r>
          </w:p>
        </w:tc>
        <w:tc>
          <w:tcPr>
            <w:tcW w:w="2351" w:type="dxa"/>
          </w:tcPr>
          <w:p w14:paraId="37D95315"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2351" w:type="dxa"/>
          </w:tcPr>
          <w:p w14:paraId="275521E6"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r>
      <w:tr w:rsidR="0025492D" w14:paraId="7ACB808A"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9D71DC3" w14:textId="77777777" w:rsidR="0025492D" w:rsidRDefault="00000000">
            <w:r>
              <w:rPr>
                <w:sz w:val="20"/>
              </w:rPr>
              <w:t>Malformations congénitales</w:t>
            </w:r>
          </w:p>
        </w:tc>
        <w:tc>
          <w:tcPr>
            <w:tcW w:w="2351" w:type="dxa"/>
          </w:tcPr>
          <w:p w14:paraId="2C9D9F94"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Quantitative</w:t>
            </w:r>
          </w:p>
        </w:tc>
        <w:tc>
          <w:tcPr>
            <w:tcW w:w="2351" w:type="dxa"/>
          </w:tcPr>
          <w:p w14:paraId="35FFAD29"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351" w:type="dxa"/>
          </w:tcPr>
          <w:p w14:paraId="2CA2C0CF"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Inconnu</w:t>
            </w:r>
          </w:p>
        </w:tc>
      </w:tr>
      <w:tr w:rsidR="0025492D" w14:paraId="0E73E470"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C0F28F0" w14:textId="77777777" w:rsidR="0025492D" w:rsidRPr="00E13141" w:rsidRDefault="00000000">
            <w:pPr>
              <w:rPr>
                <w:lang w:val="fr-FR"/>
              </w:rPr>
            </w:pPr>
            <w:r w:rsidRPr="00E13141">
              <w:rPr>
                <w:sz w:val="20"/>
                <w:lang w:val="fr-FR"/>
              </w:rPr>
              <w:t>Numération des globules blancs (milliers/µL)</w:t>
            </w:r>
          </w:p>
        </w:tc>
        <w:tc>
          <w:tcPr>
            <w:tcW w:w="2351" w:type="dxa"/>
          </w:tcPr>
          <w:p w14:paraId="1CA2744E"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Quantitative</w:t>
            </w:r>
          </w:p>
        </w:tc>
        <w:tc>
          <w:tcPr>
            <w:tcW w:w="2351" w:type="dxa"/>
          </w:tcPr>
          <w:p w14:paraId="1F548438"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14862</w:t>
            </w:r>
          </w:p>
        </w:tc>
        <w:tc>
          <w:tcPr>
            <w:tcW w:w="2351" w:type="dxa"/>
          </w:tcPr>
          <w:p w14:paraId="08610E72"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9.857562482</w:t>
            </w:r>
          </w:p>
        </w:tc>
      </w:tr>
      <w:tr w:rsidR="0025492D" w14:paraId="26D8153C"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F0F58EF" w14:textId="77777777" w:rsidR="0025492D" w:rsidRDefault="00000000">
            <w:r>
              <w:rPr>
                <w:sz w:val="20"/>
              </w:rPr>
              <w:t>Résultat du bilan sanguin</w:t>
            </w:r>
          </w:p>
        </w:tc>
        <w:tc>
          <w:tcPr>
            <w:tcW w:w="2351" w:type="dxa"/>
          </w:tcPr>
          <w:p w14:paraId="5AD37DCC"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Quantitative</w:t>
            </w:r>
          </w:p>
        </w:tc>
        <w:tc>
          <w:tcPr>
            <w:tcW w:w="2351" w:type="dxa"/>
          </w:tcPr>
          <w:p w14:paraId="7E8DE50E"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2351" w:type="dxa"/>
          </w:tcPr>
          <w:p w14:paraId="24994425"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Inconnu</w:t>
            </w:r>
          </w:p>
        </w:tc>
      </w:tr>
      <w:tr w:rsidR="0025492D" w14:paraId="375A1FCA"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AB377D0" w14:textId="77777777" w:rsidR="0025492D" w:rsidRDefault="00000000">
            <w:r>
              <w:rPr>
                <w:sz w:val="20"/>
              </w:rPr>
              <w:t>Statut du panel génétique</w:t>
            </w:r>
          </w:p>
        </w:tc>
        <w:tc>
          <w:tcPr>
            <w:tcW w:w="2351" w:type="dxa"/>
          </w:tcPr>
          <w:p w14:paraId="6208384F"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Quantitative</w:t>
            </w:r>
          </w:p>
        </w:tc>
        <w:tc>
          <w:tcPr>
            <w:tcW w:w="2351" w:type="dxa"/>
          </w:tcPr>
          <w:p w14:paraId="70650F0E"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2351" w:type="dxa"/>
          </w:tcPr>
          <w:p w14:paraId="6FFF7C8D"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Non réalisé</w:t>
            </w:r>
          </w:p>
        </w:tc>
      </w:tr>
      <w:tr w:rsidR="0025492D" w14:paraId="703A352E"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78257E2" w14:textId="77777777" w:rsidR="0025492D" w:rsidRDefault="00000000">
            <w:r>
              <w:rPr>
                <w:sz w:val="20"/>
              </w:rPr>
              <w:t>Nom du gène maternel</w:t>
            </w:r>
          </w:p>
        </w:tc>
        <w:tc>
          <w:tcPr>
            <w:tcW w:w="2351" w:type="dxa"/>
          </w:tcPr>
          <w:p w14:paraId="7E724839"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Quantitative</w:t>
            </w:r>
          </w:p>
        </w:tc>
        <w:tc>
          <w:tcPr>
            <w:tcW w:w="2351" w:type="dxa"/>
          </w:tcPr>
          <w:p w14:paraId="0149ABB8"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c>
          <w:tcPr>
            <w:tcW w:w="2351" w:type="dxa"/>
          </w:tcPr>
          <w:p w14:paraId="024D72D0"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Non réalisé</w:t>
            </w:r>
          </w:p>
        </w:tc>
      </w:tr>
      <w:tr w:rsidR="0025492D" w14:paraId="1478C620"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4172414" w14:textId="77777777" w:rsidR="0025492D" w:rsidRDefault="00000000">
            <w:r>
              <w:rPr>
                <w:sz w:val="20"/>
              </w:rPr>
              <w:t>Nom du gène paternel</w:t>
            </w:r>
          </w:p>
        </w:tc>
        <w:tc>
          <w:tcPr>
            <w:tcW w:w="2351" w:type="dxa"/>
          </w:tcPr>
          <w:p w14:paraId="06CFCFE3"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Quantitative</w:t>
            </w:r>
          </w:p>
        </w:tc>
        <w:tc>
          <w:tcPr>
            <w:tcW w:w="2351" w:type="dxa"/>
          </w:tcPr>
          <w:p w14:paraId="6D66E8EA"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2351" w:type="dxa"/>
          </w:tcPr>
          <w:p w14:paraId="200254B7"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Non réalisé</w:t>
            </w:r>
          </w:p>
        </w:tc>
      </w:tr>
      <w:tr w:rsidR="0025492D" w14:paraId="7367420C"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85584B3" w14:textId="77777777" w:rsidR="0025492D" w:rsidRDefault="00000000">
            <w:r>
              <w:rPr>
                <w:sz w:val="20"/>
              </w:rPr>
              <w:t>Hypotonie musculaire</w:t>
            </w:r>
          </w:p>
        </w:tc>
        <w:tc>
          <w:tcPr>
            <w:tcW w:w="2351" w:type="dxa"/>
          </w:tcPr>
          <w:p w14:paraId="03D0C762"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Binaire (0/1)</w:t>
            </w:r>
          </w:p>
        </w:tc>
        <w:tc>
          <w:tcPr>
            <w:tcW w:w="2351" w:type="dxa"/>
          </w:tcPr>
          <w:p w14:paraId="7B7DB3EB"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351" w:type="dxa"/>
          </w:tcPr>
          <w:p w14:paraId="206C3CDA"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25492D" w14:paraId="6756F187"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B5DB1CE" w14:textId="77777777" w:rsidR="0025492D" w:rsidRDefault="00000000">
            <w:r>
              <w:rPr>
                <w:sz w:val="20"/>
              </w:rPr>
              <w:t>Retard de croissance</w:t>
            </w:r>
          </w:p>
        </w:tc>
        <w:tc>
          <w:tcPr>
            <w:tcW w:w="2351" w:type="dxa"/>
          </w:tcPr>
          <w:p w14:paraId="347B17F5"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Binaire (0/1)</w:t>
            </w:r>
          </w:p>
        </w:tc>
        <w:tc>
          <w:tcPr>
            <w:tcW w:w="2351" w:type="dxa"/>
          </w:tcPr>
          <w:p w14:paraId="7152EFF6"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351" w:type="dxa"/>
          </w:tcPr>
          <w:p w14:paraId="15CCA808"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r>
      <w:tr w:rsidR="0025492D" w14:paraId="294997CE"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D7CB1D8" w14:textId="77777777" w:rsidR="0025492D" w:rsidRDefault="00000000">
            <w:r>
              <w:rPr>
                <w:sz w:val="20"/>
              </w:rPr>
              <w:t>Convulsions</w:t>
            </w:r>
          </w:p>
        </w:tc>
        <w:tc>
          <w:tcPr>
            <w:tcW w:w="2351" w:type="dxa"/>
          </w:tcPr>
          <w:p w14:paraId="03BF713B"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Binaire (0/1)</w:t>
            </w:r>
          </w:p>
        </w:tc>
        <w:tc>
          <w:tcPr>
            <w:tcW w:w="2351" w:type="dxa"/>
          </w:tcPr>
          <w:p w14:paraId="62679C07"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351" w:type="dxa"/>
          </w:tcPr>
          <w:p w14:paraId="3BD9B034"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25492D" w14:paraId="4A2EB14B"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751764F" w14:textId="77777777" w:rsidR="0025492D" w:rsidRDefault="00000000">
            <w:r>
              <w:rPr>
                <w:sz w:val="20"/>
              </w:rPr>
              <w:t>Détresse respiratoire</w:t>
            </w:r>
          </w:p>
        </w:tc>
        <w:tc>
          <w:tcPr>
            <w:tcW w:w="2351" w:type="dxa"/>
          </w:tcPr>
          <w:p w14:paraId="5B345837"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Binaire (0/1)</w:t>
            </w:r>
          </w:p>
        </w:tc>
        <w:tc>
          <w:tcPr>
            <w:tcW w:w="2351" w:type="dxa"/>
          </w:tcPr>
          <w:p w14:paraId="02291392"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351" w:type="dxa"/>
          </w:tcPr>
          <w:p w14:paraId="7CE0767E"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25492D" w14:paraId="5A225438"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C545BD7" w14:textId="77777777" w:rsidR="0025492D" w:rsidRDefault="00000000">
            <w:r>
              <w:rPr>
                <w:sz w:val="20"/>
              </w:rPr>
              <w:t>Régression neurologique</w:t>
            </w:r>
          </w:p>
        </w:tc>
        <w:tc>
          <w:tcPr>
            <w:tcW w:w="2351" w:type="dxa"/>
          </w:tcPr>
          <w:p w14:paraId="4B543FE4"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Binaire (0/1)</w:t>
            </w:r>
          </w:p>
        </w:tc>
        <w:tc>
          <w:tcPr>
            <w:tcW w:w="2351" w:type="dxa"/>
          </w:tcPr>
          <w:p w14:paraId="7A23E02C"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351" w:type="dxa"/>
          </w:tcPr>
          <w:p w14:paraId="4D5BE9BA"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25492D" w14:paraId="58D356D3"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205C567" w14:textId="77777777" w:rsidR="0025492D" w:rsidRDefault="00000000">
            <w:r>
              <w:rPr>
                <w:sz w:val="20"/>
              </w:rPr>
              <w:t>Sous-classe diagnostique</w:t>
            </w:r>
          </w:p>
        </w:tc>
        <w:tc>
          <w:tcPr>
            <w:tcW w:w="2351" w:type="dxa"/>
          </w:tcPr>
          <w:p w14:paraId="6272F12F"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Quantitative</w:t>
            </w:r>
          </w:p>
        </w:tc>
        <w:tc>
          <w:tcPr>
            <w:tcW w:w="2351" w:type="dxa"/>
          </w:tcPr>
          <w:p w14:paraId="6E9B8026"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c>
          <w:tcPr>
            <w:tcW w:w="2351" w:type="dxa"/>
          </w:tcPr>
          <w:p w14:paraId="5E90171B"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Syndrome MELAS</w:t>
            </w:r>
          </w:p>
        </w:tc>
      </w:tr>
    </w:tbl>
    <w:p w14:paraId="3EB6CBB2" w14:textId="77777777" w:rsidR="0025492D" w:rsidRDefault="0025492D"/>
    <w:p w14:paraId="05B14CDA" w14:textId="77777777" w:rsidR="0025492D" w:rsidRPr="00E13141" w:rsidRDefault="00000000">
      <w:pPr>
        <w:rPr>
          <w:lang w:val="fr-FR"/>
        </w:rPr>
      </w:pPr>
      <w:r w:rsidRPr="00E13141">
        <w:rPr>
          <w:lang w:val="fr-FR"/>
        </w:rPr>
        <w:lastRenderedPageBreak/>
        <w:t>Respect de la réglementation : les données sont pseudonymisées (aucun identifiant patient), hébergées sur infrastructure HDS. Points de contrôle : vérification de l'absence de données directement identifiantes, minimisation (seules les variables utiles au diagnostic sont conservées), traçabilité des accès.</w:t>
      </w:r>
    </w:p>
    <w:p w14:paraId="7DDDEADC" w14:textId="77777777" w:rsidR="0025492D" w:rsidRPr="00E13141" w:rsidRDefault="00000000">
      <w:pPr>
        <w:pStyle w:val="Titre2"/>
        <w:rPr>
          <w:lang w:val="fr-FR"/>
        </w:rPr>
      </w:pPr>
      <w:r w:rsidRPr="00E13141">
        <w:rPr>
          <w:lang w:val="fr-FR"/>
        </w:rPr>
        <w:t>5.2 Manipulation des tables et analyse</w:t>
      </w:r>
    </w:p>
    <w:p w14:paraId="4587E572" w14:textId="77777777" w:rsidR="0025492D" w:rsidRPr="00E13141" w:rsidRDefault="00000000">
      <w:pPr>
        <w:rPr>
          <w:lang w:val="fr-FR"/>
        </w:rPr>
      </w:pPr>
      <w:r w:rsidRPr="00E13141">
        <w:rPr>
          <w:lang w:val="fr-FR"/>
        </w:rPr>
        <w:t>Installation de la base et affichage des tables : la base PostgreSQL genoped contient la table patients (18 943 lignes) et la table consultations (traçabilité des analyses). L'installation et l'affichage des tables par défaut sont documentés par captures d'écran.</w:t>
      </w:r>
    </w:p>
    <w:p w14:paraId="097A1312" w14:textId="77777777" w:rsidR="0025492D" w:rsidRPr="00E13141" w:rsidRDefault="00000000">
      <w:pPr>
        <w:rPr>
          <w:lang w:val="fr-FR"/>
        </w:rPr>
      </w:pPr>
      <w:r w:rsidRPr="00E13141">
        <w:rPr>
          <w:i/>
          <w:color w:val="555555"/>
          <w:lang w:val="fr-FR"/>
        </w:rPr>
        <w:t>[À COMPLÉTER] Insérer les captures pgAdmin : liste des tables, aperçu de la table patients, exécution d'une requête SELECT COUNT(*).</w:t>
      </w:r>
    </w:p>
    <w:p w14:paraId="2B3A460C" w14:textId="77777777" w:rsidR="0025492D" w:rsidRPr="00E13141" w:rsidRDefault="00000000">
      <w:pPr>
        <w:rPr>
          <w:lang w:val="fr-FR"/>
        </w:rPr>
      </w:pPr>
      <w:r w:rsidRPr="00E13141">
        <w:rPr>
          <w:b/>
          <w:lang w:val="fr-FR"/>
        </w:rPr>
        <w:t>Analyse des valeurs manquantes et des incohérences :</w:t>
      </w:r>
    </w:p>
    <w:p w14:paraId="759E1026" w14:textId="77777777" w:rsidR="0025492D" w:rsidRPr="00E13141" w:rsidRDefault="00000000">
      <w:pPr>
        <w:rPr>
          <w:lang w:val="fr-FR"/>
        </w:rPr>
      </w:pPr>
      <w:r w:rsidRPr="00E13141">
        <w:rPr>
          <w:lang w:val="fr-FR"/>
        </w:rPr>
        <w:t>Les valeurs manquantes ont été traitées par imputation : la médiane pour les variables quantitatives (valeur centrale robuste aux valeurs extrêmes) et la modalité « Inconnu » pour les variables qualitatives (choix honnête, qui n'invente pas d'information). Les incohérences détectées (unité d'âge, doublons) ont été corrigées lors du nettoyage.</w:t>
      </w:r>
    </w:p>
    <w:p w14:paraId="4BDE812F" w14:textId="77777777" w:rsidR="0025492D" w:rsidRDefault="00000000">
      <w:r>
        <w:rPr>
          <w:b/>
        </w:rPr>
        <w:t>Sécurisation des données :</w:t>
      </w:r>
    </w:p>
    <w:p w14:paraId="320EB9D2" w14:textId="77777777" w:rsidR="0025492D" w:rsidRPr="00E13141" w:rsidRDefault="00000000">
      <w:pPr>
        <w:pStyle w:val="Listepuces"/>
        <w:rPr>
          <w:lang w:val="fr-FR"/>
        </w:rPr>
      </w:pPr>
      <w:r w:rsidRPr="00E13141">
        <w:rPr>
          <w:lang w:val="fr-FR"/>
        </w:rPr>
        <w:t>Rôle applicatif dédié (genoped_app) au lieu du super-utilisateur : principe du moindre privilège.</w:t>
      </w:r>
    </w:p>
    <w:p w14:paraId="79FB8DA5" w14:textId="77777777" w:rsidR="0025492D" w:rsidRPr="00E13141" w:rsidRDefault="00000000">
      <w:pPr>
        <w:pStyle w:val="Listepuces"/>
        <w:rPr>
          <w:lang w:val="fr-FR"/>
        </w:rPr>
      </w:pPr>
      <w:r w:rsidRPr="00E13141">
        <w:rPr>
          <w:lang w:val="fr-FR"/>
        </w:rPr>
        <w:t>Lecture seule sur les dossiers sources ; l'application ne peut ni modifier ni supprimer une consultation (audit non altérable).</w:t>
      </w:r>
    </w:p>
    <w:p w14:paraId="4275E369" w14:textId="77777777" w:rsidR="0025492D" w:rsidRPr="00E13141" w:rsidRDefault="00000000">
      <w:pPr>
        <w:pStyle w:val="Listepuces"/>
        <w:rPr>
          <w:lang w:val="fr-FR"/>
        </w:rPr>
      </w:pPr>
      <w:r w:rsidRPr="00E13141">
        <w:rPr>
          <w:lang w:val="fr-FR"/>
        </w:rPr>
        <w:t>Révocation des droits publics par défaut ; rôle de reporting séparé en lecture seule.</w:t>
      </w:r>
    </w:p>
    <w:p w14:paraId="3FA1FF59" w14:textId="77777777" w:rsidR="0025492D" w:rsidRDefault="00000000">
      <w:pPr>
        <w:pStyle w:val="Listepuces"/>
      </w:pPr>
      <w:r>
        <w:t>Pseudonymisation systématique ; hébergement HDS.</w:t>
      </w:r>
    </w:p>
    <w:p w14:paraId="44CDC8C2" w14:textId="77777777" w:rsidR="0025492D" w:rsidRPr="00E13141" w:rsidRDefault="00000000">
      <w:pPr>
        <w:rPr>
          <w:lang w:val="fr-FR"/>
        </w:rPr>
      </w:pPr>
      <w:r w:rsidRPr="00E13141">
        <w:rPr>
          <w:i/>
          <w:color w:val="555555"/>
          <w:lang w:val="fr-FR"/>
        </w:rPr>
        <w:t>[À COMPLÉTER] Insérer la capture d'écran du tableau des permissions (résultat du script sql/securisation.sql).</w:t>
      </w:r>
    </w:p>
    <w:p w14:paraId="259B82A2" w14:textId="77777777" w:rsidR="0025492D" w:rsidRPr="00E13141" w:rsidRDefault="00000000">
      <w:pPr>
        <w:rPr>
          <w:lang w:val="fr-FR"/>
        </w:rPr>
      </w:pPr>
      <w:r w:rsidRPr="00E13141">
        <w:rPr>
          <w:b/>
          <w:lang w:val="fr-FR"/>
        </w:rPr>
        <w:t>Analyse par apprentissage supervisé :</w:t>
      </w:r>
    </w:p>
    <w:p w14:paraId="59EF579E" w14:textId="77777777" w:rsidR="0025492D" w:rsidRPr="00E13141" w:rsidRDefault="00000000">
      <w:pPr>
        <w:rPr>
          <w:lang w:val="fr-FR"/>
        </w:rPr>
      </w:pPr>
      <w:r w:rsidRPr="00E13141">
        <w:rPr>
          <w:lang w:val="fr-FR"/>
        </w:rPr>
        <w:lastRenderedPageBreak/>
        <w:t>Le jeu de données a été scindé en 75 % d'entraînement et 25 % de test (au-delà du minimum de 70 % requis), avec stratification pour préserver la répartition des classes. Cinq algorithmes de classification ont été comparés : régression logistique, arbre de décision, forêt aléatoire, K plus proches voisins (KNN) et XGBoost. Les scripts de traitement, d'entraînement et de test sont commentés dans les notebooks.</w:t>
      </w:r>
    </w:p>
    <w:p w14:paraId="4E012F46" w14:textId="77777777" w:rsidR="0025492D" w:rsidRPr="00E13141" w:rsidRDefault="00000000">
      <w:pPr>
        <w:rPr>
          <w:lang w:val="fr-FR"/>
        </w:rPr>
      </w:pPr>
      <w:r w:rsidRPr="00E13141">
        <w:rPr>
          <w:b/>
          <w:lang w:val="fr-FR"/>
        </w:rPr>
        <w:t>Évaluation des performances :</w:t>
      </w:r>
    </w:p>
    <w:p w14:paraId="1E7F7955" w14:textId="77777777" w:rsidR="0025492D" w:rsidRDefault="00000000">
      <w:r w:rsidRPr="00E13141">
        <w:rPr>
          <w:lang w:val="fr-FR"/>
        </w:rPr>
        <w:t xml:space="preserve">Le déséquilibre des classes (de 25,8 % à 0,5 %) impose de privilégier le F1 macro plutôt que l'accuracy seule (un modèle prédisant toujours la classe majoritaire atteindrait déjà 25,8 % d'accuracy). </w:t>
      </w:r>
      <w:r>
        <w:t>Résultats après optimisation des hyperparamètres :</w:t>
      </w:r>
    </w:p>
    <w:tbl>
      <w:tblPr>
        <w:tblStyle w:val="Grilleclaire-Accent1"/>
        <w:tblW w:w="0" w:type="auto"/>
        <w:jc w:val="center"/>
        <w:tblLook w:val="04A0" w:firstRow="1" w:lastRow="0" w:firstColumn="1" w:lastColumn="0" w:noHBand="0" w:noVBand="1"/>
      </w:tblPr>
      <w:tblGrid>
        <w:gridCol w:w="3135"/>
        <w:gridCol w:w="3135"/>
        <w:gridCol w:w="3135"/>
      </w:tblGrid>
      <w:tr w:rsidR="0025492D" w14:paraId="6184ED32" w14:textId="77777777" w:rsidTr="002549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B5E70BF" w14:textId="77777777" w:rsidR="0025492D" w:rsidRDefault="00000000">
            <w:r>
              <w:rPr>
                <w:sz w:val="20"/>
              </w:rPr>
              <w:t>Modèle</w:t>
            </w:r>
          </w:p>
        </w:tc>
        <w:tc>
          <w:tcPr>
            <w:tcW w:w="3135" w:type="dxa"/>
          </w:tcPr>
          <w:p w14:paraId="11181213"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Accuracy</w:t>
            </w:r>
          </w:p>
        </w:tc>
        <w:tc>
          <w:tcPr>
            <w:tcW w:w="3135" w:type="dxa"/>
          </w:tcPr>
          <w:p w14:paraId="637A2FB4"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F1 macro</w:t>
            </w:r>
          </w:p>
        </w:tc>
      </w:tr>
      <w:tr w:rsidR="0025492D" w14:paraId="0BC43F30"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38C8B14" w14:textId="77777777" w:rsidR="0025492D" w:rsidRDefault="00000000">
            <w:r>
              <w:rPr>
                <w:sz w:val="20"/>
              </w:rPr>
              <w:t>Forêt aléatoire (retenu)</w:t>
            </w:r>
          </w:p>
        </w:tc>
        <w:tc>
          <w:tcPr>
            <w:tcW w:w="3135" w:type="dxa"/>
          </w:tcPr>
          <w:p w14:paraId="01C05809"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0,61</w:t>
            </w:r>
          </w:p>
        </w:tc>
        <w:tc>
          <w:tcPr>
            <w:tcW w:w="3135" w:type="dxa"/>
          </w:tcPr>
          <w:p w14:paraId="4AFDF59C"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0,42</w:t>
            </w:r>
          </w:p>
        </w:tc>
      </w:tr>
      <w:tr w:rsidR="0025492D" w14:paraId="62A817F8"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2B8D2EF" w14:textId="77777777" w:rsidR="0025492D" w:rsidRDefault="00000000">
            <w:r>
              <w:rPr>
                <w:sz w:val="20"/>
              </w:rPr>
              <w:t>Régression logistique</w:t>
            </w:r>
          </w:p>
        </w:tc>
        <w:tc>
          <w:tcPr>
            <w:tcW w:w="3135" w:type="dxa"/>
          </w:tcPr>
          <w:p w14:paraId="0780BAAC"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0,50</w:t>
            </w:r>
          </w:p>
        </w:tc>
        <w:tc>
          <w:tcPr>
            <w:tcW w:w="3135" w:type="dxa"/>
          </w:tcPr>
          <w:p w14:paraId="70861387"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0,40</w:t>
            </w:r>
          </w:p>
        </w:tc>
      </w:tr>
      <w:tr w:rsidR="0025492D" w14:paraId="493442FD"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5AC726A" w14:textId="77777777" w:rsidR="0025492D" w:rsidRDefault="00000000">
            <w:r>
              <w:rPr>
                <w:sz w:val="20"/>
              </w:rPr>
              <w:t>XGBoost</w:t>
            </w:r>
          </w:p>
        </w:tc>
        <w:tc>
          <w:tcPr>
            <w:tcW w:w="3135" w:type="dxa"/>
          </w:tcPr>
          <w:p w14:paraId="23AE26E0"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0,62</w:t>
            </w:r>
          </w:p>
        </w:tc>
        <w:tc>
          <w:tcPr>
            <w:tcW w:w="3135" w:type="dxa"/>
          </w:tcPr>
          <w:p w14:paraId="6B161519"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0,40</w:t>
            </w:r>
          </w:p>
        </w:tc>
      </w:tr>
      <w:tr w:rsidR="0025492D" w14:paraId="5CD117C2"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4FAB4C1" w14:textId="77777777" w:rsidR="0025492D" w:rsidRDefault="00000000">
            <w:r>
              <w:rPr>
                <w:sz w:val="20"/>
              </w:rPr>
              <w:t>Arbre de décision</w:t>
            </w:r>
          </w:p>
        </w:tc>
        <w:tc>
          <w:tcPr>
            <w:tcW w:w="3135" w:type="dxa"/>
          </w:tcPr>
          <w:p w14:paraId="50F54FF1"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0,49</w:t>
            </w:r>
          </w:p>
        </w:tc>
        <w:tc>
          <w:tcPr>
            <w:tcW w:w="3135" w:type="dxa"/>
          </w:tcPr>
          <w:p w14:paraId="6E08A5E4"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0,38</w:t>
            </w:r>
          </w:p>
        </w:tc>
      </w:tr>
      <w:tr w:rsidR="0025492D" w14:paraId="5B1C159A"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895819" w14:textId="77777777" w:rsidR="0025492D" w:rsidRDefault="00000000">
            <w:r>
              <w:rPr>
                <w:sz w:val="20"/>
              </w:rPr>
              <w:t>KNN</w:t>
            </w:r>
          </w:p>
        </w:tc>
        <w:tc>
          <w:tcPr>
            <w:tcW w:w="3135" w:type="dxa"/>
          </w:tcPr>
          <w:p w14:paraId="1C05A322"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0,54</w:t>
            </w:r>
          </w:p>
        </w:tc>
        <w:tc>
          <w:tcPr>
            <w:tcW w:w="3135" w:type="dxa"/>
          </w:tcPr>
          <w:p w14:paraId="1F4FFFFB"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0,31</w:t>
            </w:r>
          </w:p>
        </w:tc>
      </w:tr>
    </w:tbl>
    <w:p w14:paraId="5F75917B" w14:textId="77777777" w:rsidR="0025492D" w:rsidRDefault="0025492D"/>
    <w:p w14:paraId="3C5B0209" w14:textId="77777777" w:rsidR="0025492D" w:rsidRPr="00E13141" w:rsidRDefault="00000000">
      <w:pPr>
        <w:rPr>
          <w:lang w:val="fr-FR"/>
        </w:rPr>
      </w:pPr>
      <w:r w:rsidRPr="00E13141">
        <w:rPr>
          <w:lang w:val="fr-FR"/>
        </w:rPr>
        <w:t>Comparaison des temps d'exécution des requêtes SQL (tables non optimisées vs optimisées par index) :</w:t>
      </w:r>
    </w:p>
    <w:tbl>
      <w:tblPr>
        <w:tblStyle w:val="Grilleclaire-Accent1"/>
        <w:tblW w:w="0" w:type="auto"/>
        <w:jc w:val="center"/>
        <w:tblLook w:val="04A0" w:firstRow="1" w:lastRow="0" w:firstColumn="1" w:lastColumn="0" w:noHBand="0" w:noVBand="1"/>
      </w:tblPr>
      <w:tblGrid>
        <w:gridCol w:w="2351"/>
        <w:gridCol w:w="2351"/>
        <w:gridCol w:w="2351"/>
        <w:gridCol w:w="2351"/>
      </w:tblGrid>
      <w:tr w:rsidR="0025492D" w14:paraId="2BA94F70" w14:textId="77777777" w:rsidTr="002549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A69F1C2" w14:textId="77777777" w:rsidR="0025492D" w:rsidRDefault="00000000">
            <w:r>
              <w:rPr>
                <w:sz w:val="20"/>
              </w:rPr>
              <w:t>Requête</w:t>
            </w:r>
          </w:p>
        </w:tc>
        <w:tc>
          <w:tcPr>
            <w:tcW w:w="2351" w:type="dxa"/>
          </w:tcPr>
          <w:p w14:paraId="1D6C54D4"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Non optimisé</w:t>
            </w:r>
          </w:p>
        </w:tc>
        <w:tc>
          <w:tcPr>
            <w:tcW w:w="2351" w:type="dxa"/>
          </w:tcPr>
          <w:p w14:paraId="5FFF0914"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Optimisé</w:t>
            </w:r>
          </w:p>
        </w:tc>
        <w:tc>
          <w:tcPr>
            <w:tcW w:w="2351" w:type="dxa"/>
          </w:tcPr>
          <w:p w14:paraId="560C29B8"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Gain</w:t>
            </w:r>
          </w:p>
        </w:tc>
      </w:tr>
      <w:tr w:rsidR="0025492D" w14:paraId="190F40D3"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9593C21" w14:textId="77777777" w:rsidR="0025492D" w:rsidRDefault="00000000">
            <w:r>
              <w:rPr>
                <w:sz w:val="20"/>
              </w:rPr>
              <w:t>Filtre sur la maladie</w:t>
            </w:r>
          </w:p>
        </w:tc>
        <w:tc>
          <w:tcPr>
            <w:tcW w:w="2351" w:type="dxa"/>
          </w:tcPr>
          <w:p w14:paraId="0F64798F"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7,96 ms</w:t>
            </w:r>
          </w:p>
        </w:tc>
        <w:tc>
          <w:tcPr>
            <w:tcW w:w="2351" w:type="dxa"/>
          </w:tcPr>
          <w:p w14:paraId="1C9825F0"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0,18 ms</w:t>
            </w:r>
          </w:p>
        </w:tc>
        <w:tc>
          <w:tcPr>
            <w:tcW w:w="2351" w:type="dxa"/>
          </w:tcPr>
          <w:p w14:paraId="13F42A81"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97,7 %</w:t>
            </w:r>
          </w:p>
        </w:tc>
      </w:tr>
      <w:tr w:rsidR="0025492D" w14:paraId="5B0F4E5C"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936ADB3" w14:textId="77777777" w:rsidR="0025492D" w:rsidRDefault="00000000">
            <w:r>
              <w:rPr>
                <w:sz w:val="20"/>
              </w:rPr>
              <w:t>Filtre maladie + symptôme</w:t>
            </w:r>
          </w:p>
        </w:tc>
        <w:tc>
          <w:tcPr>
            <w:tcW w:w="2351" w:type="dxa"/>
          </w:tcPr>
          <w:p w14:paraId="41B29E12"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7,59 ms</w:t>
            </w:r>
          </w:p>
        </w:tc>
        <w:tc>
          <w:tcPr>
            <w:tcW w:w="2351" w:type="dxa"/>
          </w:tcPr>
          <w:p w14:paraId="7C66DDB2"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0,13 ms</w:t>
            </w:r>
          </w:p>
        </w:tc>
        <w:tc>
          <w:tcPr>
            <w:tcW w:w="2351" w:type="dxa"/>
          </w:tcPr>
          <w:p w14:paraId="1153E89B"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98,3 %</w:t>
            </w:r>
          </w:p>
        </w:tc>
      </w:tr>
      <w:tr w:rsidR="0025492D" w14:paraId="1EDA7F4B"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53E0745" w14:textId="77777777" w:rsidR="0025492D" w:rsidRDefault="00000000">
            <w:r>
              <w:rPr>
                <w:sz w:val="20"/>
              </w:rPr>
              <w:t>Agrégat par maladie</w:t>
            </w:r>
          </w:p>
        </w:tc>
        <w:tc>
          <w:tcPr>
            <w:tcW w:w="2351" w:type="dxa"/>
          </w:tcPr>
          <w:p w14:paraId="67A9D8D3"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9,42 ms</w:t>
            </w:r>
          </w:p>
        </w:tc>
        <w:tc>
          <w:tcPr>
            <w:tcW w:w="2351" w:type="dxa"/>
          </w:tcPr>
          <w:p w14:paraId="79F0131B"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1,28 ms</w:t>
            </w:r>
          </w:p>
        </w:tc>
        <w:tc>
          <w:tcPr>
            <w:tcW w:w="2351" w:type="dxa"/>
          </w:tcPr>
          <w:p w14:paraId="0A19E7B3"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86,4 %</w:t>
            </w:r>
          </w:p>
        </w:tc>
      </w:tr>
    </w:tbl>
    <w:p w14:paraId="3F521BBD" w14:textId="77777777" w:rsidR="0025492D" w:rsidRDefault="0025492D"/>
    <w:p w14:paraId="4BFF040A" w14:textId="77777777" w:rsidR="0025492D" w:rsidRPr="00E13141" w:rsidRDefault="00000000">
      <w:pPr>
        <w:rPr>
          <w:lang w:val="fr-FR"/>
        </w:rPr>
      </w:pPr>
      <w:r w:rsidRPr="00E13141">
        <w:rPr>
          <w:b/>
          <w:lang w:val="fr-FR"/>
        </w:rPr>
        <w:t>Documentation technique du modèle retenu :</w:t>
      </w:r>
    </w:p>
    <w:p w14:paraId="114AE06F" w14:textId="77777777" w:rsidR="0025492D" w:rsidRPr="00E13141" w:rsidRDefault="00000000">
      <w:pPr>
        <w:rPr>
          <w:lang w:val="fr-FR"/>
        </w:rPr>
      </w:pPr>
      <w:r w:rsidRPr="00E13141">
        <w:rPr>
          <w:lang w:val="fr-FR"/>
        </w:rPr>
        <w:lastRenderedPageBreak/>
        <w:t>Le modèle final est une Forêt aléatoire (400 arbres, min_samples_leaf=10, max_features='sqrt', class_weight='balanced'). Il atteint sur le jeu de test une accuracy de 57 %, un F1 macro de 0,42 et surtout une Top-3 accuracy de 87 % : la bonne maladie figure parmi les trois hypothèses proposées dans près de 9 cas sur 10, ce qui correspond à l'usage métier d'un outil d'orientation. Les techniques SMOTE et différentes pondérations de classes ont été testées et écartées (elles dégradaient le F1 macro).</w:t>
      </w:r>
    </w:p>
    <w:p w14:paraId="0090ABEA" w14:textId="77777777" w:rsidR="0025492D" w:rsidRPr="00E13141" w:rsidRDefault="00000000">
      <w:pPr>
        <w:rPr>
          <w:lang w:val="fr-FR"/>
        </w:rPr>
      </w:pPr>
      <w:r w:rsidRPr="00E13141">
        <w:rPr>
          <w:b/>
          <w:lang w:val="fr-FR"/>
        </w:rPr>
        <w:t>Prise en compte des règles d'éthique :</w:t>
      </w:r>
    </w:p>
    <w:p w14:paraId="491FDC37" w14:textId="77777777" w:rsidR="0025492D" w:rsidRPr="00E13141" w:rsidRDefault="00000000">
      <w:pPr>
        <w:pStyle w:val="Listepuces"/>
        <w:rPr>
          <w:lang w:val="fr-FR"/>
        </w:rPr>
      </w:pPr>
      <w:r w:rsidRPr="00E13141">
        <w:rPr>
          <w:lang w:val="fr-FR"/>
        </w:rPr>
        <w:t>Exclusion des variables de fuite pour un usage clinique honnête.</w:t>
      </w:r>
    </w:p>
    <w:p w14:paraId="66500A43" w14:textId="77777777" w:rsidR="0025492D" w:rsidRPr="00E13141" w:rsidRDefault="00000000">
      <w:pPr>
        <w:pStyle w:val="Listepuces"/>
        <w:rPr>
          <w:lang w:val="fr-FR"/>
        </w:rPr>
      </w:pPr>
      <w:r w:rsidRPr="00E13141">
        <w:rPr>
          <w:lang w:val="fr-FR"/>
        </w:rPr>
        <w:t>Vérification de la neutralité des variables démographiques (pas de discrimination).</w:t>
      </w:r>
    </w:p>
    <w:p w14:paraId="27A6A14E" w14:textId="77777777" w:rsidR="0025492D" w:rsidRPr="00E13141" w:rsidRDefault="00000000">
      <w:pPr>
        <w:pStyle w:val="Listepuces"/>
        <w:rPr>
          <w:lang w:val="fr-FR"/>
        </w:rPr>
      </w:pPr>
      <w:r w:rsidRPr="00E13141">
        <w:rPr>
          <w:lang w:val="fr-FR"/>
        </w:rPr>
        <w:t>Restitution en top-3 assortie d'avertissements sur les limites et les maladies rares.</w:t>
      </w:r>
    </w:p>
    <w:p w14:paraId="3E86F591" w14:textId="77777777" w:rsidR="0025492D" w:rsidRPr="00E13141" w:rsidRDefault="00000000">
      <w:pPr>
        <w:rPr>
          <w:lang w:val="fr-FR"/>
        </w:rPr>
      </w:pPr>
      <w:r w:rsidRPr="00E13141">
        <w:rPr>
          <w:b/>
          <w:lang w:val="fr-FR"/>
        </w:rPr>
        <w:t>Tableau de suivi des problématiques techniques rencontrées :</w:t>
      </w:r>
    </w:p>
    <w:tbl>
      <w:tblPr>
        <w:tblStyle w:val="Grilleclaire-Accent1"/>
        <w:tblW w:w="0" w:type="auto"/>
        <w:jc w:val="center"/>
        <w:tblLook w:val="04A0" w:firstRow="1" w:lastRow="0" w:firstColumn="1" w:lastColumn="0" w:noHBand="0" w:noVBand="1"/>
      </w:tblPr>
      <w:tblGrid>
        <w:gridCol w:w="1851"/>
        <w:gridCol w:w="1855"/>
        <w:gridCol w:w="1874"/>
        <w:gridCol w:w="1864"/>
        <w:gridCol w:w="2178"/>
      </w:tblGrid>
      <w:tr w:rsidR="0025492D" w14:paraId="172BE758" w14:textId="77777777" w:rsidTr="002549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A879969" w14:textId="77777777" w:rsidR="0025492D" w:rsidRDefault="00000000">
            <w:r>
              <w:rPr>
                <w:sz w:val="20"/>
              </w:rPr>
              <w:t>N°</w:t>
            </w:r>
          </w:p>
        </w:tc>
        <w:tc>
          <w:tcPr>
            <w:tcW w:w="1881" w:type="dxa"/>
          </w:tcPr>
          <w:p w14:paraId="1F1533E7"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c>
          <w:tcPr>
            <w:tcW w:w="1881" w:type="dxa"/>
          </w:tcPr>
          <w:p w14:paraId="0B74E7D5"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Problématique</w:t>
            </w:r>
          </w:p>
        </w:tc>
        <w:tc>
          <w:tcPr>
            <w:tcW w:w="1881" w:type="dxa"/>
          </w:tcPr>
          <w:p w14:paraId="1EEE91B9"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Date résolution</w:t>
            </w:r>
          </w:p>
        </w:tc>
        <w:tc>
          <w:tcPr>
            <w:tcW w:w="1881" w:type="dxa"/>
          </w:tcPr>
          <w:p w14:paraId="41593AA7" w14:textId="77777777" w:rsidR="0025492D" w:rsidRDefault="00000000">
            <w:pPr>
              <w:cnfStyle w:val="100000000000" w:firstRow="1" w:lastRow="0" w:firstColumn="0" w:lastColumn="0" w:oddVBand="0" w:evenVBand="0" w:oddHBand="0" w:evenHBand="0" w:firstRowFirstColumn="0" w:firstRowLastColumn="0" w:lastRowFirstColumn="0" w:lastRowLastColumn="0"/>
            </w:pPr>
            <w:r>
              <w:rPr>
                <w:sz w:val="20"/>
              </w:rPr>
              <w:t>Solution</w:t>
            </w:r>
          </w:p>
        </w:tc>
      </w:tr>
      <w:tr w:rsidR="0025492D" w:rsidRPr="00E13141" w14:paraId="169D7FEE"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A56EA2C" w14:textId="77777777" w:rsidR="0025492D" w:rsidRDefault="00000000">
            <w:r>
              <w:rPr>
                <w:sz w:val="20"/>
              </w:rPr>
              <w:t>1</w:t>
            </w:r>
          </w:p>
        </w:tc>
        <w:tc>
          <w:tcPr>
            <w:tcW w:w="1881" w:type="dxa"/>
          </w:tcPr>
          <w:p w14:paraId="43624D3C"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Mars 2026</w:t>
            </w:r>
          </w:p>
        </w:tc>
        <w:tc>
          <w:tcPr>
            <w:tcW w:w="1881" w:type="dxa"/>
          </w:tcPr>
          <w:p w14:paraId="2D39D9EE" w14:textId="77777777" w:rsidR="0025492D" w:rsidRPr="00E13141" w:rsidRDefault="00000000">
            <w:pPr>
              <w:cnfStyle w:val="000000100000" w:firstRow="0" w:lastRow="0" w:firstColumn="0" w:lastColumn="0" w:oddVBand="0" w:evenVBand="0" w:oddHBand="1" w:evenHBand="0" w:firstRowFirstColumn="0" w:firstRowLastColumn="0" w:lastRowFirstColumn="0" w:lastRowLastColumn="0"/>
              <w:rPr>
                <w:lang w:val="fr-FR"/>
              </w:rPr>
            </w:pPr>
            <w:r w:rsidRPr="00E13141">
              <w:rPr>
                <w:sz w:val="20"/>
                <w:lang w:val="fr-FR"/>
              </w:rPr>
              <w:t>Fuite d'information (noms de gènes)</w:t>
            </w:r>
          </w:p>
        </w:tc>
        <w:tc>
          <w:tcPr>
            <w:tcW w:w="1881" w:type="dxa"/>
          </w:tcPr>
          <w:p w14:paraId="1F6A3EDA"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Mars 2026</w:t>
            </w:r>
          </w:p>
        </w:tc>
        <w:tc>
          <w:tcPr>
            <w:tcW w:w="1881" w:type="dxa"/>
          </w:tcPr>
          <w:p w14:paraId="49F9FE4C" w14:textId="77777777" w:rsidR="0025492D" w:rsidRPr="00E13141" w:rsidRDefault="00000000">
            <w:pPr>
              <w:cnfStyle w:val="000000100000" w:firstRow="0" w:lastRow="0" w:firstColumn="0" w:lastColumn="0" w:oddVBand="0" w:evenVBand="0" w:oddHBand="1" w:evenHBand="0" w:firstRowFirstColumn="0" w:firstRowLastColumn="0" w:lastRowFirstColumn="0" w:lastRowLastColumn="0"/>
              <w:rPr>
                <w:lang w:val="fr-FR"/>
              </w:rPr>
            </w:pPr>
            <w:r w:rsidRPr="00E13141">
              <w:rPr>
                <w:sz w:val="20"/>
                <w:lang w:val="fr-FR"/>
              </w:rPr>
              <w:t>Exclusion des 3 variables de fuite</w:t>
            </w:r>
          </w:p>
        </w:tc>
      </w:tr>
      <w:tr w:rsidR="0025492D" w14:paraId="203B50FB"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3418A87" w14:textId="77777777" w:rsidR="0025492D" w:rsidRDefault="00000000">
            <w:r>
              <w:rPr>
                <w:sz w:val="20"/>
              </w:rPr>
              <w:t>2</w:t>
            </w:r>
          </w:p>
        </w:tc>
        <w:tc>
          <w:tcPr>
            <w:tcW w:w="1881" w:type="dxa"/>
          </w:tcPr>
          <w:p w14:paraId="746C384E"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Mars 2026</w:t>
            </w:r>
          </w:p>
        </w:tc>
        <w:tc>
          <w:tcPr>
            <w:tcW w:w="1881" w:type="dxa"/>
          </w:tcPr>
          <w:p w14:paraId="76B8EB50"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Classes très déséquilibrées</w:t>
            </w:r>
          </w:p>
        </w:tc>
        <w:tc>
          <w:tcPr>
            <w:tcW w:w="1881" w:type="dxa"/>
          </w:tcPr>
          <w:p w14:paraId="2F285A51"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Mars 2026</w:t>
            </w:r>
          </w:p>
        </w:tc>
        <w:tc>
          <w:tcPr>
            <w:tcW w:w="1881" w:type="dxa"/>
          </w:tcPr>
          <w:p w14:paraId="3A1DB1D0"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F1 macro + class_weight='balanced'</w:t>
            </w:r>
          </w:p>
        </w:tc>
      </w:tr>
      <w:tr w:rsidR="0025492D" w:rsidRPr="00E13141" w14:paraId="458A8172"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E9E6D8D" w14:textId="77777777" w:rsidR="0025492D" w:rsidRDefault="00000000">
            <w:r>
              <w:rPr>
                <w:sz w:val="20"/>
              </w:rPr>
              <w:t>3</w:t>
            </w:r>
          </w:p>
        </w:tc>
        <w:tc>
          <w:tcPr>
            <w:tcW w:w="1881" w:type="dxa"/>
          </w:tcPr>
          <w:p w14:paraId="3EDD6ED3"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Mai 2026</w:t>
            </w:r>
          </w:p>
        </w:tc>
        <w:tc>
          <w:tcPr>
            <w:tcW w:w="1881" w:type="dxa"/>
          </w:tcPr>
          <w:p w14:paraId="4FF15BC2"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Reproductibilité des résultats</w:t>
            </w:r>
          </w:p>
        </w:tc>
        <w:tc>
          <w:tcPr>
            <w:tcW w:w="1881" w:type="dxa"/>
          </w:tcPr>
          <w:p w14:paraId="795A09C6"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Mai 2026</w:t>
            </w:r>
          </w:p>
        </w:tc>
        <w:tc>
          <w:tcPr>
            <w:tcW w:w="1881" w:type="dxa"/>
          </w:tcPr>
          <w:p w14:paraId="0E35EB24" w14:textId="77777777" w:rsidR="0025492D" w:rsidRPr="00E13141" w:rsidRDefault="00000000">
            <w:pPr>
              <w:cnfStyle w:val="000000100000" w:firstRow="0" w:lastRow="0" w:firstColumn="0" w:lastColumn="0" w:oddVBand="0" w:evenVBand="0" w:oddHBand="1" w:evenHBand="0" w:firstRowFirstColumn="0" w:firstRowLastColumn="0" w:lastRowFirstColumn="0" w:lastRowLastColumn="0"/>
              <w:rPr>
                <w:lang w:val="fr-FR"/>
              </w:rPr>
            </w:pPr>
            <w:r w:rsidRPr="00E13141">
              <w:rPr>
                <w:sz w:val="20"/>
                <w:lang w:val="fr-FR"/>
              </w:rPr>
              <w:t>Modèle final figé sur ses hyperparamètres</w:t>
            </w:r>
          </w:p>
        </w:tc>
      </w:tr>
      <w:tr w:rsidR="0025492D" w:rsidRPr="00E13141" w14:paraId="2487E399" w14:textId="77777777" w:rsidTr="002549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D94C32F" w14:textId="77777777" w:rsidR="0025492D" w:rsidRDefault="00000000">
            <w:r>
              <w:rPr>
                <w:sz w:val="20"/>
              </w:rPr>
              <w:t>4</w:t>
            </w:r>
          </w:p>
        </w:tc>
        <w:tc>
          <w:tcPr>
            <w:tcW w:w="1881" w:type="dxa"/>
          </w:tcPr>
          <w:p w14:paraId="7F10DAEE"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Mai 2026</w:t>
            </w:r>
          </w:p>
        </w:tc>
        <w:tc>
          <w:tcPr>
            <w:tcW w:w="1881" w:type="dxa"/>
          </w:tcPr>
          <w:p w14:paraId="44ABDC37"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Incompatibilité imbalanced-learn / scikit-learn</w:t>
            </w:r>
          </w:p>
        </w:tc>
        <w:tc>
          <w:tcPr>
            <w:tcW w:w="1881" w:type="dxa"/>
          </w:tcPr>
          <w:p w14:paraId="102BF849" w14:textId="77777777" w:rsidR="0025492D" w:rsidRDefault="00000000">
            <w:pPr>
              <w:cnfStyle w:val="000000010000" w:firstRow="0" w:lastRow="0" w:firstColumn="0" w:lastColumn="0" w:oddVBand="0" w:evenVBand="0" w:oddHBand="0" w:evenHBand="1" w:firstRowFirstColumn="0" w:firstRowLastColumn="0" w:lastRowFirstColumn="0" w:lastRowLastColumn="0"/>
            </w:pPr>
            <w:r>
              <w:rPr>
                <w:sz w:val="20"/>
              </w:rPr>
              <w:t>Mai 2026</w:t>
            </w:r>
          </w:p>
        </w:tc>
        <w:tc>
          <w:tcPr>
            <w:tcW w:w="1881" w:type="dxa"/>
          </w:tcPr>
          <w:p w14:paraId="01E0B4E2" w14:textId="77777777" w:rsidR="0025492D" w:rsidRPr="00E13141" w:rsidRDefault="00000000">
            <w:pPr>
              <w:cnfStyle w:val="000000010000" w:firstRow="0" w:lastRow="0" w:firstColumn="0" w:lastColumn="0" w:oddVBand="0" w:evenVBand="0" w:oddHBand="0" w:evenHBand="1" w:firstRowFirstColumn="0" w:firstRowLastColumn="0" w:lastRowFirstColumn="0" w:lastRowLastColumn="0"/>
              <w:rPr>
                <w:lang w:val="fr-FR"/>
              </w:rPr>
            </w:pPr>
            <w:r w:rsidRPr="00E13141">
              <w:rPr>
                <w:sz w:val="20"/>
                <w:lang w:val="fr-FR"/>
              </w:rPr>
              <w:t>Mise à jour d'imbalanced-learn</w:t>
            </w:r>
          </w:p>
        </w:tc>
      </w:tr>
      <w:tr w:rsidR="0025492D" w14:paraId="49F464E9" w14:textId="77777777" w:rsidTr="002549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C331F7B" w14:textId="77777777" w:rsidR="0025492D" w:rsidRDefault="00000000">
            <w:r>
              <w:rPr>
                <w:sz w:val="20"/>
              </w:rPr>
              <w:t>5</w:t>
            </w:r>
          </w:p>
        </w:tc>
        <w:tc>
          <w:tcPr>
            <w:tcW w:w="1881" w:type="dxa"/>
          </w:tcPr>
          <w:p w14:paraId="204B7353"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Juin 2026</w:t>
            </w:r>
          </w:p>
        </w:tc>
        <w:tc>
          <w:tcPr>
            <w:tcW w:w="1881" w:type="dxa"/>
          </w:tcPr>
          <w:p w14:paraId="0993EF21" w14:textId="77777777" w:rsidR="0025492D" w:rsidRPr="00E13141" w:rsidRDefault="00000000">
            <w:pPr>
              <w:cnfStyle w:val="000000100000" w:firstRow="0" w:lastRow="0" w:firstColumn="0" w:lastColumn="0" w:oddVBand="0" w:evenVBand="0" w:oddHBand="1" w:evenHBand="0" w:firstRowFirstColumn="0" w:firstRowLastColumn="0" w:lastRowFirstColumn="0" w:lastRowLastColumn="0"/>
              <w:rPr>
                <w:lang w:val="fr-FR"/>
              </w:rPr>
            </w:pPr>
            <w:r w:rsidRPr="00E13141">
              <w:rPr>
                <w:sz w:val="20"/>
                <w:lang w:val="fr-FR"/>
              </w:rPr>
              <w:t>Requête d'agrégat ralentie par l'index simple</w:t>
            </w:r>
          </w:p>
        </w:tc>
        <w:tc>
          <w:tcPr>
            <w:tcW w:w="1881" w:type="dxa"/>
          </w:tcPr>
          <w:p w14:paraId="0B496C67"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Juin 2026</w:t>
            </w:r>
          </w:p>
        </w:tc>
        <w:tc>
          <w:tcPr>
            <w:tcW w:w="1881" w:type="dxa"/>
          </w:tcPr>
          <w:p w14:paraId="1AD073BA" w14:textId="77777777" w:rsidR="0025492D" w:rsidRDefault="00000000">
            <w:pPr>
              <w:cnfStyle w:val="000000100000" w:firstRow="0" w:lastRow="0" w:firstColumn="0" w:lastColumn="0" w:oddVBand="0" w:evenVBand="0" w:oddHBand="1" w:evenHBand="0" w:firstRowFirstColumn="0" w:firstRowLastColumn="0" w:lastRowFirstColumn="0" w:lastRowLastColumn="0"/>
            </w:pPr>
            <w:r>
              <w:rPr>
                <w:sz w:val="20"/>
              </w:rPr>
              <w:t>Ajout d'un index couvrant</w:t>
            </w:r>
          </w:p>
        </w:tc>
      </w:tr>
    </w:tbl>
    <w:p w14:paraId="3FD01D48" w14:textId="77777777" w:rsidR="0025492D" w:rsidRDefault="0025492D"/>
    <w:p w14:paraId="2E001671" w14:textId="77777777" w:rsidR="0025492D" w:rsidRDefault="00000000">
      <w:pPr>
        <w:pStyle w:val="Titre1"/>
      </w:pPr>
      <w:r>
        <w:lastRenderedPageBreak/>
        <w:t>6. Développement de l'application</w:t>
      </w:r>
    </w:p>
    <w:p w14:paraId="5469CB3C" w14:textId="77777777" w:rsidR="0025492D" w:rsidRPr="00E13141" w:rsidRDefault="00000000">
      <w:pPr>
        <w:rPr>
          <w:lang w:val="fr-FR"/>
        </w:rPr>
      </w:pPr>
      <w:r w:rsidRPr="00E13141">
        <w:rPr>
          <w:lang w:val="fr-FR"/>
        </w:rPr>
        <w:t>L'application web est développée avec le framework Flask et héberge le modèle d'apprentissage supervisé. Elle est accessible localement à l'adresse http://127.0.0.1:5000 (et destinée à un déploiement sur serveur distant pour l'URL publique).</w:t>
      </w:r>
    </w:p>
    <w:p w14:paraId="79A6A2FF" w14:textId="77777777" w:rsidR="0025492D" w:rsidRPr="00E13141" w:rsidRDefault="00000000">
      <w:pPr>
        <w:pStyle w:val="Titre2"/>
        <w:rPr>
          <w:lang w:val="fr-FR"/>
        </w:rPr>
      </w:pPr>
      <w:r w:rsidRPr="00E13141">
        <w:rPr>
          <w:lang w:val="fr-FR"/>
        </w:rPr>
        <w:t>6.1 Partie front (visuelle)</w:t>
      </w:r>
    </w:p>
    <w:p w14:paraId="08C8078D" w14:textId="77777777" w:rsidR="0025492D" w:rsidRPr="00E13141" w:rsidRDefault="00000000">
      <w:pPr>
        <w:rPr>
          <w:lang w:val="fr-FR"/>
        </w:rPr>
      </w:pPr>
      <w:r w:rsidRPr="00E13141">
        <w:rPr>
          <w:lang w:val="fr-FR"/>
        </w:rPr>
        <w:t>L'interface se compose d'une page d'accueil de présentation, d'un formulaire de saisie organisé en étapes (symptômes, facteurs génétiques, informations sur l'enfant, grossesse, antécédents, examens), et d'une page de résultats. Le formulaire guide le praticien pas à pas et n'exige que les informations réellement connues.</w:t>
      </w:r>
    </w:p>
    <w:p w14:paraId="7CD669E3" w14:textId="77777777" w:rsidR="0025492D" w:rsidRPr="00E13141" w:rsidRDefault="00000000">
      <w:pPr>
        <w:pStyle w:val="Titre2"/>
        <w:rPr>
          <w:lang w:val="fr-FR"/>
        </w:rPr>
      </w:pPr>
      <w:r w:rsidRPr="00E13141">
        <w:rPr>
          <w:lang w:val="fr-FR"/>
        </w:rPr>
        <w:t>6.2 Partie back (fonctionnalités)</w:t>
      </w:r>
    </w:p>
    <w:p w14:paraId="48A9161C" w14:textId="77777777" w:rsidR="0025492D" w:rsidRPr="00E13141" w:rsidRDefault="00000000">
      <w:pPr>
        <w:rPr>
          <w:lang w:val="fr-FR"/>
        </w:rPr>
      </w:pPr>
      <w:r w:rsidRPr="00E13141">
        <w:rPr>
          <w:lang w:val="fr-FR"/>
        </w:rPr>
        <w:t>À la soumission, l'application reconstitue le dossier, applique le pipeline de prétraitement et le modèle, puis calcule les probabilités des 9 maladies. Elle restitue les trois plus probables, chacune assortie de sa description, des signes cliniques en faveur et en défaveur (issus de la signature clinique réelle des données), et des examens de confirmation à prescrire. Chaque analyse est enregistrée dans la table consultations à des fins de traçabilité, sans donnée identifiante. Un back-office administrateur affiche l'historique et les statistiques d'usage.</w:t>
      </w:r>
    </w:p>
    <w:p w14:paraId="19C218B3" w14:textId="77777777" w:rsidR="0025492D" w:rsidRPr="00E13141" w:rsidRDefault="00000000">
      <w:pPr>
        <w:pStyle w:val="Titre2"/>
        <w:rPr>
          <w:lang w:val="fr-FR"/>
        </w:rPr>
      </w:pPr>
      <w:r w:rsidRPr="00E13141">
        <w:rPr>
          <w:lang w:val="fr-FR"/>
        </w:rPr>
        <w:t>6.3 Tests et déploiement</w:t>
      </w:r>
    </w:p>
    <w:p w14:paraId="463A4D6A" w14:textId="77777777" w:rsidR="0025492D" w:rsidRPr="00E13141" w:rsidRDefault="00000000">
      <w:pPr>
        <w:rPr>
          <w:lang w:val="fr-FR"/>
        </w:rPr>
      </w:pPr>
      <w:r w:rsidRPr="00E13141">
        <w:rPr>
          <w:lang w:val="fr-FR"/>
        </w:rPr>
        <w:t>L'application a été testée sur serveur local (routes, prédiction de bout en bout, enregistrement en base, protection du back-office). Le déploiement sur un serveur distant fournira l'URL publique du livrable.</w:t>
      </w:r>
    </w:p>
    <w:p w14:paraId="45B8B2CD" w14:textId="77777777" w:rsidR="0025492D" w:rsidRPr="00E13141" w:rsidRDefault="00000000">
      <w:pPr>
        <w:rPr>
          <w:lang w:val="fr-FR"/>
        </w:rPr>
      </w:pPr>
      <w:r w:rsidRPr="00E13141">
        <w:rPr>
          <w:i/>
          <w:color w:val="555555"/>
          <w:lang w:val="fr-FR"/>
        </w:rPr>
        <w:t>[À COMPLÉTER] Insérer les captures de l'application (accueil, formulaire, résultats, back-office) et l'URL publique une fois le déploiement réalisé.</w:t>
      </w:r>
    </w:p>
    <w:p w14:paraId="59B02D66" w14:textId="77777777" w:rsidR="0025492D" w:rsidRPr="00E13141" w:rsidRDefault="00000000">
      <w:pPr>
        <w:pStyle w:val="Titre2"/>
        <w:rPr>
          <w:lang w:val="fr-FR"/>
        </w:rPr>
      </w:pPr>
      <w:r w:rsidRPr="00E13141">
        <w:rPr>
          <w:lang w:val="fr-FR"/>
        </w:rPr>
        <w:lastRenderedPageBreak/>
        <w:t>6.4 Protection des données personnelles</w:t>
      </w:r>
    </w:p>
    <w:p w14:paraId="56CA9478" w14:textId="77777777" w:rsidR="0025492D" w:rsidRPr="00E13141" w:rsidRDefault="00000000">
      <w:pPr>
        <w:rPr>
          <w:lang w:val="fr-FR"/>
        </w:rPr>
      </w:pPr>
      <w:r w:rsidRPr="00E13141">
        <w:rPr>
          <w:lang w:val="fr-FR"/>
        </w:rPr>
        <w:t>Aucune donnée identifiante n'est collectée ni stockée ; les saisies servent uniquement au calcul. La traçabilité est pseudonymisée. En production, l'application est prévue pour un hébergement HDS avec HTTPS et durée de conservation limitée.</w:t>
      </w:r>
    </w:p>
    <w:p w14:paraId="34AEA772" w14:textId="77777777" w:rsidR="0025492D" w:rsidRPr="00E13141" w:rsidRDefault="00000000">
      <w:pPr>
        <w:pStyle w:val="Titre2"/>
        <w:rPr>
          <w:lang w:val="fr-FR"/>
        </w:rPr>
      </w:pPr>
      <w:r w:rsidRPr="00E13141">
        <w:rPr>
          <w:lang w:val="fr-FR"/>
        </w:rPr>
        <w:t>6.5 Accessibilité</w:t>
      </w:r>
    </w:p>
    <w:p w14:paraId="2B5A90D0" w14:textId="77777777" w:rsidR="0025492D" w:rsidRPr="00E13141" w:rsidRDefault="00000000">
      <w:pPr>
        <w:rPr>
          <w:lang w:val="fr-FR"/>
        </w:rPr>
      </w:pPr>
      <w:r w:rsidRPr="00E13141">
        <w:rPr>
          <w:lang w:val="fr-FR"/>
        </w:rPr>
        <w:t>L'interface respecte les bonnes pratiques d'accessibilité : structure sémantique, libellés associés à chaque champ, navigation au clavier avec focus visible, contrastes suffisants, lien d'évitement et zone de résultats annoncée aux lecteurs d'écran (aria-live).</w:t>
      </w:r>
    </w:p>
    <w:p w14:paraId="4C725194" w14:textId="77777777" w:rsidR="0025492D" w:rsidRPr="00E13141" w:rsidRDefault="00000000">
      <w:pPr>
        <w:pStyle w:val="Titre1"/>
        <w:rPr>
          <w:lang w:val="fr-FR"/>
        </w:rPr>
      </w:pPr>
      <w:r w:rsidRPr="00E13141">
        <w:rPr>
          <w:lang w:val="fr-FR"/>
        </w:rPr>
        <w:t>7. Conclusion</w:t>
      </w:r>
    </w:p>
    <w:p w14:paraId="58B088AF" w14:textId="77777777" w:rsidR="0025492D" w:rsidRPr="00E13141" w:rsidRDefault="00000000">
      <w:pPr>
        <w:rPr>
          <w:lang w:val="fr-FR"/>
        </w:rPr>
      </w:pPr>
      <w:r w:rsidRPr="00E13141">
        <w:rPr>
          <w:lang w:val="fr-FR"/>
        </w:rPr>
        <w:t>Le projet GP AI aboutit à un système complet d'aide à l'orientation diagnostique : d'un jeu de données brut à une application web utilisable par un praticien, en passant par une analyse exploratoire rigoureuse et une modélisation comparée et optimisée. Le choix méthodologique fort — exclure les variables de fuite — garantit que l'outil reste utile en situation réelle, et l'évaluation en Top-3 (87 %) montre sa pertinence comme aide à la décision plutôt que comme substitut au médecin.</w:t>
      </w:r>
    </w:p>
    <w:p w14:paraId="07788D53" w14:textId="77777777" w:rsidR="0025492D" w:rsidRPr="00E13141" w:rsidRDefault="00000000">
      <w:pPr>
        <w:rPr>
          <w:lang w:val="fr-FR"/>
        </w:rPr>
      </w:pPr>
      <w:r w:rsidRPr="00E13141">
        <w:rPr>
          <w:lang w:val="fr-FR"/>
        </w:rPr>
        <w:t>Contraintes et limites : les performances restent modestes sur les maladies rares (peu d'exemples, symptômes qui se recoupent), et les données proviennent exclusivement de patients déjà atteints (absence de témoins sains), ce qui borne l'outil à l'orientation différentielle.</w:t>
      </w:r>
    </w:p>
    <w:p w14:paraId="36D26446" w14:textId="77777777" w:rsidR="0025492D" w:rsidRPr="00E13141" w:rsidRDefault="00000000">
      <w:pPr>
        <w:rPr>
          <w:lang w:val="fr-FR"/>
        </w:rPr>
      </w:pPr>
      <w:r w:rsidRPr="00E13141">
        <w:rPr>
          <w:lang w:val="fr-FR"/>
        </w:rPr>
        <w:t>Évolutions possibles : enrichir le jeu de données sur les pathologies rares, intégrer une classification hiérarchique (famille de maladie puis sous-type), ajouter un module de confirmation post-test, et déployer l'outil en conditions réelles avec un suivi des performances dans le temps.</w:t>
      </w:r>
    </w:p>
    <w:sectPr w:rsidR="0025492D" w:rsidRPr="00E13141" w:rsidSect="00034616">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986AD" w14:textId="77777777" w:rsidR="00D67238" w:rsidRDefault="00D67238">
      <w:pPr>
        <w:spacing w:after="0" w:line="240" w:lineRule="auto"/>
      </w:pPr>
      <w:r>
        <w:separator/>
      </w:r>
    </w:p>
  </w:endnote>
  <w:endnote w:type="continuationSeparator" w:id="0">
    <w:p w14:paraId="49F55178" w14:textId="77777777" w:rsidR="00D67238" w:rsidRDefault="00D67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7FD6A" w14:textId="2B0F2114" w:rsidR="0025492D" w:rsidRDefault="00000000">
    <w:pPr>
      <w:pStyle w:val="Pieddepage"/>
      <w:jc w:val="center"/>
    </w:pPr>
    <w:r>
      <w:fldChar w:fldCharType="begin"/>
    </w:r>
    <w:r>
      <w:instrText>PAGE</w:instrText>
    </w:r>
    <w:r w:rsidR="00E13141">
      <w:fldChar w:fldCharType="separate"/>
    </w:r>
    <w:r w:rsidR="00E131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1B8C4" w14:textId="77777777" w:rsidR="00D67238" w:rsidRDefault="00D67238">
      <w:pPr>
        <w:spacing w:after="0" w:line="240" w:lineRule="auto"/>
      </w:pPr>
      <w:r>
        <w:separator/>
      </w:r>
    </w:p>
  </w:footnote>
  <w:footnote w:type="continuationSeparator" w:id="0">
    <w:p w14:paraId="256D6343" w14:textId="77777777" w:rsidR="00D67238" w:rsidRDefault="00D67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E80819"/>
    <w:multiLevelType w:val="multilevel"/>
    <w:tmpl w:val="D53ACA8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48590244">
    <w:abstractNumId w:val="8"/>
  </w:num>
  <w:num w:numId="2" w16cid:durableId="1368873176">
    <w:abstractNumId w:val="6"/>
  </w:num>
  <w:num w:numId="3" w16cid:durableId="1826555551">
    <w:abstractNumId w:val="5"/>
  </w:num>
  <w:num w:numId="4" w16cid:durableId="153763545">
    <w:abstractNumId w:val="4"/>
  </w:num>
  <w:num w:numId="5" w16cid:durableId="548037871">
    <w:abstractNumId w:val="7"/>
  </w:num>
  <w:num w:numId="6" w16cid:durableId="498538919">
    <w:abstractNumId w:val="3"/>
  </w:num>
  <w:num w:numId="7" w16cid:durableId="1434084653">
    <w:abstractNumId w:val="2"/>
  </w:num>
  <w:num w:numId="8" w16cid:durableId="1467309395">
    <w:abstractNumId w:val="1"/>
  </w:num>
  <w:num w:numId="9" w16cid:durableId="209998636">
    <w:abstractNumId w:val="0"/>
  </w:num>
  <w:num w:numId="10" w16cid:durableId="4145180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92D"/>
    <w:rsid w:val="0029639D"/>
    <w:rsid w:val="002B4924"/>
    <w:rsid w:val="00326F90"/>
    <w:rsid w:val="00473687"/>
    <w:rsid w:val="008C74D7"/>
    <w:rsid w:val="009C392F"/>
    <w:rsid w:val="00AA1D8D"/>
    <w:rsid w:val="00B47730"/>
    <w:rsid w:val="00CB0664"/>
    <w:rsid w:val="00D66993"/>
    <w:rsid w:val="00D67238"/>
    <w:rsid w:val="00DD0610"/>
    <w:rsid w:val="00E13141"/>
    <w:rsid w:val="00E75769"/>
    <w:rsid w:val="00F773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EDECE5-73CB-4DF2-84FE-6005BB4DE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sz w:val="24"/>
    </w:rPr>
  </w:style>
  <w:style w:type="paragraph" w:styleId="Titre1">
    <w:name w:val="heading 1"/>
    <w:basedOn w:val="Normal"/>
    <w:next w:val="Normal"/>
    <w:link w:val="Titre1Car"/>
    <w:uiPriority w:val="9"/>
    <w:qFormat/>
    <w:rsid w:val="00FC693F"/>
    <w:pPr>
      <w:keepNext/>
      <w:keepLines/>
      <w:spacing w:before="240"/>
      <w:outlineLvl w:val="0"/>
    </w:pPr>
    <w:rPr>
      <w:rFonts w:asciiTheme="majorHAnsi" w:eastAsiaTheme="majorEastAsia" w:hAnsiTheme="majorHAnsi" w:cstheme="majorBidi"/>
      <w:b/>
      <w:bCs/>
      <w:color w:val="5B2C83"/>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5B2C83"/>
      <w:sz w:val="28"/>
      <w:szCs w:val="26"/>
    </w:rPr>
  </w:style>
  <w:style w:type="paragraph" w:styleId="Titre3">
    <w:name w:val="heading 3"/>
    <w:basedOn w:val="Normal"/>
    <w:next w:val="Normal"/>
    <w:link w:val="Titre3Car"/>
    <w:uiPriority w:val="9"/>
    <w:unhideWhenUsed/>
    <w:qFormat/>
    <w:rsid w:val="00FC693F"/>
    <w:pPr>
      <w:keepNext/>
      <w:keepLines/>
      <w:spacing w:before="240"/>
      <w:outlineLvl w:val="2"/>
    </w:pPr>
    <w:rPr>
      <w:rFonts w:asciiTheme="majorHAnsi" w:eastAsiaTheme="majorEastAsia" w:hAnsiTheme="majorHAnsi" w:cstheme="majorBidi"/>
      <w:b/>
      <w:bCs/>
      <w:color w:val="5B2C8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2915</Words>
  <Characters>16033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Yacine KANTE</cp:lastModifiedBy>
  <cp:revision>9</cp:revision>
  <dcterms:created xsi:type="dcterms:W3CDTF">2013-12-23T23:15:00Z</dcterms:created>
  <dcterms:modified xsi:type="dcterms:W3CDTF">2026-07-27T08:21:00Z</dcterms:modified>
  <cp:category/>
</cp:coreProperties>
</file>