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46639">
      <w:pPr>
        <w:pStyle w:val="2"/>
        <w:keepNext w:val="0"/>
        <w:keepLines w:val="0"/>
        <w:widowControl/>
        <w:suppressLineNumbers w:val="0"/>
        <w:shd w:val="clear" w:fill="FFFFFF"/>
        <w:spacing w:before="320" w:beforeAutospacing="0" w:after="160" w:afterAutospacing="0" w:line="360" w:lineRule="auto"/>
        <w:ind w:left="0" w:right="0" w:firstLine="0"/>
        <w:jc w:val="center"/>
        <w:rPr>
          <w:rFonts w:hint="eastAsia" w:ascii="黑体" w:hAnsi="黑体" w:eastAsia="黑体" w:cs="黑体"/>
          <w:b/>
          <w:bCs/>
          <w:caps w:val="0"/>
          <w:color w:val="0F1115"/>
          <w:spacing w:val="0"/>
          <w:sz w:val="36"/>
          <w:szCs w:val="36"/>
        </w:rPr>
      </w:pPr>
      <w:r>
        <w:rPr>
          <w:rFonts w:hint="eastAsia" w:ascii="黑体" w:hAnsi="黑体" w:eastAsia="黑体" w:cs="黑体"/>
          <w:b/>
          <w:bCs/>
          <w:caps w:val="0"/>
          <w:color w:val="0F1115"/>
          <w:spacing w:val="0"/>
          <w:sz w:val="36"/>
          <w:szCs w:val="36"/>
          <w:shd w:val="clear" w:fill="FFFFFF"/>
        </w:rPr>
        <w:t>基于历年全国大学生电子设计竞赛题目的调研</w:t>
      </w:r>
    </w:p>
    <w:p w14:paraId="786E21D5">
      <w:pPr>
        <w:pStyle w:val="3"/>
        <w:keepNext w:val="0"/>
        <w:keepLines w:val="0"/>
        <w:widowControl/>
        <w:suppressLineNumbers w:val="0"/>
        <w:shd w:val="clear" w:fill="FFFFFF"/>
        <w:spacing w:before="320" w:beforeAutospacing="0" w:after="160" w:afterAutospacing="0" w:line="360" w:lineRule="auto"/>
        <w:ind w:left="0" w:right="0" w:firstLine="0"/>
        <w:jc w:val="center"/>
        <w:rPr>
          <w:rFonts w:hint="eastAsia" w:ascii="黑体" w:hAnsi="黑体" w:eastAsia="黑体" w:cs="黑体"/>
          <w:b/>
          <w:bCs/>
          <w:caps w:val="0"/>
          <w:color w:val="0F1115"/>
          <w:spacing w:val="0"/>
          <w:sz w:val="36"/>
          <w:szCs w:val="36"/>
        </w:rPr>
      </w:pPr>
      <w:r>
        <w:rPr>
          <w:rFonts w:hint="eastAsia" w:ascii="黑体" w:hAnsi="黑体" w:eastAsia="黑体" w:cs="黑体"/>
          <w:b/>
          <w:bCs/>
          <w:caps w:val="0"/>
          <w:color w:val="0F1115"/>
          <w:spacing w:val="0"/>
          <w:sz w:val="36"/>
          <w:szCs w:val="36"/>
          <w:shd w:val="clear" w:fill="FFFFFF"/>
        </w:rPr>
        <w:t>——以小车类与视觉控制类题目为例</w:t>
      </w:r>
    </w:p>
    <w:p w14:paraId="6D6B3F99">
      <w:pPr>
        <w:pStyle w:val="2"/>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30"/>
          <w:szCs w:val="30"/>
        </w:rPr>
      </w:pPr>
      <w:r>
        <w:rPr>
          <w:rFonts w:hint="eastAsia" w:ascii="黑体" w:hAnsi="黑体" w:eastAsia="黑体" w:cs="黑体"/>
          <w:b/>
          <w:bCs/>
          <w:caps w:val="0"/>
          <w:color w:val="0F1115"/>
          <w:spacing w:val="0"/>
          <w:sz w:val="30"/>
          <w:szCs w:val="30"/>
          <w:shd w:val="clear" w:fill="FFFFFF"/>
        </w:rPr>
        <w:t>一、调研背景与目的</w:t>
      </w:r>
    </w:p>
    <w:p w14:paraId="63577DB4">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全国大学生电子设计竞赛作为面向本科生的重要实践性学科竞赛，旨在考察学生综合运用电子信息、自动控制、计算机等多学科知识的能力。近年来，小车类和视觉控制类题目在电赛中多次出现，具有较强的代表性。本调研通过对历年相关题目的梳理，分析其考察的知识点与共性问题，为后续备赛与研究提供参考。</w:t>
      </w:r>
    </w:p>
    <w:p w14:paraId="1B774F90">
      <w:pPr>
        <w:pStyle w:val="2"/>
        <w:keepNext w:val="0"/>
        <w:keepLines w:val="0"/>
        <w:widowControl/>
        <w:suppressLineNumbers w:val="0"/>
        <w:shd w:val="clear" w:fill="FFFFFF"/>
        <w:spacing w:before="320" w:beforeAutospacing="0" w:after="160" w:afterAutospacing="0" w:line="360" w:lineRule="auto"/>
        <w:ind w:left="0" w:right="0" w:firstLine="0"/>
        <w:rPr>
          <w:rFonts w:hint="eastAsia" w:ascii="宋体" w:hAnsi="宋体" w:eastAsia="宋体" w:cs="宋体"/>
          <w:b/>
          <w:bCs/>
          <w:caps w:val="0"/>
          <w:color w:val="0F1115"/>
          <w:spacing w:val="0"/>
          <w:sz w:val="24"/>
          <w:szCs w:val="24"/>
        </w:rPr>
      </w:pPr>
      <w:r>
        <w:rPr>
          <w:rFonts w:hint="eastAsia" w:ascii="黑体" w:hAnsi="黑体" w:eastAsia="黑体" w:cs="黑体"/>
          <w:b/>
          <w:bCs/>
          <w:caps w:val="0"/>
          <w:color w:val="0F1115"/>
          <w:spacing w:val="0"/>
          <w:sz w:val="30"/>
          <w:szCs w:val="30"/>
          <w:shd w:val="clear" w:fill="FFFFFF"/>
        </w:rPr>
        <w:t>二、竞赛发展历程与题目演变</w:t>
      </w:r>
    </w:p>
    <w:p w14:paraId="4EADF4AA">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全国大学生电子设计竞赛自1994年创办以来，已发展成为国内影响力最大的本科生实践类赛事之一。</w:t>
      </w:r>
    </w:p>
    <w:p w14:paraId="107CCEE3">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1994年及随后十年</w:t>
      </w:r>
      <w:r>
        <w:rPr>
          <w:rFonts w:hint="eastAsia" w:ascii="宋体" w:hAnsi="宋体" w:eastAsia="宋体" w:cs="宋体"/>
          <w:i w:val="0"/>
          <w:iCs w:val="0"/>
          <w:caps w:val="0"/>
          <w:color w:val="0F1115"/>
          <w:spacing w:val="0"/>
          <w:sz w:val="24"/>
          <w:szCs w:val="24"/>
          <w:shd w:val="clear" w:fill="FFFFFF"/>
        </w:rPr>
        <w:t>：竞赛创办，最初以基本电路与模拟设计为主。随后十年间，竞赛逐步引入数字电路、单片机等科目，参赛高校数量稳步上升。</w:t>
      </w:r>
    </w:p>
    <w:p w14:paraId="0E5F57BD">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i w:val="0"/>
          <w:iCs w:val="0"/>
          <w:caps w:val="0"/>
          <w:color w:val="0F1115"/>
          <w:spacing w:val="0"/>
          <w:sz w:val="24"/>
          <w:szCs w:val="24"/>
          <w:shd w:val="clear" w:fill="FFFFFF"/>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2005-2015年</w:t>
      </w:r>
      <w:r>
        <w:rPr>
          <w:rFonts w:hint="eastAsia" w:ascii="宋体" w:hAnsi="宋体" w:eastAsia="宋体" w:cs="宋体"/>
          <w:i w:val="0"/>
          <w:iCs w:val="0"/>
          <w:caps w:val="0"/>
          <w:color w:val="0F1115"/>
          <w:spacing w:val="0"/>
          <w:sz w:val="24"/>
          <w:szCs w:val="24"/>
          <w:shd w:val="clear" w:fill="FFFFFF"/>
        </w:rPr>
        <w:t>：随着嵌入式系统、微控制器与机器人技术普及，竞赛题目开始出现更多的系统集成类题目，小车类、控制类题目逐渐成为热点。</w:t>
      </w:r>
    </w:p>
    <w:p w14:paraId="6FAA1FD4">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2016-2020年</w:t>
      </w:r>
      <w:r>
        <w:rPr>
          <w:rFonts w:hint="eastAsia" w:ascii="宋体" w:hAnsi="宋体" w:eastAsia="宋体" w:cs="宋体"/>
          <w:i w:val="0"/>
          <w:iCs w:val="0"/>
          <w:caps w:val="0"/>
          <w:color w:val="0F1115"/>
          <w:spacing w:val="0"/>
          <w:sz w:val="24"/>
          <w:szCs w:val="24"/>
          <w:shd w:val="clear" w:fill="FFFFFF"/>
        </w:rPr>
        <w:t>：计算机视觉与深度学习快速发展，视觉控制类题目开始大量出现，开放性和工程性进一步加强。</w:t>
      </w:r>
    </w:p>
    <w:p w14:paraId="6BC7744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2021年以后</w:t>
      </w:r>
      <w:r>
        <w:rPr>
          <w:rFonts w:hint="eastAsia" w:ascii="宋体" w:hAnsi="宋体" w:eastAsia="宋体" w:cs="宋体"/>
          <w:i w:val="0"/>
          <w:iCs w:val="0"/>
          <w:caps w:val="0"/>
          <w:color w:val="0F1115"/>
          <w:spacing w:val="0"/>
          <w:sz w:val="24"/>
          <w:szCs w:val="24"/>
          <w:shd w:val="clear" w:fill="FFFFFF"/>
        </w:rPr>
        <w:t>：AI与边缘计算的发展使得“轻量化深度学习模型”“多平台协同”等方向成为研究与竞赛的前沿。</w:t>
      </w:r>
    </w:p>
    <w:p w14:paraId="3DBB21C4">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每届竞赛均吸引全国数百所高校、数万名学生参加，其核心价值在于通过真实工程问题的模拟，培养学生的创新意识、实践能力和团队协作精神。</w:t>
      </w:r>
    </w:p>
    <w:p w14:paraId="7FDD1545">
      <w:pPr>
        <w:pStyle w:val="2"/>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30"/>
          <w:szCs w:val="30"/>
          <w:shd w:val="clear" w:fill="FFFFFF"/>
        </w:rPr>
      </w:pPr>
      <w:r>
        <w:rPr>
          <w:rFonts w:hint="eastAsia" w:ascii="黑体" w:hAnsi="黑体" w:eastAsia="黑体" w:cs="黑体"/>
          <w:b/>
          <w:bCs/>
          <w:caps w:val="0"/>
          <w:color w:val="0F1115"/>
          <w:spacing w:val="0"/>
          <w:sz w:val="30"/>
          <w:szCs w:val="30"/>
          <w:shd w:val="clear" w:fill="FFFFFF"/>
        </w:rPr>
        <w:t>三、典型题目举例与分析</w:t>
      </w:r>
    </w:p>
    <w:p w14:paraId="01BF6DC7">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为了进一步说明小车类与视觉控制类题目的特点，以下列举部分历年全国大学生电子设计竞赛的典型题目，并结合调研进行简要分析。</w:t>
      </w:r>
    </w:p>
    <w:tbl>
      <w:tblPr>
        <w:tblStyle w:val="5"/>
        <w:tblW w:w="94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45" w:type="dxa"/>
          <w:left w:w="96" w:type="dxa"/>
          <w:bottom w:w="45" w:type="dxa"/>
          <w:right w:w="96" w:type="dxa"/>
        </w:tblCellMar>
      </w:tblPr>
      <w:tblGrid>
        <w:gridCol w:w="734"/>
        <w:gridCol w:w="1035"/>
        <w:gridCol w:w="1170"/>
        <w:gridCol w:w="3362"/>
        <w:gridCol w:w="3107"/>
      </w:tblGrid>
      <w:tr w14:paraId="3A3C0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tblHeader/>
          <w:jc w:val="center"/>
        </w:trPr>
        <w:tc>
          <w:tcPr>
            <w:tcW w:w="734" w:type="dxa"/>
            <w:tcBorders>
              <w:top w:val="nil"/>
            </w:tcBorders>
            <w:shd w:val="clear" w:color="auto" w:fill="auto"/>
            <w:vAlign w:val="center"/>
          </w:tcPr>
          <w:p w14:paraId="3E3F3E90">
            <w:pPr>
              <w:keepNext/>
              <w:keepLines w:val="0"/>
              <w:widowControl/>
              <w:suppressLineNumbers w:val="0"/>
              <w:snapToGrid w:val="0"/>
              <w:spacing w:line="240" w:lineRule="auto"/>
              <w:jc w:val="center"/>
              <w:rPr>
                <w:rFonts w:hint="eastAsia" w:ascii="宋体" w:hAnsi="宋体" w:eastAsia="宋体" w:cs="宋体"/>
                <w:b/>
                <w:sz w:val="21"/>
                <w:szCs w:val="21"/>
              </w:rPr>
            </w:pPr>
            <w:r>
              <w:rPr>
                <w:rStyle w:val="7"/>
                <w:rFonts w:hint="eastAsia" w:ascii="宋体" w:hAnsi="宋体" w:eastAsia="宋体" w:cs="宋体"/>
                <w:b/>
                <w:bCs/>
                <w:kern w:val="0"/>
                <w:sz w:val="21"/>
                <w:szCs w:val="21"/>
                <w:lang w:val="en-US" w:eastAsia="zh-CN" w:bidi="ar"/>
              </w:rPr>
              <w:t>年份</w:t>
            </w:r>
          </w:p>
        </w:tc>
        <w:tc>
          <w:tcPr>
            <w:tcW w:w="1035" w:type="dxa"/>
            <w:tcBorders>
              <w:top w:val="nil"/>
            </w:tcBorders>
            <w:shd w:val="clear" w:color="auto" w:fill="auto"/>
            <w:vAlign w:val="center"/>
          </w:tcPr>
          <w:p w14:paraId="512D2779">
            <w:pPr>
              <w:keepNext/>
              <w:keepLines w:val="0"/>
              <w:widowControl/>
              <w:suppressLineNumbers w:val="0"/>
              <w:snapToGrid w:val="0"/>
              <w:spacing w:line="240" w:lineRule="auto"/>
              <w:jc w:val="center"/>
              <w:rPr>
                <w:rFonts w:hint="eastAsia" w:ascii="宋体" w:hAnsi="宋体" w:eastAsia="宋体" w:cs="宋体"/>
                <w:b/>
                <w:sz w:val="21"/>
                <w:szCs w:val="21"/>
              </w:rPr>
            </w:pPr>
            <w:r>
              <w:rPr>
                <w:rStyle w:val="7"/>
                <w:rFonts w:hint="eastAsia" w:ascii="宋体" w:hAnsi="宋体" w:eastAsia="宋体" w:cs="宋体"/>
                <w:b/>
                <w:bCs/>
                <w:kern w:val="0"/>
                <w:sz w:val="21"/>
                <w:szCs w:val="21"/>
                <w:lang w:val="en-US" w:eastAsia="zh-CN" w:bidi="ar"/>
              </w:rPr>
              <w:t>题目类型</w:t>
            </w:r>
          </w:p>
        </w:tc>
        <w:tc>
          <w:tcPr>
            <w:tcW w:w="1170" w:type="dxa"/>
            <w:tcBorders>
              <w:top w:val="nil"/>
            </w:tcBorders>
            <w:shd w:val="clear" w:color="auto" w:fill="auto"/>
            <w:vAlign w:val="center"/>
          </w:tcPr>
          <w:p w14:paraId="4525AF90">
            <w:pPr>
              <w:keepNext/>
              <w:keepLines w:val="0"/>
              <w:widowControl/>
              <w:suppressLineNumbers w:val="0"/>
              <w:snapToGrid w:val="0"/>
              <w:spacing w:line="240" w:lineRule="auto"/>
              <w:jc w:val="center"/>
              <w:rPr>
                <w:rFonts w:hint="eastAsia" w:ascii="宋体" w:hAnsi="宋体" w:eastAsia="宋体" w:cs="宋体"/>
                <w:b/>
                <w:sz w:val="21"/>
                <w:szCs w:val="21"/>
              </w:rPr>
            </w:pPr>
            <w:r>
              <w:rPr>
                <w:rStyle w:val="7"/>
                <w:rFonts w:hint="eastAsia" w:ascii="宋体" w:hAnsi="宋体" w:eastAsia="宋体" w:cs="宋体"/>
                <w:b/>
                <w:bCs/>
                <w:kern w:val="0"/>
                <w:sz w:val="21"/>
                <w:szCs w:val="21"/>
                <w:lang w:val="en-US" w:eastAsia="zh-CN" w:bidi="ar"/>
              </w:rPr>
              <w:t>题目名称</w:t>
            </w:r>
          </w:p>
        </w:tc>
        <w:tc>
          <w:tcPr>
            <w:tcW w:w="3362" w:type="dxa"/>
            <w:tcBorders>
              <w:top w:val="nil"/>
            </w:tcBorders>
            <w:shd w:val="clear" w:color="auto" w:fill="auto"/>
            <w:vAlign w:val="center"/>
          </w:tcPr>
          <w:p w14:paraId="71BFB6E8">
            <w:pPr>
              <w:keepNext/>
              <w:keepLines w:val="0"/>
              <w:widowControl/>
              <w:suppressLineNumbers w:val="0"/>
              <w:snapToGrid w:val="0"/>
              <w:spacing w:line="240" w:lineRule="auto"/>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**题目内容（简述）</w:t>
            </w:r>
          </w:p>
        </w:tc>
        <w:tc>
          <w:tcPr>
            <w:tcW w:w="3107" w:type="dxa"/>
            <w:tcBorders>
              <w:top w:val="nil"/>
            </w:tcBorders>
            <w:shd w:val="clear" w:color="auto" w:fill="auto"/>
            <w:vAlign w:val="center"/>
          </w:tcPr>
          <w:p w14:paraId="1F7343C1">
            <w:pPr>
              <w:keepNext/>
              <w:keepLines w:val="0"/>
              <w:widowControl/>
              <w:suppressLineNumbers w:val="0"/>
              <w:snapToGrid w:val="0"/>
              <w:spacing w:line="240" w:lineRule="auto"/>
              <w:jc w:val="center"/>
              <w:rPr>
                <w:rFonts w:hint="eastAsia" w:ascii="宋体" w:hAnsi="宋体" w:eastAsia="宋体" w:cs="宋体"/>
                <w:b/>
                <w:sz w:val="21"/>
                <w:szCs w:val="21"/>
              </w:rPr>
            </w:pPr>
            <w:r>
              <w:rPr>
                <w:rStyle w:val="7"/>
                <w:rFonts w:hint="eastAsia" w:ascii="宋体" w:hAnsi="宋体" w:eastAsia="宋体" w:cs="宋体"/>
                <w:b/>
                <w:bCs/>
                <w:kern w:val="0"/>
                <w:sz w:val="21"/>
                <w:szCs w:val="21"/>
                <w:lang w:val="en-US" w:eastAsia="zh-CN" w:bidi="ar"/>
              </w:rPr>
              <w:t>赛题难点与挑战</w:t>
            </w:r>
          </w:p>
        </w:tc>
      </w:tr>
      <w:tr w14:paraId="5F60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734" w:type="dxa"/>
            <w:shd w:val="clear" w:color="auto" w:fill="auto"/>
            <w:vAlign w:val="center"/>
          </w:tcPr>
          <w:p w14:paraId="324EDEF9">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2022年</w:t>
            </w:r>
          </w:p>
        </w:tc>
        <w:tc>
          <w:tcPr>
            <w:tcW w:w="1035" w:type="dxa"/>
            <w:shd w:val="clear" w:color="auto" w:fill="auto"/>
            <w:vAlign w:val="center"/>
          </w:tcPr>
          <w:p w14:paraId="40EA496D">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小车类</w:t>
            </w:r>
          </w:p>
        </w:tc>
        <w:tc>
          <w:tcPr>
            <w:tcW w:w="1170" w:type="dxa"/>
            <w:shd w:val="clear" w:color="auto" w:fill="auto"/>
            <w:vAlign w:val="center"/>
          </w:tcPr>
          <w:p w14:paraId="198D0B1C">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无线充电可循迹电动小车</w:t>
            </w:r>
          </w:p>
        </w:tc>
        <w:tc>
          <w:tcPr>
            <w:tcW w:w="3362" w:type="dxa"/>
            <w:shd w:val="clear" w:color="auto" w:fill="auto"/>
            <w:vAlign w:val="center"/>
          </w:tcPr>
          <w:p w14:paraId="4CAA5A18">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小车在赛道上自主循迹行驶，同时实现无线充电功能，完成全程路径规划与稳定行驶。</w:t>
            </w:r>
          </w:p>
        </w:tc>
        <w:tc>
          <w:tcPr>
            <w:tcW w:w="3107" w:type="dxa"/>
            <w:shd w:val="clear" w:color="auto" w:fill="auto"/>
            <w:vAlign w:val="center"/>
          </w:tcPr>
          <w:p w14:paraId="4D4565B4">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无线充电模块位置对齐精度要求高，循迹传感器受光照干扰。</w:t>
            </w:r>
          </w:p>
        </w:tc>
      </w:tr>
      <w:tr w14:paraId="4A938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734" w:type="dxa"/>
            <w:shd w:val="clear" w:color="auto" w:fill="auto"/>
            <w:vAlign w:val="center"/>
          </w:tcPr>
          <w:p w14:paraId="61524E10">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2022年</w:t>
            </w:r>
          </w:p>
        </w:tc>
        <w:tc>
          <w:tcPr>
            <w:tcW w:w="1035" w:type="dxa"/>
            <w:shd w:val="clear" w:color="auto" w:fill="auto"/>
            <w:vAlign w:val="center"/>
          </w:tcPr>
          <w:p w14:paraId="0895E1B4">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小车类</w:t>
            </w:r>
          </w:p>
        </w:tc>
        <w:tc>
          <w:tcPr>
            <w:tcW w:w="1170" w:type="dxa"/>
            <w:shd w:val="clear" w:color="auto" w:fill="auto"/>
            <w:vAlign w:val="center"/>
          </w:tcPr>
          <w:p w14:paraId="51A07F5A">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小车跟随行驶系统</w:t>
            </w:r>
          </w:p>
        </w:tc>
        <w:tc>
          <w:tcPr>
            <w:tcW w:w="3362" w:type="dxa"/>
            <w:shd w:val="clear" w:color="auto" w:fill="auto"/>
            <w:vAlign w:val="center"/>
          </w:tcPr>
          <w:p w14:paraId="0DEBB8E2">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小车能够自主检测前方目标车辆或物体，并沿其行驶路线进行跟随行驶，保持一定安全距离。</w:t>
            </w:r>
          </w:p>
        </w:tc>
        <w:tc>
          <w:tcPr>
            <w:tcW w:w="3107" w:type="dxa"/>
            <w:shd w:val="clear" w:color="auto" w:fill="auto"/>
            <w:vAlign w:val="center"/>
          </w:tcPr>
          <w:p w14:paraId="56EEA952">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目标跟踪与距离控制精度要求高，速度变化需实时响应，传感器干扰易导致跟随失败。</w:t>
            </w:r>
          </w:p>
        </w:tc>
      </w:tr>
      <w:tr w14:paraId="64476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3A5F92F2">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2022年</w:t>
            </w:r>
          </w:p>
        </w:tc>
        <w:tc>
          <w:tcPr>
            <w:tcW w:w="1035" w:type="dxa"/>
            <w:shd w:val="clear" w:color="auto" w:fill="auto"/>
            <w:vAlign w:val="center"/>
          </w:tcPr>
          <w:p w14:paraId="6470B855">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视觉控制类</w:t>
            </w:r>
          </w:p>
        </w:tc>
        <w:tc>
          <w:tcPr>
            <w:tcW w:w="1170" w:type="dxa"/>
            <w:shd w:val="clear" w:color="auto" w:fill="auto"/>
            <w:vAlign w:val="center"/>
          </w:tcPr>
          <w:p w14:paraId="485A2C90">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送货无人机</w:t>
            </w:r>
          </w:p>
        </w:tc>
        <w:tc>
          <w:tcPr>
            <w:tcW w:w="3362" w:type="dxa"/>
            <w:shd w:val="clear" w:color="auto" w:fill="auto"/>
            <w:vAlign w:val="center"/>
          </w:tcPr>
          <w:p w14:paraId="0CA49550">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无人机在指定区域内自主飞行，将货物准确投放到目标位置，同时避开障碍物并保持飞行稳定。</w:t>
            </w:r>
          </w:p>
        </w:tc>
        <w:tc>
          <w:tcPr>
            <w:tcW w:w="3107" w:type="dxa"/>
            <w:shd w:val="clear" w:color="auto" w:fill="auto"/>
            <w:vAlign w:val="center"/>
          </w:tcPr>
          <w:p w14:paraId="62C0ACBF">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视觉识别与障碍避让要求高，投放精度和飞行稳定性需实时保证，环境变化易影响效果。</w:t>
            </w:r>
          </w:p>
        </w:tc>
      </w:tr>
      <w:tr w14:paraId="6DF74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729311E9">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2023年</w:t>
            </w:r>
          </w:p>
        </w:tc>
        <w:tc>
          <w:tcPr>
            <w:tcW w:w="1035" w:type="dxa"/>
            <w:shd w:val="clear" w:color="auto" w:fill="auto"/>
            <w:vAlign w:val="center"/>
          </w:tcPr>
          <w:p w14:paraId="0C73BE87">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视觉控制类</w:t>
            </w:r>
          </w:p>
        </w:tc>
        <w:tc>
          <w:tcPr>
            <w:tcW w:w="1170" w:type="dxa"/>
            <w:shd w:val="clear" w:color="auto" w:fill="auto"/>
            <w:vAlign w:val="center"/>
          </w:tcPr>
          <w:p w14:paraId="3BA6A7FB">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运动目标控制与自动追踪系统</w:t>
            </w:r>
          </w:p>
        </w:tc>
        <w:tc>
          <w:tcPr>
            <w:tcW w:w="3362" w:type="dxa"/>
            <w:shd w:val="clear" w:color="auto" w:fill="auto"/>
            <w:vAlign w:val="center"/>
          </w:tcPr>
          <w:p w14:paraId="3BF240DE">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系统能够自主检测并跟踪运动目标，实时调整运动路径或执行机构动作，实现目标的连续追踪与控制。</w:t>
            </w:r>
          </w:p>
        </w:tc>
        <w:tc>
          <w:tcPr>
            <w:tcW w:w="3107" w:type="dxa"/>
            <w:shd w:val="clear" w:color="auto" w:fill="auto"/>
            <w:vAlign w:val="center"/>
          </w:tcPr>
          <w:p w14:paraId="5902CEE7">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目标检测与运动预测精度要求高，实时控制与响应速度需兼顾，光照变化和背景复杂易影响效果。</w:t>
            </w:r>
          </w:p>
        </w:tc>
      </w:tr>
      <w:tr w14:paraId="0BFD0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106BED08">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2023年</w:t>
            </w:r>
          </w:p>
        </w:tc>
        <w:tc>
          <w:tcPr>
            <w:tcW w:w="1035" w:type="dxa"/>
            <w:shd w:val="clear" w:color="auto" w:fill="auto"/>
            <w:vAlign w:val="center"/>
          </w:tcPr>
          <w:p w14:paraId="05DED2E3">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视觉控制类</w:t>
            </w:r>
          </w:p>
        </w:tc>
        <w:tc>
          <w:tcPr>
            <w:tcW w:w="1170" w:type="dxa"/>
            <w:shd w:val="clear" w:color="auto" w:fill="auto"/>
            <w:vAlign w:val="center"/>
          </w:tcPr>
          <w:p w14:paraId="5ECE1A69">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空地协同智能消防系统</w:t>
            </w:r>
          </w:p>
        </w:tc>
        <w:tc>
          <w:tcPr>
            <w:tcW w:w="3362" w:type="dxa"/>
            <w:shd w:val="clear" w:color="auto" w:fill="auto"/>
            <w:vAlign w:val="center"/>
          </w:tcPr>
          <w:p w14:paraId="6A3D92D0">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无人机与地面设备协同工作，实时检测火源和障碍物，通过视觉感知识别火灾区域并执行智能处理或报警。</w:t>
            </w:r>
          </w:p>
        </w:tc>
        <w:tc>
          <w:tcPr>
            <w:tcW w:w="3107" w:type="dxa"/>
            <w:shd w:val="clear" w:color="auto" w:fill="auto"/>
            <w:vAlign w:val="center"/>
          </w:tcPr>
          <w:p w14:paraId="0C82917C">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火源和障碍物识别要求高，视觉信息需实时处理并驱动多平台协同，复杂环境易影响精度。</w:t>
            </w:r>
          </w:p>
        </w:tc>
      </w:tr>
      <w:tr w14:paraId="62288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0EE2A4B3">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2024年</w:t>
            </w:r>
          </w:p>
        </w:tc>
        <w:tc>
          <w:tcPr>
            <w:tcW w:w="1035" w:type="dxa"/>
            <w:shd w:val="clear" w:color="auto" w:fill="auto"/>
            <w:vAlign w:val="center"/>
          </w:tcPr>
          <w:p w14:paraId="2FA2BD3F">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小车类</w:t>
            </w:r>
          </w:p>
        </w:tc>
        <w:tc>
          <w:tcPr>
            <w:tcW w:w="1170" w:type="dxa"/>
            <w:shd w:val="clear" w:color="auto" w:fill="auto"/>
            <w:vAlign w:val="center"/>
          </w:tcPr>
          <w:p w14:paraId="6E8FFCD4">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自动行驶小车</w:t>
            </w:r>
          </w:p>
        </w:tc>
        <w:tc>
          <w:tcPr>
            <w:tcW w:w="3362" w:type="dxa"/>
            <w:shd w:val="clear" w:color="auto" w:fill="auto"/>
            <w:vAlign w:val="center"/>
          </w:tcPr>
          <w:p w14:paraId="2130EB91">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小车在指定赛道上自主行驶，沿直线或弧线路径完成规定点的到达和停车，并提供声光提示。</w:t>
            </w:r>
          </w:p>
        </w:tc>
        <w:tc>
          <w:tcPr>
            <w:tcW w:w="3107" w:type="dxa"/>
            <w:shd w:val="clear" w:color="auto" w:fill="auto"/>
            <w:vAlign w:val="center"/>
          </w:tcPr>
          <w:p w14:paraId="2B31E6FF">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弯道控制与起停精准度要求高，路径误差易导致计时失败。</w:t>
            </w:r>
          </w:p>
        </w:tc>
      </w:tr>
      <w:tr w14:paraId="5F2D1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51BA0A43">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2024年</w:t>
            </w:r>
          </w:p>
        </w:tc>
        <w:tc>
          <w:tcPr>
            <w:tcW w:w="1035" w:type="dxa"/>
            <w:shd w:val="clear" w:color="auto" w:fill="auto"/>
            <w:vAlign w:val="center"/>
          </w:tcPr>
          <w:p w14:paraId="4E61B599">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视觉控制类</w:t>
            </w:r>
          </w:p>
        </w:tc>
        <w:tc>
          <w:tcPr>
            <w:tcW w:w="1170" w:type="dxa"/>
            <w:shd w:val="clear" w:color="auto" w:fill="auto"/>
            <w:vAlign w:val="center"/>
          </w:tcPr>
          <w:p w14:paraId="74B0E851">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立体货架盘点无人机系统</w:t>
            </w:r>
          </w:p>
        </w:tc>
        <w:tc>
          <w:tcPr>
            <w:tcW w:w="3362" w:type="dxa"/>
            <w:shd w:val="clear" w:color="auto" w:fill="auto"/>
            <w:vAlign w:val="center"/>
          </w:tcPr>
          <w:p w14:paraId="7AF0D1B6">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无人机在立体货架区域内自主飞行，对货架上的物品进行识别、计数与位置记录，并将盘点结果实时传输。</w:t>
            </w:r>
          </w:p>
        </w:tc>
        <w:tc>
          <w:tcPr>
            <w:tcW w:w="3107" w:type="dxa"/>
            <w:shd w:val="clear" w:color="auto" w:fill="auto"/>
            <w:vAlign w:val="center"/>
          </w:tcPr>
          <w:p w14:paraId="5FBCF5E0">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视觉识别复杂，飞行定位与高度控制要求高，光照和背景变化易影响盘点精度。</w:t>
            </w:r>
          </w:p>
        </w:tc>
      </w:tr>
      <w:tr w14:paraId="7FC02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96" w:type="dxa"/>
            <w:bottom w:w="45" w:type="dxa"/>
            <w:right w:w="96" w:type="dxa"/>
          </w:tblCellMar>
        </w:tblPrEx>
        <w:trPr>
          <w:trHeight w:val="0" w:hRule="atLeast"/>
          <w:jc w:val="center"/>
        </w:trPr>
        <w:tc>
          <w:tcPr>
            <w:tcW w:w="734" w:type="dxa"/>
            <w:shd w:val="clear" w:color="auto" w:fill="auto"/>
            <w:vAlign w:val="center"/>
          </w:tcPr>
          <w:p w14:paraId="4486B460">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2025年</w:t>
            </w:r>
          </w:p>
        </w:tc>
        <w:tc>
          <w:tcPr>
            <w:tcW w:w="1035" w:type="dxa"/>
            <w:shd w:val="clear" w:color="auto" w:fill="auto"/>
            <w:vAlign w:val="center"/>
          </w:tcPr>
          <w:p w14:paraId="24E19015">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视觉控制类</w:t>
            </w:r>
          </w:p>
        </w:tc>
        <w:tc>
          <w:tcPr>
            <w:tcW w:w="1170" w:type="dxa"/>
            <w:shd w:val="clear" w:color="auto" w:fill="auto"/>
            <w:vAlign w:val="center"/>
          </w:tcPr>
          <w:p w14:paraId="73E2D47F">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野生动物巡查系统</w:t>
            </w:r>
          </w:p>
        </w:tc>
        <w:tc>
          <w:tcPr>
            <w:tcW w:w="3362" w:type="dxa"/>
            <w:shd w:val="clear" w:color="auto" w:fill="auto"/>
            <w:vAlign w:val="center"/>
          </w:tcPr>
          <w:p w14:paraId="0D0D1DF9">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无人机在方格区域内自主巡航，识别并统计不同种类野生动物的数量及位置，并将结果实时传输。</w:t>
            </w:r>
          </w:p>
        </w:tc>
        <w:tc>
          <w:tcPr>
            <w:tcW w:w="3107" w:type="dxa"/>
            <w:shd w:val="clear" w:color="auto" w:fill="auto"/>
            <w:vAlign w:val="center"/>
          </w:tcPr>
          <w:p w14:paraId="72A665DE">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光照变化和动物遮挡会影响识别精度，数据传输的实时性和稳定性是关键。</w:t>
            </w:r>
          </w:p>
        </w:tc>
      </w:tr>
      <w:tr w14:paraId="25F58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793E76F4">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2025年</w:t>
            </w:r>
          </w:p>
        </w:tc>
        <w:tc>
          <w:tcPr>
            <w:tcW w:w="1035" w:type="dxa"/>
            <w:shd w:val="clear" w:color="auto" w:fill="auto"/>
            <w:vAlign w:val="center"/>
          </w:tcPr>
          <w:p w14:paraId="46DCB47C">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小车类</w:t>
            </w:r>
          </w:p>
        </w:tc>
        <w:tc>
          <w:tcPr>
            <w:tcW w:w="1170" w:type="dxa"/>
            <w:shd w:val="clear" w:color="auto" w:fill="auto"/>
            <w:vAlign w:val="center"/>
          </w:tcPr>
          <w:p w14:paraId="6DF7A4D0">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自动避障小车</w:t>
            </w:r>
          </w:p>
        </w:tc>
        <w:tc>
          <w:tcPr>
            <w:tcW w:w="3362" w:type="dxa"/>
            <w:shd w:val="clear" w:color="auto" w:fill="auto"/>
            <w:vAlign w:val="center"/>
          </w:tcPr>
          <w:p w14:paraId="7DED2209">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小车在赛道上自主行驶，能够检测前方障碍物并及时避让，同时保持路径稳定与速度控制。</w:t>
            </w:r>
          </w:p>
        </w:tc>
        <w:tc>
          <w:tcPr>
            <w:tcW w:w="3107" w:type="dxa"/>
            <w:shd w:val="clear" w:color="auto" w:fill="auto"/>
            <w:vAlign w:val="center"/>
          </w:tcPr>
          <w:p w14:paraId="223CCAED">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障碍物检测与避让要求高，路径规划与速度控制需实时响应，传感器误差和环境干扰易导致失败。</w:t>
            </w:r>
          </w:p>
        </w:tc>
      </w:tr>
      <w:tr w14:paraId="5F37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45" w:type="dxa"/>
            <w:left w:w="96" w:type="dxa"/>
            <w:bottom w:w="45" w:type="dxa"/>
            <w:right w:w="96" w:type="dxa"/>
          </w:tblCellMar>
        </w:tblPrEx>
        <w:trPr>
          <w:trHeight w:val="0" w:hRule="atLeast"/>
          <w:jc w:val="center"/>
        </w:trPr>
        <w:tc>
          <w:tcPr>
            <w:tcW w:w="734" w:type="dxa"/>
            <w:shd w:val="clear" w:color="auto" w:fill="auto"/>
            <w:vAlign w:val="center"/>
          </w:tcPr>
          <w:p w14:paraId="3BF00F02">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2025年</w:t>
            </w:r>
          </w:p>
        </w:tc>
        <w:tc>
          <w:tcPr>
            <w:tcW w:w="1035" w:type="dxa"/>
            <w:shd w:val="clear" w:color="auto" w:fill="auto"/>
            <w:vAlign w:val="center"/>
          </w:tcPr>
          <w:p w14:paraId="58566F5C">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视觉控制类</w:t>
            </w:r>
          </w:p>
        </w:tc>
        <w:tc>
          <w:tcPr>
            <w:tcW w:w="1170" w:type="dxa"/>
            <w:shd w:val="clear" w:color="auto" w:fill="auto"/>
            <w:vAlign w:val="center"/>
          </w:tcPr>
          <w:p w14:paraId="3A8E055C">
            <w:pPr>
              <w:keepNext/>
              <w:keepLines w:val="0"/>
              <w:widowControl/>
              <w:suppressLineNumbers w:val="0"/>
              <w:snapToGrid w:val="0"/>
              <w:spacing w:line="240" w:lineRule="auto"/>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基于单目视觉的目标物测量装置</w:t>
            </w:r>
          </w:p>
        </w:tc>
        <w:tc>
          <w:tcPr>
            <w:tcW w:w="3362" w:type="dxa"/>
            <w:shd w:val="clear" w:color="auto" w:fill="auto"/>
            <w:vAlign w:val="center"/>
          </w:tcPr>
          <w:p w14:paraId="1234C5A6">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装置通过单目摄像头采集目标物图像，利用视觉算法测量物体尺寸或位置，并将测量结果实时显示。</w:t>
            </w:r>
          </w:p>
        </w:tc>
        <w:tc>
          <w:tcPr>
            <w:tcW w:w="3107" w:type="dxa"/>
            <w:shd w:val="clear" w:color="auto" w:fill="auto"/>
            <w:vAlign w:val="center"/>
          </w:tcPr>
          <w:p w14:paraId="126F845D">
            <w:pPr>
              <w:keepNext/>
              <w:keepLines w:val="0"/>
              <w:widowControl/>
              <w:suppressLineNumbers w:val="0"/>
              <w:snapToGrid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单目视觉测量精度受拍摄角度和光照影响大，算法需实时处理并兼顾准确性与稳定性。</w:t>
            </w:r>
          </w:p>
        </w:tc>
      </w:tr>
    </w:tbl>
    <w:p w14:paraId="0F59032B">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分析</w:t>
      </w:r>
      <w:r>
        <w:rPr>
          <w:rFonts w:hint="eastAsia" w:ascii="宋体" w:hAnsi="宋体" w:eastAsia="宋体" w:cs="宋体"/>
          <w:i w:val="0"/>
          <w:iCs w:val="0"/>
          <w:caps w:val="0"/>
          <w:color w:val="0F1115"/>
          <w:spacing w:val="0"/>
          <w:sz w:val="24"/>
          <w:szCs w:val="24"/>
          <w:shd w:val="clear" w:fill="FFFFFF"/>
        </w:rPr>
        <w:t>：从表中可以看出：</w:t>
      </w:r>
    </w:p>
    <w:p w14:paraId="081D63D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1.</w:t>
      </w:r>
      <w:r>
        <w:rPr>
          <w:rStyle w:val="7"/>
          <w:rFonts w:hint="eastAsia" w:ascii="宋体" w:hAnsi="宋体" w:eastAsia="宋体" w:cs="宋体"/>
          <w:b/>
          <w:bCs/>
          <w:i w:val="0"/>
          <w:iCs w:val="0"/>
          <w:caps w:val="0"/>
          <w:color w:val="0F1115"/>
          <w:spacing w:val="0"/>
          <w:sz w:val="24"/>
          <w:szCs w:val="24"/>
          <w:shd w:val="clear" w:fill="FFFFFF"/>
        </w:rPr>
        <w:t>小车类题目</w:t>
      </w:r>
      <w:r>
        <w:rPr>
          <w:rFonts w:hint="eastAsia" w:ascii="宋体" w:hAnsi="宋体" w:eastAsia="宋体" w:cs="宋体"/>
          <w:i w:val="0"/>
          <w:iCs w:val="0"/>
          <w:caps w:val="0"/>
          <w:color w:val="0F1115"/>
          <w:spacing w:val="0"/>
          <w:sz w:val="24"/>
          <w:szCs w:val="24"/>
          <w:shd w:val="clear" w:fill="FFFFFF"/>
        </w:rPr>
        <w:t>多强调运动控制与传感器融合，如循迹、避障与自平衡控制。</w:t>
      </w:r>
    </w:p>
    <w:p w14:paraId="461C73E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2.</w:t>
      </w:r>
      <w:r>
        <w:rPr>
          <w:rStyle w:val="7"/>
          <w:rFonts w:hint="eastAsia" w:ascii="宋体" w:hAnsi="宋体" w:eastAsia="宋体" w:cs="宋体"/>
          <w:b/>
          <w:bCs/>
          <w:i w:val="0"/>
          <w:iCs w:val="0"/>
          <w:caps w:val="0"/>
          <w:color w:val="0F1115"/>
          <w:spacing w:val="0"/>
          <w:sz w:val="24"/>
          <w:szCs w:val="24"/>
          <w:shd w:val="clear" w:fill="FFFFFF"/>
        </w:rPr>
        <w:t>视觉控制类题目</w:t>
      </w:r>
      <w:r>
        <w:rPr>
          <w:rFonts w:hint="eastAsia" w:ascii="宋体" w:hAnsi="宋体" w:eastAsia="宋体" w:cs="宋体"/>
          <w:i w:val="0"/>
          <w:iCs w:val="0"/>
          <w:caps w:val="0"/>
          <w:color w:val="0F1115"/>
          <w:spacing w:val="0"/>
          <w:sz w:val="24"/>
          <w:szCs w:val="24"/>
          <w:shd w:val="clear" w:fill="FFFFFF"/>
        </w:rPr>
        <w:t>注重图像识别与执行机构的结合，突出嵌入式处理与实时性要求。</w:t>
      </w:r>
    </w:p>
    <w:p w14:paraId="1F786F5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lang w:val="en-US" w:eastAsia="zh-CN"/>
        </w:rPr>
        <w:t>3.</w:t>
      </w:r>
      <w:r>
        <w:rPr>
          <w:rFonts w:hint="eastAsia" w:ascii="宋体" w:hAnsi="宋体" w:eastAsia="宋体" w:cs="宋体"/>
          <w:i w:val="0"/>
          <w:iCs w:val="0"/>
          <w:caps w:val="0"/>
          <w:color w:val="0F1115"/>
          <w:spacing w:val="0"/>
          <w:sz w:val="24"/>
          <w:szCs w:val="24"/>
          <w:shd w:val="clear" w:fill="FFFFFF"/>
        </w:rPr>
        <w:t>近年来题目整体难度提升，逐步引入了人工智能算法和复杂环境的适应性考察。</w:t>
      </w:r>
    </w:p>
    <w:p w14:paraId="75D451E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i w:val="0"/>
          <w:iCs w:val="0"/>
          <w:caps w:val="0"/>
          <w:color w:val="0F1115"/>
          <w:spacing w:val="0"/>
          <w:sz w:val="24"/>
          <w:szCs w:val="24"/>
          <w:shd w:val="clear" w:fill="FFFFFF"/>
        </w:rPr>
      </w:pPr>
    </w:p>
    <w:p w14:paraId="23F57CEC">
      <w:pPr>
        <w:pStyle w:val="2"/>
        <w:keepNext w:val="0"/>
        <w:keepLines w:val="0"/>
        <w:widowControl/>
        <w:suppressLineNumbers w:val="0"/>
        <w:shd w:val="clear" w:fill="FFFFFF"/>
        <w:spacing w:before="320" w:beforeAutospacing="0" w:after="160" w:afterAutospacing="0" w:line="360" w:lineRule="auto"/>
        <w:ind w:left="0" w:right="0" w:firstLine="0"/>
        <w:rPr>
          <w:rFonts w:hint="eastAsia" w:ascii="宋体" w:hAnsi="宋体" w:eastAsia="宋体" w:cs="宋体"/>
          <w:b/>
          <w:bCs/>
          <w:caps w:val="0"/>
          <w:color w:val="0F1115"/>
          <w:spacing w:val="0"/>
          <w:sz w:val="24"/>
          <w:szCs w:val="24"/>
        </w:rPr>
      </w:pPr>
      <w:r>
        <w:rPr>
          <w:rFonts w:hint="eastAsia" w:ascii="黑体" w:hAnsi="黑体" w:eastAsia="黑体" w:cs="黑体"/>
          <w:b/>
          <w:bCs/>
          <w:caps w:val="0"/>
          <w:color w:val="0F1115"/>
          <w:spacing w:val="0"/>
          <w:sz w:val="30"/>
          <w:szCs w:val="30"/>
          <w:shd w:val="clear" w:fill="FFFFFF"/>
        </w:rPr>
        <w:t>四、题目分类与共性特点分析</w:t>
      </w:r>
    </w:p>
    <w:p w14:paraId="366C7B0B">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rPr>
      </w:pPr>
      <w:r>
        <w:rPr>
          <w:rFonts w:hint="eastAsia" w:ascii="黑体" w:hAnsi="黑体" w:eastAsia="黑体" w:cs="黑体"/>
          <w:b/>
          <w:bCs/>
          <w:caps w:val="0"/>
          <w:color w:val="0F1115"/>
          <w:spacing w:val="0"/>
          <w:sz w:val="28"/>
          <w:szCs w:val="28"/>
          <w:shd w:val="clear" w:fill="FFFFFF"/>
        </w:rPr>
        <w:t>（一）小车类题目</w:t>
      </w:r>
    </w:p>
    <w:p w14:paraId="66E3162E">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小车类题目主要围绕运动控制、路径规划与传感器融合展开。典型任务包括：循迹、避障、定点停车、搬运、对抗赛等。</w:t>
      </w:r>
    </w:p>
    <w:p w14:paraId="7A7AC7EC">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考察的主要知识点</w:t>
      </w:r>
      <w:r>
        <w:rPr>
          <w:rFonts w:hint="eastAsia" w:ascii="宋体" w:hAnsi="宋体" w:eastAsia="宋体" w:cs="宋体"/>
          <w:i w:val="0"/>
          <w:iCs w:val="0"/>
          <w:caps w:val="0"/>
          <w:color w:val="0F1115"/>
          <w:spacing w:val="0"/>
          <w:sz w:val="24"/>
          <w:szCs w:val="24"/>
          <w:shd w:val="clear" w:fill="FFFFFF"/>
        </w:rPr>
        <w:t>：</w:t>
      </w:r>
    </w:p>
    <w:p w14:paraId="7CEFEAE1">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控制理论：PID控制、模糊控制、闭环反馈系统设计。</w:t>
      </w:r>
    </w:p>
    <w:p w14:paraId="0E1B5C61">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传感器应用：光电传感器、红外传感器、超声波测距、IMU等。</w:t>
      </w:r>
    </w:p>
    <w:p w14:paraId="5EA0ECED">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嵌入式系统：STM32/单片机、ARM平台编程。</w:t>
      </w:r>
    </w:p>
    <w:p w14:paraId="1B169819">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电机驱动与功率电子：直流电机、步进电机、舵机控制，PWM调速。</w:t>
      </w:r>
    </w:p>
    <w:p w14:paraId="7286C36A">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机械设计：底盘结构、传动系统优化。</w:t>
      </w:r>
    </w:p>
    <w:p w14:paraId="0987EFB0">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典型共性问题</w:t>
      </w:r>
      <w:r>
        <w:rPr>
          <w:rFonts w:hint="eastAsia" w:ascii="宋体" w:hAnsi="宋体" w:eastAsia="宋体" w:cs="宋体"/>
          <w:i w:val="0"/>
          <w:iCs w:val="0"/>
          <w:caps w:val="0"/>
          <w:color w:val="0F1115"/>
          <w:spacing w:val="0"/>
          <w:sz w:val="24"/>
          <w:szCs w:val="24"/>
          <w:shd w:val="clear" w:fill="FFFFFF"/>
        </w:rPr>
        <w:t>：</w:t>
      </w:r>
    </w:p>
    <w:p w14:paraId="2CA088A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路径识别与传感器数据鲁棒性不足，易受光照和环境干扰。</w:t>
      </w:r>
    </w:p>
    <w:p w14:paraId="477E1B0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控制算法简单，难以兼顾速度与稳定性。</w:t>
      </w:r>
    </w:p>
    <w:p w14:paraId="2057F5C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电机驱动环节存在功率不足、响应慢的问题。</w:t>
      </w:r>
    </w:p>
    <w:p w14:paraId="0A1D01F1">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实际测试条件与赛场条件存在差异，导致鲁棒性下降。</w:t>
      </w:r>
    </w:p>
    <w:p w14:paraId="1FCF0F27">
      <w:pPr>
        <w:pStyle w:val="3"/>
        <w:keepNext w:val="0"/>
        <w:keepLines w:val="0"/>
        <w:widowControl/>
        <w:suppressLineNumbers w:val="0"/>
        <w:shd w:val="clear" w:fill="FFFFFF"/>
        <w:spacing w:before="320" w:beforeAutospacing="0" w:after="160" w:afterAutospacing="0" w:line="360" w:lineRule="auto"/>
        <w:ind w:left="0" w:right="0" w:firstLine="0"/>
        <w:rPr>
          <w:rFonts w:hint="eastAsia" w:ascii="宋体" w:hAnsi="宋体" w:eastAsia="宋体" w:cs="宋体"/>
          <w:b/>
          <w:bCs/>
          <w:caps w:val="0"/>
          <w:color w:val="0F1115"/>
          <w:spacing w:val="0"/>
          <w:sz w:val="24"/>
          <w:szCs w:val="24"/>
        </w:rPr>
      </w:pPr>
      <w:r>
        <w:rPr>
          <w:rFonts w:hint="eastAsia" w:ascii="黑体" w:hAnsi="黑体" w:eastAsia="黑体" w:cs="黑体"/>
          <w:b/>
          <w:bCs/>
          <w:caps w:val="0"/>
          <w:color w:val="0F1115"/>
          <w:spacing w:val="0"/>
          <w:sz w:val="28"/>
          <w:szCs w:val="28"/>
          <w:shd w:val="clear" w:fill="FFFFFF"/>
        </w:rPr>
        <w:t>（二）视觉控制类题目</w:t>
      </w:r>
    </w:p>
    <w:p w14:paraId="50A2E18C">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视觉类题目常见于“图像识别+执行控制”的任务场景，如：目标检测、颜色识别、物体抓取等。</w:t>
      </w:r>
    </w:p>
    <w:p w14:paraId="59A05D48">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考察的主要知识点</w:t>
      </w:r>
      <w:r>
        <w:rPr>
          <w:rFonts w:hint="eastAsia" w:ascii="宋体" w:hAnsi="宋体" w:eastAsia="宋体" w:cs="宋体"/>
          <w:i w:val="0"/>
          <w:iCs w:val="0"/>
          <w:caps w:val="0"/>
          <w:color w:val="0F1115"/>
          <w:spacing w:val="0"/>
          <w:sz w:val="24"/>
          <w:szCs w:val="24"/>
          <w:shd w:val="clear" w:fill="FFFFFF"/>
        </w:rPr>
        <w:t>：</w:t>
      </w:r>
    </w:p>
    <w:p w14:paraId="34D771F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计算机视觉：图像预处理、边缘检测、颜色/形状识别。</w:t>
      </w:r>
    </w:p>
    <w:p w14:paraId="7602775D">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算法实现：OpenCV应用，特征提取与匹配。</w:t>
      </w:r>
    </w:p>
    <w:p w14:paraId="2FE75B44">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人工智能（近年来趋势）：卷积神经网络、YOLO目标检测、深度学习框架应用。</w:t>
      </w:r>
    </w:p>
    <w:p w14:paraId="6021757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嵌入式视觉平台：树莓派、RK3588、NVIDIA Jetson、FPGA等。</w:t>
      </w:r>
    </w:p>
    <w:p w14:paraId="6FC1966B">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控制系统：视觉结果与小车/机械臂等执行机构的实时闭环耦合。</w:t>
      </w:r>
    </w:p>
    <w:p w14:paraId="28D838A9">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典型共性问题</w:t>
      </w:r>
      <w:r>
        <w:rPr>
          <w:rFonts w:hint="eastAsia" w:ascii="宋体" w:hAnsi="宋体" w:eastAsia="宋体" w:cs="宋体"/>
          <w:i w:val="0"/>
          <w:iCs w:val="0"/>
          <w:caps w:val="0"/>
          <w:color w:val="0F1115"/>
          <w:spacing w:val="0"/>
          <w:sz w:val="24"/>
          <w:szCs w:val="24"/>
          <w:shd w:val="clear" w:fill="FFFFFF"/>
        </w:rPr>
        <w:t>：</w:t>
      </w:r>
    </w:p>
    <w:p w14:paraId="647B6A83">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计算资源不足：嵌入式设备算力有限，导致图像处理延迟高。</w:t>
      </w:r>
    </w:p>
    <w:p w14:paraId="1A8819CA">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环境适应性差：光照变化、背景复杂度、遮挡等影响识别精度。</w:t>
      </w:r>
    </w:p>
    <w:p w14:paraId="26D1B2AB">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算法与硬件匹配度不足：深度学习模型大，嵌入式运行困难。</w:t>
      </w:r>
    </w:p>
    <w:p w14:paraId="6A983E2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实时性挑战：如何兼顾准确率与响应速度。</w:t>
      </w:r>
    </w:p>
    <w:p w14:paraId="71548473">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（三）历年题目共性分析</w:t>
      </w:r>
    </w:p>
    <w:p w14:paraId="03A94EE0">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跨学科综合性强</w:t>
      </w:r>
    </w:p>
    <w:p w14:paraId="60B6884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小车类题目强调电子、控制、机械一体化。</w:t>
      </w:r>
    </w:p>
    <w:p w14:paraId="0C70693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视觉类题目融合了图像处理与嵌入式控制。</w:t>
      </w:r>
    </w:p>
    <w:p w14:paraId="50D61D7B">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任务复杂度逐年提升</w:t>
      </w:r>
    </w:p>
    <w:p w14:paraId="1A564C54">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早期：偏重于硬件电路设计与基础控制。</w:t>
      </w:r>
    </w:p>
    <w:p w14:paraId="6A2CD69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近年：增加了智能算法、AI与复杂环境适应性。</w:t>
      </w:r>
    </w:p>
    <w:p w14:paraId="264816B5">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赛题开放性增强</w:t>
      </w:r>
    </w:p>
    <w:p w14:paraId="046CDB58">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题目一般提供基本任务，但允许多种解决方案。</w:t>
      </w:r>
    </w:p>
    <w:p w14:paraId="305A99C3">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学生团队需要权衡稳定性、创新性、实现难度。</w:t>
      </w:r>
    </w:p>
    <w:p w14:paraId="0F9F659A">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工程实践性突出</w:t>
      </w:r>
    </w:p>
    <w:p w14:paraId="42A0C55B">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强调“理论+实践+调试”。</w:t>
      </w:r>
    </w:p>
    <w:p w14:paraId="4D0F4C10">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同一方案在实验室表现良好，但在赛场环境下常出现不稳定，需要多轮优化。</w:t>
      </w:r>
    </w:p>
    <w:p w14:paraId="314FB9E6">
      <w:pPr>
        <w:pStyle w:val="2"/>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30"/>
          <w:szCs w:val="30"/>
          <w:shd w:val="clear" w:fill="FFFFFF"/>
        </w:rPr>
      </w:pPr>
      <w:r>
        <w:rPr>
          <w:rFonts w:hint="eastAsia" w:ascii="黑体" w:hAnsi="黑体" w:eastAsia="黑体" w:cs="黑体"/>
          <w:b/>
          <w:bCs/>
          <w:caps w:val="0"/>
          <w:color w:val="0F1115"/>
          <w:spacing w:val="0"/>
          <w:sz w:val="30"/>
          <w:szCs w:val="30"/>
          <w:shd w:val="clear" w:fill="FFFFFF"/>
        </w:rPr>
        <w:t>五、核心技术详解</w:t>
      </w:r>
    </w:p>
    <w:p w14:paraId="690C3AEF">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（一）小车类题目技术详解</w:t>
      </w:r>
    </w:p>
    <w:p w14:paraId="7056AEB4">
      <w:pPr>
        <w:pStyle w:val="3"/>
        <w:keepNext w:val="0"/>
        <w:keepLines w:val="0"/>
        <w:widowControl/>
        <w:suppressLineNumbers w:val="0"/>
        <w:shd w:val="clear" w:fill="FFFFFF"/>
        <w:spacing w:before="32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1. 传感器融合与滤波</w:t>
      </w:r>
      <w:r>
        <w:rPr>
          <w:rFonts w:hint="eastAsia" w:ascii="宋体" w:hAnsi="宋体" w:eastAsia="宋体" w:cs="宋体"/>
          <w:b/>
          <w:bCs/>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小车类题目常用传感器包括：红外/光电阵列传感器、超声波测距、激光测距（LiDAR）、IMU（陀螺+加速度）、摄像头等。传感器融合的常见做法为：</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（1）</w:t>
      </w:r>
      <w:r>
        <w:rPr>
          <w:rStyle w:val="7"/>
          <w:rFonts w:hint="eastAsia" w:ascii="宋体" w:hAnsi="宋体" w:eastAsia="宋体" w:cs="宋体"/>
          <w:b/>
          <w:bCs/>
          <w:i w:val="0"/>
          <w:iCs w:val="0"/>
          <w:caps w:val="0"/>
          <w:color w:val="0F1115"/>
          <w:spacing w:val="0"/>
          <w:sz w:val="24"/>
          <w:szCs w:val="24"/>
          <w:shd w:val="clear" w:fill="FFFFFF"/>
        </w:rPr>
        <w:t>低层融合</w:t>
      </w:r>
      <w:r>
        <w:rPr>
          <w:rFonts w:hint="eastAsia" w:ascii="宋体" w:hAnsi="宋体" w:eastAsia="宋体" w:cs="宋体"/>
          <w:i w:val="0"/>
          <w:iCs w:val="0"/>
          <w:caps w:val="0"/>
          <w:color w:val="0F1115"/>
          <w:spacing w:val="0"/>
          <w:sz w:val="24"/>
          <w:szCs w:val="24"/>
          <w:shd w:val="clear" w:fill="FFFFFF"/>
        </w:rPr>
        <w:t>：对原始传感器数据进行滤波（如卡尔曼滤波、扩展卡尔曼滤波、互补滤波），去除噪声并估计状态。</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（2）</w:t>
      </w:r>
      <w:r>
        <w:rPr>
          <w:rStyle w:val="7"/>
          <w:rFonts w:hint="eastAsia" w:ascii="宋体" w:hAnsi="宋体" w:eastAsia="宋体" w:cs="宋体"/>
          <w:b/>
          <w:bCs/>
          <w:i w:val="0"/>
          <w:iCs w:val="0"/>
          <w:caps w:val="0"/>
          <w:color w:val="0F1115"/>
          <w:spacing w:val="0"/>
          <w:sz w:val="24"/>
          <w:szCs w:val="24"/>
          <w:shd w:val="clear" w:fill="FFFFFF"/>
        </w:rPr>
        <w:t>中层融合</w:t>
      </w:r>
      <w:r>
        <w:rPr>
          <w:rFonts w:hint="eastAsia" w:ascii="宋体" w:hAnsi="宋体" w:eastAsia="宋体" w:cs="宋体"/>
          <w:i w:val="0"/>
          <w:iCs w:val="0"/>
          <w:caps w:val="0"/>
          <w:color w:val="0F1115"/>
          <w:spacing w:val="0"/>
          <w:sz w:val="24"/>
          <w:szCs w:val="24"/>
          <w:shd w:val="clear" w:fill="FFFFFF"/>
        </w:rPr>
        <w:t>：将多传感器的量测在状态层面进行融合，以提高定位、姿态和障碍物检测的可靠性。</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（3）</w:t>
      </w:r>
      <w:r>
        <w:rPr>
          <w:rStyle w:val="7"/>
          <w:rFonts w:hint="eastAsia" w:ascii="宋体" w:hAnsi="宋体" w:eastAsia="宋体" w:cs="宋体"/>
          <w:b/>
          <w:bCs/>
          <w:i w:val="0"/>
          <w:iCs w:val="0"/>
          <w:caps w:val="0"/>
          <w:color w:val="0F1115"/>
          <w:spacing w:val="0"/>
          <w:sz w:val="24"/>
          <w:szCs w:val="24"/>
          <w:shd w:val="clear" w:fill="FFFFFF"/>
        </w:rPr>
        <w:t>高层融合</w:t>
      </w:r>
      <w:r>
        <w:rPr>
          <w:rFonts w:hint="eastAsia" w:ascii="宋体" w:hAnsi="宋体" w:eastAsia="宋体" w:cs="宋体"/>
          <w:i w:val="0"/>
          <w:iCs w:val="0"/>
          <w:caps w:val="0"/>
          <w:color w:val="0F1115"/>
          <w:spacing w:val="0"/>
          <w:sz w:val="24"/>
          <w:szCs w:val="24"/>
          <w:shd w:val="clear" w:fill="FFFFFF"/>
        </w:rPr>
        <w:t>：基于概率框架（如粒子滤波、贝叶斯方法）结合视觉或地图信息做全局估计。</w:t>
      </w:r>
      <w:r>
        <w:rPr>
          <w:rFonts w:hint="eastAsia" w:ascii="宋体" w:hAnsi="宋体" w:eastAsia="宋体" w:cs="宋体"/>
          <w:i w:val="0"/>
          <w:iCs w:val="0"/>
          <w:caps w:val="0"/>
          <w:color w:val="0F1115"/>
          <w:spacing w:val="0"/>
          <w:sz w:val="24"/>
          <w:szCs w:val="24"/>
          <w:shd w:val="clear" w:fill="FFFFFF"/>
        </w:rPr>
        <w:br w:type="textWrapping"/>
      </w:r>
      <w:r>
        <w:rPr>
          <w:rStyle w:val="7"/>
          <w:rFonts w:hint="eastAsia" w:ascii="宋体" w:hAnsi="宋体" w:eastAsia="宋体" w:cs="宋体"/>
          <w:b/>
          <w:bCs/>
          <w:i w:val="0"/>
          <w:iCs w:val="0"/>
          <w:caps w:val="0"/>
          <w:color w:val="0F1115"/>
          <w:spacing w:val="0"/>
          <w:sz w:val="24"/>
          <w:szCs w:val="24"/>
          <w:shd w:val="clear" w:fill="FFFFFF"/>
        </w:rPr>
        <w:t>实践建议</w:t>
      </w:r>
      <w:r>
        <w:rPr>
          <w:rFonts w:hint="eastAsia" w:ascii="宋体" w:hAnsi="宋体" w:eastAsia="宋体" w:cs="宋体"/>
          <w:i w:val="0"/>
          <w:iCs w:val="0"/>
          <w:caps w:val="0"/>
          <w:color w:val="0F1115"/>
          <w:spacing w:val="0"/>
          <w:sz w:val="24"/>
          <w:szCs w:val="24"/>
          <w:shd w:val="clear" w:fill="FFFFFF"/>
        </w:rPr>
        <w:t>：对每类传感器都做噪声建模；在赛场条件下采集数据并离线调整滤波器参数，保证滤波器的实时性（计算量）与稳定性（延迟、抖动）平衡。</w:t>
      </w:r>
    </w:p>
    <w:p w14:paraId="31011D62">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2. 控制算法与调参</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控制算法从基础 PID 到模糊控制、自适应控制、甚至基于模型预测控制（MPC）都有应用：</w:t>
      </w:r>
    </w:p>
    <w:p w14:paraId="779D9A93">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PID</w:t>
      </w:r>
      <w:r>
        <w:rPr>
          <w:rFonts w:hint="eastAsia" w:ascii="宋体" w:hAnsi="宋体" w:eastAsia="宋体" w:cs="宋体"/>
          <w:i w:val="0"/>
          <w:iCs w:val="0"/>
          <w:caps w:val="0"/>
          <w:color w:val="0F1115"/>
          <w:spacing w:val="0"/>
          <w:sz w:val="24"/>
          <w:szCs w:val="24"/>
          <w:shd w:val="clear" w:fill="FFFFFF"/>
        </w:rPr>
        <w:t>：快速实现，调参经验性强。常用 Ziegler–Nichols 或阶梯响应法进行初步调参，然后结合赛场测试微调。</w:t>
      </w:r>
    </w:p>
    <w:p w14:paraId="34484C4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模糊控制</w:t>
      </w:r>
      <w:r>
        <w:rPr>
          <w:rFonts w:hint="eastAsia" w:ascii="宋体" w:hAnsi="宋体" w:eastAsia="宋体" w:cs="宋体"/>
          <w:i w:val="0"/>
          <w:iCs w:val="0"/>
          <w:caps w:val="0"/>
          <w:color w:val="0F1115"/>
          <w:spacing w:val="0"/>
          <w:sz w:val="24"/>
          <w:szCs w:val="24"/>
          <w:shd w:val="clear" w:fill="FFFFFF"/>
        </w:rPr>
        <w:t>：对非线性和不确定性有一定鲁棒性，适用于传感器噪声较大、模型难以精确建立的场景。</w:t>
      </w:r>
    </w:p>
    <w:p w14:paraId="1AE8B739">
      <w:pPr>
        <w:pStyle w:val="4"/>
        <w:keepNext w:val="0"/>
        <w:keepLines w:val="0"/>
        <w:widowControl/>
        <w:suppressLineNumbers w:val="0"/>
        <w:spacing w:before="0" w:beforeAutospacing="0" w:after="0" w:afterAutospacing="0" w:line="360" w:lineRule="auto"/>
        <w:ind w:left="161" w:right="0" w:hanging="241" w:hangingChars="10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MPC</w:t>
      </w:r>
      <w:r>
        <w:rPr>
          <w:rFonts w:hint="eastAsia" w:ascii="宋体" w:hAnsi="宋体" w:eastAsia="宋体" w:cs="宋体"/>
          <w:i w:val="0"/>
          <w:iCs w:val="0"/>
          <w:caps w:val="0"/>
          <w:color w:val="0F1115"/>
          <w:spacing w:val="0"/>
          <w:sz w:val="24"/>
          <w:szCs w:val="24"/>
          <w:shd w:val="clear" w:fill="FFFFFF"/>
        </w:rPr>
        <w:t>：适合考虑约束与轨迹优化的场景，但实时计算量较大，需用于算力充足的平台或做简化近似。</w:t>
      </w:r>
      <w:r>
        <w:rPr>
          <w:rFonts w:hint="eastAsia" w:ascii="宋体" w:hAnsi="宋体" w:eastAsia="宋体" w:cs="宋体"/>
          <w:i w:val="0"/>
          <w:iCs w:val="0"/>
          <w:caps w:val="0"/>
          <w:color w:val="0F1115"/>
          <w:spacing w:val="0"/>
          <w:sz w:val="24"/>
          <w:szCs w:val="24"/>
          <w:shd w:val="clear" w:fill="FFFFFF"/>
        </w:rPr>
        <w:br w:type="textWrapping"/>
      </w:r>
      <w:r>
        <w:rPr>
          <w:rStyle w:val="7"/>
          <w:rFonts w:hint="eastAsia" w:ascii="宋体" w:hAnsi="宋体" w:eastAsia="宋体" w:cs="宋体"/>
          <w:b/>
          <w:bCs/>
          <w:i w:val="0"/>
          <w:iCs w:val="0"/>
          <w:caps w:val="0"/>
          <w:color w:val="0F1115"/>
          <w:spacing w:val="0"/>
          <w:sz w:val="24"/>
          <w:szCs w:val="24"/>
          <w:shd w:val="clear" w:fill="FFFFFF"/>
        </w:rPr>
        <w:t>在调参时建议</w:t>
      </w:r>
      <w:r>
        <w:rPr>
          <w:rFonts w:hint="eastAsia" w:ascii="宋体" w:hAnsi="宋体" w:eastAsia="宋体" w:cs="宋体"/>
          <w:i w:val="0"/>
          <w:iCs w:val="0"/>
          <w:caps w:val="0"/>
          <w:color w:val="0F1115"/>
          <w:spacing w:val="0"/>
          <w:sz w:val="24"/>
          <w:szCs w:val="24"/>
          <w:shd w:val="clear" w:fill="FFFFFF"/>
        </w:rPr>
        <w:t>：先在仿真环境中完成粗调，再在真实小车上分阶段调试（低速-中速-高速），记录数据并使用工具绘制响应曲线以分析振荡或超调来源。</w:t>
      </w:r>
    </w:p>
    <w:p w14:paraId="4B25C327">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3. 路径规划与避障策略</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常见路径规划算法包括 A*、Dijkstra、RRT、基于栅格的动态窗口法（DWA）等。对实时避障，通常采用分层架构：</w:t>
      </w:r>
    </w:p>
    <w:p w14:paraId="43D5F5A2">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全局规划层</w:t>
      </w:r>
      <w:r>
        <w:rPr>
          <w:rFonts w:hint="eastAsia" w:ascii="宋体" w:hAnsi="宋体" w:eastAsia="宋体" w:cs="宋体"/>
          <w:i w:val="0"/>
          <w:iCs w:val="0"/>
          <w:caps w:val="0"/>
          <w:color w:val="0F1115"/>
          <w:spacing w:val="0"/>
          <w:sz w:val="24"/>
          <w:szCs w:val="24"/>
          <w:shd w:val="clear" w:fill="FFFFFF"/>
        </w:rPr>
        <w:t>：使用地图或预设赛道信息规划最优路径（A*、Dijkstra）。</w:t>
      </w:r>
    </w:p>
    <w:p w14:paraId="3D73B79F">
      <w:pPr>
        <w:pStyle w:val="4"/>
        <w:keepNext w:val="0"/>
        <w:keepLines w:val="0"/>
        <w:widowControl/>
        <w:suppressLineNumbers w:val="0"/>
        <w:spacing w:before="0" w:beforeAutospacing="0" w:after="0" w:afterAutospacing="0" w:line="360" w:lineRule="auto"/>
        <w:ind w:left="161" w:right="0" w:hanging="241" w:hangingChars="10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局部避障层</w:t>
      </w:r>
      <w:r>
        <w:rPr>
          <w:rFonts w:hint="eastAsia" w:ascii="宋体" w:hAnsi="宋体" w:eastAsia="宋体" w:cs="宋体"/>
          <w:i w:val="0"/>
          <w:iCs w:val="0"/>
          <w:caps w:val="0"/>
          <w:color w:val="0F1115"/>
          <w:spacing w:val="0"/>
          <w:sz w:val="24"/>
          <w:szCs w:val="24"/>
          <w:shd w:val="clear" w:fill="FFFFFF"/>
        </w:rPr>
        <w:t>：根据实时传感器数据做短时路径调整（DWA、人工势场、基于采样的局部规划）。</w:t>
      </w:r>
      <w:r>
        <w:rPr>
          <w:rFonts w:hint="eastAsia" w:ascii="宋体" w:hAnsi="宋体" w:eastAsia="宋体" w:cs="宋体"/>
          <w:i w:val="0"/>
          <w:iCs w:val="0"/>
          <w:caps w:val="0"/>
          <w:color w:val="0F1115"/>
          <w:spacing w:val="0"/>
          <w:sz w:val="24"/>
          <w:szCs w:val="24"/>
          <w:shd w:val="clear" w:fill="FFFFFF"/>
        </w:rPr>
        <w:br w:type="textWrapping"/>
      </w:r>
      <w:r>
        <w:rPr>
          <w:rStyle w:val="7"/>
          <w:rFonts w:hint="eastAsia" w:ascii="宋体" w:hAnsi="宋体" w:eastAsia="宋体" w:cs="宋体"/>
          <w:b/>
          <w:bCs/>
          <w:i w:val="0"/>
          <w:iCs w:val="0"/>
          <w:caps w:val="0"/>
          <w:color w:val="0F1115"/>
          <w:spacing w:val="0"/>
          <w:sz w:val="24"/>
          <w:szCs w:val="24"/>
          <w:shd w:val="clear" w:fill="FFFFFF"/>
        </w:rPr>
        <w:t>建议</w:t>
      </w:r>
      <w:r>
        <w:rPr>
          <w:rFonts w:hint="eastAsia" w:ascii="宋体" w:hAnsi="宋体" w:eastAsia="宋体" w:cs="宋体"/>
          <w:i w:val="0"/>
          <w:iCs w:val="0"/>
          <w:caps w:val="0"/>
          <w:color w:val="0F1115"/>
          <w:spacing w:val="0"/>
          <w:sz w:val="24"/>
          <w:szCs w:val="24"/>
          <w:shd w:val="clear" w:fill="FFFFFF"/>
        </w:rPr>
        <w:t>：在受限时间与算力下，使用计算量较小且工程实现成熟的算法作为主策略，并在危险场景下加入简单规则（例如</w:t>
      </w:r>
      <w:r>
        <w:rPr>
          <w:rFonts w:hint="eastAsia" w:ascii="宋体" w:hAnsi="宋体" w:eastAsia="宋体" w:cs="宋体"/>
          <w:i w:val="0"/>
          <w:iCs w:val="0"/>
          <w:caps w:val="0"/>
          <w:color w:val="0F1115"/>
          <w:spacing w:val="0"/>
          <w:sz w:val="24"/>
          <w:szCs w:val="24"/>
          <w:shd w:val="clear" w:fill="FFFFFF"/>
          <w:lang w:val="en-US" w:eastAsia="zh-CN"/>
        </w:rPr>
        <w:t xml:space="preserve">   </w:t>
      </w:r>
      <w:r>
        <w:rPr>
          <w:rFonts w:hint="eastAsia" w:ascii="宋体" w:hAnsi="宋体" w:eastAsia="宋体" w:cs="宋体"/>
          <w:i w:val="0"/>
          <w:iCs w:val="0"/>
          <w:caps w:val="0"/>
          <w:color w:val="0F1115"/>
          <w:spacing w:val="0"/>
          <w:sz w:val="24"/>
          <w:szCs w:val="24"/>
          <w:shd w:val="clear" w:fill="FFFFFF"/>
        </w:rPr>
        <w:t>“紧急制动”或“后退并重规划”）。</w:t>
      </w:r>
    </w:p>
    <w:p w14:paraId="2C280483">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（二）视觉控制类题目技术详解</w:t>
      </w:r>
    </w:p>
    <w:p w14:paraId="67615E17">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1. 图像预处理与传统方法</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在资源有限的嵌入式平台上，先做有效的图像预处理非常关键：包括颜色空间转换（RGB→HSV）、直方图均衡化、高斯/中值滤波去噪、边缘检测（Canny）等。传统方法（基于颜色/形状/模板匹配）在赛场中有时更稳健，尤其是在可控的背景与光照条件下，计算开销低，便于实时运行。</w:t>
      </w:r>
    </w:p>
    <w:p w14:paraId="6D4CE172">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2. 深度学习与目标检测</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深度学习方法（如 YOLO 系列、SSD、Faster R-CNN）在复杂场景下表现优异，但模型体积与推理成本是主要挑战。常见做法包括：</w:t>
      </w:r>
    </w:p>
    <w:p w14:paraId="0ABD8BB9">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模型压缩</w:t>
      </w:r>
      <w:r>
        <w:rPr>
          <w:rFonts w:hint="eastAsia" w:ascii="宋体" w:hAnsi="宋体" w:eastAsia="宋体" w:cs="宋体"/>
          <w:i w:val="0"/>
          <w:iCs w:val="0"/>
          <w:caps w:val="0"/>
          <w:color w:val="0F1115"/>
          <w:spacing w:val="0"/>
          <w:sz w:val="24"/>
          <w:szCs w:val="24"/>
          <w:shd w:val="clear" w:fill="FFFFFF"/>
        </w:rPr>
        <w:t>：剪枝（pruning）、量化（quantization）、知识蒸馏（distillation）。</w:t>
      </w:r>
    </w:p>
    <w:p w14:paraId="2825A990">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轻量网络</w:t>
      </w:r>
      <w:r>
        <w:rPr>
          <w:rFonts w:hint="eastAsia" w:ascii="宋体" w:hAnsi="宋体" w:eastAsia="宋体" w:cs="宋体"/>
          <w:i w:val="0"/>
          <w:iCs w:val="0"/>
          <w:caps w:val="0"/>
          <w:color w:val="0F1115"/>
          <w:spacing w:val="0"/>
          <w:sz w:val="24"/>
          <w:szCs w:val="24"/>
          <w:shd w:val="clear" w:fill="FFFFFF"/>
        </w:rPr>
        <w:t>：采用 MobileNet、EfficientNet-Lite、YOLO-nano / YOLO-tiny 等轻量化结构。</w:t>
      </w:r>
    </w:p>
    <w:p w14:paraId="2D1ED62D">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帧率与精度权衡</w:t>
      </w:r>
      <w:r>
        <w:rPr>
          <w:rFonts w:hint="eastAsia" w:ascii="宋体" w:hAnsi="宋体" w:eastAsia="宋体" w:cs="宋体"/>
          <w:i w:val="0"/>
          <w:iCs w:val="0"/>
          <w:caps w:val="0"/>
          <w:color w:val="0F1115"/>
          <w:spacing w:val="0"/>
          <w:sz w:val="24"/>
          <w:szCs w:val="24"/>
          <w:shd w:val="clear" w:fill="FFFFFF"/>
        </w:rPr>
        <w:t>：在保证最低识别精度下优先提高帧率，避免因延迟导致的控制失效。</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实践建议</w:t>
      </w:r>
      <w:r>
        <w:rPr>
          <w:rFonts w:hint="eastAsia" w:ascii="宋体" w:hAnsi="宋体" w:eastAsia="宋体" w:cs="宋体"/>
          <w:i w:val="0"/>
          <w:iCs w:val="0"/>
          <w:caps w:val="0"/>
          <w:color w:val="0F1115"/>
          <w:spacing w:val="0"/>
          <w:sz w:val="24"/>
          <w:szCs w:val="24"/>
          <w:shd w:val="clear" w:fill="FFFFFF"/>
        </w:rPr>
        <w:t>：准备多种分辨率的测试集、模拟不同光照条件的图像，并在开发早期设置性能指标（如最小 FPS、最低准确率阈值）。</w:t>
      </w:r>
    </w:p>
    <w:p w14:paraId="75D222BB">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3. 单目测量基础与误差来源</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单目视觉测量通常依赖成像几何（针孔模型）与已知物体尺寸或参考物进行测距与测量。误差来源主要包括：</w:t>
      </w:r>
    </w:p>
    <w:p w14:paraId="04143349">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w:t>
      </w:r>
      <w:r>
        <w:rPr>
          <w:rFonts w:hint="eastAsia" w:ascii="宋体" w:hAnsi="宋体" w:eastAsia="宋体" w:cs="宋体"/>
          <w:i w:val="0"/>
          <w:iCs w:val="0"/>
          <w:caps w:val="0"/>
          <w:color w:val="0F1115"/>
          <w:spacing w:val="0"/>
          <w:sz w:val="24"/>
          <w:szCs w:val="24"/>
          <w:shd w:val="clear" w:fill="FFFFFF"/>
        </w:rPr>
        <w:t>相机内参与畸变未校正。</w:t>
      </w:r>
    </w:p>
    <w:p w14:paraId="10F4D872">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w:t>
      </w:r>
      <w:r>
        <w:rPr>
          <w:rFonts w:hint="eastAsia" w:ascii="宋体" w:hAnsi="宋体" w:eastAsia="宋体" w:cs="宋体"/>
          <w:i w:val="0"/>
          <w:iCs w:val="0"/>
          <w:caps w:val="0"/>
          <w:color w:val="0F1115"/>
          <w:spacing w:val="0"/>
          <w:sz w:val="24"/>
          <w:szCs w:val="24"/>
          <w:shd w:val="clear" w:fill="FFFFFF"/>
        </w:rPr>
        <w:t>拍摄角度/俯仰导致的投影误差。</w:t>
      </w:r>
    </w:p>
    <w:p w14:paraId="15AABE46">
      <w:pPr>
        <w:pStyle w:val="4"/>
        <w:keepNext w:val="0"/>
        <w:keepLines w:val="0"/>
        <w:widowControl/>
        <w:suppressLineNumbers w:val="0"/>
        <w:spacing w:before="0" w:beforeAutospacing="0" w:after="0" w:afterAutospacing="0" w:line="360" w:lineRule="auto"/>
        <w:ind w:left="160" w:right="0" w:hanging="240" w:hangingChars="10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w:t>
      </w:r>
      <w:r>
        <w:rPr>
          <w:rFonts w:hint="eastAsia" w:ascii="宋体" w:hAnsi="宋体" w:eastAsia="宋体" w:cs="宋体"/>
          <w:i w:val="0"/>
          <w:iCs w:val="0"/>
          <w:caps w:val="0"/>
          <w:color w:val="0F1115"/>
          <w:spacing w:val="0"/>
          <w:sz w:val="24"/>
          <w:szCs w:val="24"/>
          <w:shd w:val="clear" w:fill="FFFFFF"/>
        </w:rPr>
        <w:t>光照、反光或遮挡导致的检测边界偏差。</w:t>
      </w:r>
      <w:r>
        <w:rPr>
          <w:rFonts w:hint="eastAsia" w:ascii="宋体" w:hAnsi="宋体" w:eastAsia="宋体" w:cs="宋体"/>
          <w:i w:val="0"/>
          <w:iCs w:val="0"/>
          <w:caps w:val="0"/>
          <w:color w:val="0F1115"/>
          <w:spacing w:val="0"/>
          <w:sz w:val="24"/>
          <w:szCs w:val="24"/>
          <w:shd w:val="clear" w:fill="FFFFFF"/>
        </w:rPr>
        <w:br w:type="textWrapping"/>
      </w:r>
      <w:r>
        <w:rPr>
          <w:rStyle w:val="7"/>
          <w:rFonts w:hint="eastAsia" w:ascii="宋体" w:hAnsi="宋体" w:eastAsia="宋体" w:cs="宋体"/>
          <w:b/>
          <w:bCs/>
          <w:i w:val="0"/>
          <w:iCs w:val="0"/>
          <w:caps w:val="0"/>
          <w:color w:val="0F1115"/>
          <w:spacing w:val="0"/>
          <w:sz w:val="24"/>
          <w:szCs w:val="24"/>
          <w:shd w:val="clear" w:fill="FFFFFF"/>
        </w:rPr>
        <w:t>建议</w:t>
      </w:r>
      <w:r>
        <w:rPr>
          <w:rFonts w:hint="eastAsia" w:ascii="宋体" w:hAnsi="宋体" w:eastAsia="宋体" w:cs="宋体"/>
          <w:i w:val="0"/>
          <w:iCs w:val="0"/>
          <w:caps w:val="0"/>
          <w:color w:val="0F1115"/>
          <w:spacing w:val="0"/>
          <w:sz w:val="24"/>
          <w:szCs w:val="24"/>
          <w:shd w:val="clear" w:fill="FFFFFF"/>
        </w:rPr>
        <w:t>：在赛前完成相机标定、使用标定板测试多角度精度并建立误差修正表或采用基于单目标定的深度估计方法进行补偿。</w:t>
      </w:r>
    </w:p>
    <w:p w14:paraId="0950F2A6">
      <w:pPr>
        <w:pStyle w:val="2"/>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30"/>
          <w:szCs w:val="30"/>
          <w:shd w:val="clear" w:fill="FFFFFF"/>
        </w:rPr>
      </w:pPr>
      <w:r>
        <w:rPr>
          <w:rFonts w:hint="eastAsia" w:ascii="黑体" w:hAnsi="黑体" w:eastAsia="黑体" w:cs="黑体"/>
          <w:b/>
          <w:bCs/>
          <w:caps w:val="0"/>
          <w:color w:val="0F1115"/>
          <w:spacing w:val="0"/>
          <w:sz w:val="30"/>
          <w:szCs w:val="30"/>
          <w:shd w:val="clear" w:fill="FFFFFF"/>
        </w:rPr>
        <w:t>六、系统设计与备赛实战指南</w:t>
      </w:r>
    </w:p>
    <w:p w14:paraId="2A94A536">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rPr>
      </w:pPr>
      <w:r>
        <w:rPr>
          <w:rFonts w:hint="eastAsia" w:ascii="黑体" w:hAnsi="黑体" w:eastAsia="黑体" w:cs="黑体"/>
          <w:b/>
          <w:bCs/>
          <w:caps w:val="0"/>
          <w:color w:val="0F1115"/>
          <w:spacing w:val="0"/>
          <w:sz w:val="28"/>
          <w:szCs w:val="28"/>
          <w:shd w:val="clear" w:fill="FFFFFF"/>
        </w:rPr>
        <w:t>（一）常见嵌入式平台对比与选型建议</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2"/>
        <w:gridCol w:w="2003"/>
        <w:gridCol w:w="1688"/>
        <w:gridCol w:w="2847"/>
      </w:tblGrid>
      <w:tr w14:paraId="454D1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6ACEB926">
            <w:pPr>
              <w:keepNext w:val="0"/>
              <w:keepLines w:val="0"/>
              <w:widowControl/>
              <w:suppressLineNumbers w:val="0"/>
              <w:spacing w:line="240" w:lineRule="auto"/>
              <w:jc w:val="left"/>
              <w:rPr>
                <w:rFonts w:hint="eastAsia" w:ascii="宋体" w:hAnsi="宋体" w:eastAsia="宋体" w:cs="宋体"/>
                <w:sz w:val="21"/>
                <w:szCs w:val="21"/>
              </w:rPr>
            </w:pPr>
            <w:r>
              <w:rPr>
                <w:rStyle w:val="7"/>
                <w:rFonts w:hint="eastAsia" w:ascii="宋体" w:hAnsi="宋体" w:eastAsia="宋体" w:cs="宋体"/>
                <w:b/>
                <w:bCs/>
                <w:kern w:val="0"/>
                <w:sz w:val="21"/>
                <w:szCs w:val="21"/>
                <w:lang w:val="en-US" w:eastAsia="zh-CN" w:bidi="ar"/>
              </w:rPr>
              <w:t>平台/型号</w:t>
            </w:r>
          </w:p>
        </w:tc>
        <w:tc>
          <w:tcPr>
            <w:tcW w:w="0" w:type="auto"/>
            <w:tcBorders>
              <w:top w:val="nil"/>
            </w:tcBorders>
            <w:shd w:val="clear" w:color="auto" w:fill="auto"/>
            <w:tcMar>
              <w:top w:w="100" w:type="dxa"/>
              <w:left w:w="160" w:type="dxa"/>
              <w:bottom w:w="100" w:type="dxa"/>
              <w:right w:w="160" w:type="dxa"/>
            </w:tcMar>
            <w:vAlign w:val="center"/>
          </w:tcPr>
          <w:p w14:paraId="34A648EC">
            <w:pPr>
              <w:keepNext w:val="0"/>
              <w:keepLines w:val="0"/>
              <w:widowControl/>
              <w:suppressLineNumbers w:val="0"/>
              <w:spacing w:line="240" w:lineRule="auto"/>
              <w:jc w:val="left"/>
              <w:rPr>
                <w:rFonts w:hint="eastAsia" w:ascii="宋体" w:hAnsi="宋体" w:eastAsia="宋体" w:cs="宋体"/>
                <w:sz w:val="21"/>
                <w:szCs w:val="21"/>
              </w:rPr>
            </w:pPr>
            <w:r>
              <w:rPr>
                <w:rStyle w:val="7"/>
                <w:rFonts w:hint="eastAsia" w:ascii="宋体" w:hAnsi="宋体" w:eastAsia="宋体" w:cs="宋体"/>
                <w:b/>
                <w:bCs/>
                <w:kern w:val="0"/>
                <w:sz w:val="21"/>
                <w:szCs w:val="21"/>
                <w:lang w:val="en-US" w:eastAsia="zh-CN" w:bidi="ar"/>
              </w:rPr>
              <w:t>算力/特点</w:t>
            </w:r>
          </w:p>
        </w:tc>
        <w:tc>
          <w:tcPr>
            <w:tcW w:w="0" w:type="auto"/>
            <w:tcBorders>
              <w:top w:val="nil"/>
            </w:tcBorders>
            <w:shd w:val="clear" w:color="auto" w:fill="auto"/>
            <w:tcMar>
              <w:top w:w="100" w:type="dxa"/>
              <w:left w:w="160" w:type="dxa"/>
              <w:bottom w:w="100" w:type="dxa"/>
              <w:right w:w="160" w:type="dxa"/>
            </w:tcMar>
            <w:vAlign w:val="center"/>
          </w:tcPr>
          <w:p w14:paraId="1A66ABCA">
            <w:pPr>
              <w:keepNext w:val="0"/>
              <w:keepLines w:val="0"/>
              <w:widowControl/>
              <w:suppressLineNumbers w:val="0"/>
              <w:spacing w:line="240" w:lineRule="auto"/>
              <w:jc w:val="left"/>
              <w:rPr>
                <w:rFonts w:hint="eastAsia" w:ascii="宋体" w:hAnsi="宋体" w:eastAsia="宋体" w:cs="宋体"/>
                <w:sz w:val="21"/>
                <w:szCs w:val="21"/>
              </w:rPr>
            </w:pPr>
            <w:r>
              <w:rPr>
                <w:rStyle w:val="7"/>
                <w:rFonts w:hint="eastAsia" w:ascii="宋体" w:hAnsi="宋体" w:eastAsia="宋体" w:cs="宋体"/>
                <w:b/>
                <w:bCs/>
                <w:kern w:val="0"/>
                <w:sz w:val="21"/>
                <w:szCs w:val="21"/>
                <w:lang w:val="en-US" w:eastAsia="zh-CN" w:bidi="ar"/>
              </w:rPr>
              <w:t>优点</w:t>
            </w:r>
          </w:p>
        </w:tc>
        <w:tc>
          <w:tcPr>
            <w:tcW w:w="0" w:type="auto"/>
            <w:tcBorders>
              <w:top w:val="nil"/>
            </w:tcBorders>
            <w:shd w:val="clear" w:color="auto" w:fill="auto"/>
            <w:tcMar>
              <w:top w:w="100" w:type="dxa"/>
              <w:left w:w="160" w:type="dxa"/>
              <w:bottom w:w="100" w:type="dxa"/>
              <w:right w:w="160" w:type="dxa"/>
            </w:tcMar>
            <w:vAlign w:val="center"/>
          </w:tcPr>
          <w:p w14:paraId="36B5AB46">
            <w:pPr>
              <w:keepNext w:val="0"/>
              <w:keepLines w:val="0"/>
              <w:widowControl/>
              <w:suppressLineNumbers w:val="0"/>
              <w:spacing w:line="240" w:lineRule="auto"/>
              <w:jc w:val="left"/>
              <w:rPr>
                <w:rFonts w:hint="eastAsia" w:ascii="宋体" w:hAnsi="宋体" w:eastAsia="宋体" w:cs="宋体"/>
                <w:sz w:val="21"/>
                <w:szCs w:val="21"/>
              </w:rPr>
            </w:pPr>
            <w:r>
              <w:rPr>
                <w:rStyle w:val="7"/>
                <w:rFonts w:hint="eastAsia" w:ascii="宋体" w:hAnsi="宋体" w:eastAsia="宋体" w:cs="宋体"/>
                <w:b/>
                <w:bCs/>
                <w:kern w:val="0"/>
                <w:sz w:val="21"/>
                <w:szCs w:val="21"/>
                <w:lang w:val="en-US" w:eastAsia="zh-CN" w:bidi="ar"/>
              </w:rPr>
              <w:t>缺点/建议场景</w:t>
            </w:r>
          </w:p>
        </w:tc>
      </w:tr>
      <w:tr w14:paraId="044D6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1749AAB">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STM32 (系列MCU)</w:t>
            </w:r>
          </w:p>
        </w:tc>
        <w:tc>
          <w:tcPr>
            <w:tcW w:w="0" w:type="auto"/>
            <w:shd w:val="clear" w:color="auto" w:fill="auto"/>
            <w:tcMar>
              <w:top w:w="100" w:type="dxa"/>
              <w:left w:w="160" w:type="dxa"/>
              <w:bottom w:w="100" w:type="dxa"/>
              <w:right w:w="160" w:type="dxa"/>
            </w:tcMar>
            <w:vAlign w:val="center"/>
          </w:tcPr>
          <w:p w14:paraId="18F46B49">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单片机级别，实时性强</w:t>
            </w:r>
          </w:p>
        </w:tc>
        <w:tc>
          <w:tcPr>
            <w:tcW w:w="0" w:type="auto"/>
            <w:shd w:val="clear" w:color="auto" w:fill="auto"/>
            <w:tcMar>
              <w:top w:w="100" w:type="dxa"/>
              <w:left w:w="160" w:type="dxa"/>
              <w:bottom w:w="100" w:type="dxa"/>
              <w:right w:w="160" w:type="dxa"/>
            </w:tcMar>
            <w:vAlign w:val="center"/>
          </w:tcPr>
          <w:p w14:paraId="00D5DE3C">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低功耗、易控制外设</w:t>
            </w:r>
          </w:p>
        </w:tc>
        <w:tc>
          <w:tcPr>
            <w:tcW w:w="0" w:type="auto"/>
            <w:shd w:val="clear" w:color="auto" w:fill="auto"/>
            <w:tcMar>
              <w:top w:w="100" w:type="dxa"/>
              <w:left w:w="160" w:type="dxa"/>
              <w:bottom w:w="100" w:type="dxa"/>
              <w:right w:w="160" w:type="dxa"/>
            </w:tcMar>
            <w:vAlign w:val="center"/>
          </w:tcPr>
          <w:p w14:paraId="61DCDDBC">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不适合复杂图像处理，适合控制逻辑与传感器读取</w:t>
            </w:r>
          </w:p>
        </w:tc>
      </w:tr>
      <w:tr w14:paraId="6B5D8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9C7F91E">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Raspberry Pi 4</w:t>
            </w:r>
          </w:p>
        </w:tc>
        <w:tc>
          <w:tcPr>
            <w:tcW w:w="0" w:type="auto"/>
            <w:shd w:val="clear" w:color="auto" w:fill="auto"/>
            <w:tcMar>
              <w:top w:w="100" w:type="dxa"/>
              <w:left w:w="160" w:type="dxa"/>
              <w:bottom w:w="100" w:type="dxa"/>
              <w:right w:w="160" w:type="dxa"/>
            </w:tcMar>
            <w:vAlign w:val="center"/>
          </w:tcPr>
          <w:p w14:paraId="262DAE10">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ARM CPU，多媒体能力较好</w:t>
            </w:r>
          </w:p>
        </w:tc>
        <w:tc>
          <w:tcPr>
            <w:tcW w:w="0" w:type="auto"/>
            <w:shd w:val="clear" w:color="auto" w:fill="auto"/>
            <w:tcMar>
              <w:top w:w="100" w:type="dxa"/>
              <w:left w:w="160" w:type="dxa"/>
              <w:bottom w:w="100" w:type="dxa"/>
              <w:right w:w="160" w:type="dxa"/>
            </w:tcMar>
            <w:vAlign w:val="center"/>
          </w:tcPr>
          <w:p w14:paraId="7EFEE15B">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生态丰富，成本低</w:t>
            </w:r>
          </w:p>
        </w:tc>
        <w:tc>
          <w:tcPr>
            <w:tcW w:w="0" w:type="auto"/>
            <w:shd w:val="clear" w:color="auto" w:fill="auto"/>
            <w:tcMar>
              <w:top w:w="100" w:type="dxa"/>
              <w:left w:w="160" w:type="dxa"/>
              <w:bottom w:w="100" w:type="dxa"/>
              <w:right w:w="160" w:type="dxa"/>
            </w:tcMar>
            <w:vAlign w:val="center"/>
          </w:tcPr>
          <w:p w14:paraId="55374EBE">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算力有限，复杂模型需加速器</w:t>
            </w:r>
          </w:p>
        </w:tc>
      </w:tr>
      <w:tr w14:paraId="53CB7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F8C795D">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RK3588 / RK3399</w:t>
            </w:r>
          </w:p>
        </w:tc>
        <w:tc>
          <w:tcPr>
            <w:tcW w:w="0" w:type="auto"/>
            <w:shd w:val="clear" w:color="auto" w:fill="auto"/>
            <w:tcMar>
              <w:top w:w="100" w:type="dxa"/>
              <w:left w:w="160" w:type="dxa"/>
              <w:bottom w:w="100" w:type="dxa"/>
              <w:right w:w="160" w:type="dxa"/>
            </w:tcMar>
            <w:vAlign w:val="center"/>
          </w:tcPr>
          <w:p w14:paraId="4166CD41">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高性能 ARM，部分搭载 NPU</w:t>
            </w:r>
          </w:p>
        </w:tc>
        <w:tc>
          <w:tcPr>
            <w:tcW w:w="0" w:type="auto"/>
            <w:shd w:val="clear" w:color="auto" w:fill="auto"/>
            <w:tcMar>
              <w:top w:w="100" w:type="dxa"/>
              <w:left w:w="160" w:type="dxa"/>
              <w:bottom w:w="100" w:type="dxa"/>
              <w:right w:w="160" w:type="dxa"/>
            </w:tcMar>
            <w:vAlign w:val="center"/>
          </w:tcPr>
          <w:p w14:paraId="74D5954C">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算力强，适合嵌入式视觉</w:t>
            </w:r>
          </w:p>
        </w:tc>
        <w:tc>
          <w:tcPr>
            <w:tcW w:w="0" w:type="auto"/>
            <w:shd w:val="clear" w:color="auto" w:fill="auto"/>
            <w:tcMar>
              <w:top w:w="100" w:type="dxa"/>
              <w:left w:w="160" w:type="dxa"/>
              <w:bottom w:w="100" w:type="dxa"/>
              <w:right w:w="160" w:type="dxa"/>
            </w:tcMar>
            <w:vAlign w:val="center"/>
          </w:tcPr>
          <w:p w14:paraId="762CABD3">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功耗较高，需散热设计</w:t>
            </w:r>
          </w:p>
        </w:tc>
      </w:tr>
      <w:tr w14:paraId="542F8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0DE74F6">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NVIDIA Jetson (Nano/Xavier)</w:t>
            </w:r>
          </w:p>
        </w:tc>
        <w:tc>
          <w:tcPr>
            <w:tcW w:w="0" w:type="auto"/>
            <w:shd w:val="clear" w:color="auto" w:fill="auto"/>
            <w:tcMar>
              <w:top w:w="100" w:type="dxa"/>
              <w:left w:w="160" w:type="dxa"/>
              <w:bottom w:w="100" w:type="dxa"/>
              <w:right w:w="160" w:type="dxa"/>
            </w:tcMar>
            <w:vAlign w:val="center"/>
          </w:tcPr>
          <w:p w14:paraId="5CFEEA25">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含 GPU / TensorRT 支持</w:t>
            </w:r>
          </w:p>
        </w:tc>
        <w:tc>
          <w:tcPr>
            <w:tcW w:w="0" w:type="auto"/>
            <w:shd w:val="clear" w:color="auto" w:fill="auto"/>
            <w:tcMar>
              <w:top w:w="100" w:type="dxa"/>
              <w:left w:w="160" w:type="dxa"/>
              <w:bottom w:w="100" w:type="dxa"/>
              <w:right w:w="160" w:type="dxa"/>
            </w:tcMar>
            <w:vAlign w:val="center"/>
          </w:tcPr>
          <w:p w14:paraId="290863CA">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适合深度学习推理与加速</w:t>
            </w:r>
          </w:p>
        </w:tc>
        <w:tc>
          <w:tcPr>
            <w:tcW w:w="0" w:type="auto"/>
            <w:shd w:val="clear" w:color="auto" w:fill="auto"/>
            <w:tcMar>
              <w:top w:w="100" w:type="dxa"/>
              <w:left w:w="160" w:type="dxa"/>
              <w:bottom w:w="100" w:type="dxa"/>
              <w:right w:w="160" w:type="dxa"/>
            </w:tcMar>
            <w:vAlign w:val="center"/>
          </w:tcPr>
          <w:p w14:paraId="5322F51D">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成本与功耗偏高，需熟悉 CUDA 生态</w:t>
            </w:r>
          </w:p>
        </w:tc>
      </w:tr>
    </w:tbl>
    <w:p w14:paraId="16F6E70E">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表格说明</w:t>
      </w:r>
      <w:r>
        <w:rPr>
          <w:rFonts w:hint="eastAsia" w:ascii="宋体" w:hAnsi="宋体" w:eastAsia="宋体" w:cs="宋体"/>
          <w:i w:val="0"/>
          <w:iCs w:val="0"/>
          <w:caps w:val="0"/>
          <w:color w:val="0F1115"/>
          <w:spacing w:val="0"/>
          <w:sz w:val="24"/>
          <w:szCs w:val="24"/>
          <w:shd w:val="clear" w:fill="FFFFFF"/>
        </w:rPr>
        <w:t>：选型时应基于任务对实时性、算力需求、功耗预算与团队熟悉度进行综合判断。</w:t>
      </w:r>
    </w:p>
    <w:p w14:paraId="2BEB4A3C">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（二）备赛策略：12周详细计划（示例）</w:t>
      </w:r>
    </w:p>
    <w:p w14:paraId="0AD35DC4">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第1-2周</w:t>
      </w:r>
      <w:r>
        <w:rPr>
          <w:rFonts w:hint="eastAsia" w:ascii="宋体" w:hAnsi="宋体" w:eastAsia="宋体" w:cs="宋体"/>
          <w:i w:val="0"/>
          <w:iCs w:val="0"/>
          <w:caps w:val="0"/>
          <w:color w:val="0F1115"/>
          <w:spacing w:val="0"/>
          <w:sz w:val="24"/>
          <w:szCs w:val="24"/>
          <w:shd w:val="clear" w:fill="FFFFFF"/>
        </w:rPr>
        <w:t>：确定方案、分工，完成需求分析与初步硬件选型；</w:t>
      </w:r>
    </w:p>
    <w:p w14:paraId="6CF73449">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第3-4周</w:t>
      </w:r>
      <w:r>
        <w:rPr>
          <w:rFonts w:hint="eastAsia" w:ascii="宋体" w:hAnsi="宋体" w:eastAsia="宋体" w:cs="宋体"/>
          <w:i w:val="0"/>
          <w:iCs w:val="0"/>
          <w:caps w:val="0"/>
          <w:color w:val="0F1115"/>
          <w:spacing w:val="0"/>
          <w:sz w:val="24"/>
          <w:szCs w:val="24"/>
          <w:shd w:val="clear" w:fill="FFFFFF"/>
        </w:rPr>
        <w:t>：搭建底盘与传感器系统，完成驱动与基础控制（PID）功能；</w:t>
      </w:r>
    </w:p>
    <w:p w14:paraId="14C9365A">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第5-6周</w:t>
      </w:r>
      <w:r>
        <w:rPr>
          <w:rFonts w:hint="eastAsia" w:ascii="宋体" w:hAnsi="宋体" w:eastAsia="宋体" w:cs="宋体"/>
          <w:i w:val="0"/>
          <w:iCs w:val="0"/>
          <w:caps w:val="0"/>
          <w:color w:val="0F1115"/>
          <w:spacing w:val="0"/>
          <w:sz w:val="24"/>
          <w:szCs w:val="24"/>
          <w:shd w:val="clear" w:fill="FFFFFF"/>
        </w:rPr>
        <w:t>：完成视觉算法初版或传统识别模块，进行仿真与离线测试；</w:t>
      </w:r>
    </w:p>
    <w:p w14:paraId="6F747D6A">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第7-8周</w:t>
      </w:r>
      <w:r>
        <w:rPr>
          <w:rFonts w:hint="eastAsia" w:ascii="宋体" w:hAnsi="宋体" w:eastAsia="宋体" w:cs="宋体"/>
          <w:i w:val="0"/>
          <w:iCs w:val="0"/>
          <w:caps w:val="0"/>
          <w:color w:val="0F1115"/>
          <w:spacing w:val="0"/>
          <w:sz w:val="24"/>
          <w:szCs w:val="24"/>
          <w:shd w:val="clear" w:fill="FFFFFF"/>
        </w:rPr>
        <w:t>：集成视觉与控制，完成闭环测试，并开始优化性能（帧率、延迟）；</w:t>
      </w:r>
    </w:p>
    <w:p w14:paraId="4C1B7B4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第9周</w:t>
      </w:r>
      <w:r>
        <w:rPr>
          <w:rFonts w:hint="eastAsia" w:ascii="宋体" w:hAnsi="宋体" w:eastAsia="宋体" w:cs="宋体"/>
          <w:i w:val="0"/>
          <w:iCs w:val="0"/>
          <w:caps w:val="0"/>
          <w:color w:val="0F1115"/>
          <w:spacing w:val="0"/>
          <w:sz w:val="24"/>
          <w:szCs w:val="24"/>
          <w:shd w:val="clear" w:fill="FFFFFF"/>
        </w:rPr>
        <w:t>：赛场环境模拟（光照、障碍、噪声），反复测试并记录问题；</w:t>
      </w:r>
    </w:p>
    <w:p w14:paraId="16033D38">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第10周</w:t>
      </w:r>
      <w:r>
        <w:rPr>
          <w:rFonts w:hint="eastAsia" w:ascii="宋体" w:hAnsi="宋体" w:eastAsia="宋体" w:cs="宋体"/>
          <w:i w:val="0"/>
          <w:iCs w:val="0"/>
          <w:caps w:val="0"/>
          <w:color w:val="0F1115"/>
          <w:spacing w:val="0"/>
          <w:sz w:val="24"/>
          <w:szCs w:val="24"/>
          <w:shd w:val="clear" w:fill="FFFFFF"/>
        </w:rPr>
        <w:t>：硬件可靠性测试（电源、散热、连接）与故障恢复策略；</w:t>
      </w:r>
    </w:p>
    <w:p w14:paraId="240BEBAB">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第11周</w:t>
      </w:r>
      <w:r>
        <w:rPr>
          <w:rFonts w:hint="eastAsia" w:ascii="宋体" w:hAnsi="宋体" w:eastAsia="宋体" w:cs="宋体"/>
          <w:i w:val="0"/>
          <w:iCs w:val="0"/>
          <w:caps w:val="0"/>
          <w:color w:val="0F1115"/>
          <w:spacing w:val="0"/>
          <w:sz w:val="24"/>
          <w:szCs w:val="24"/>
          <w:shd w:val="clear" w:fill="FFFFFF"/>
        </w:rPr>
        <w:t>：整车/整机高强度测试，补齐文档与演示材料；</w:t>
      </w:r>
    </w:p>
    <w:p w14:paraId="008FFE58">
      <w:pPr>
        <w:pStyle w:val="4"/>
        <w:keepNext w:val="0"/>
        <w:keepLines w:val="0"/>
        <w:widowControl/>
        <w:suppressLineNumbers w:val="0"/>
        <w:spacing w:before="0" w:beforeAutospacing="0" w:after="0" w:afterAutospacing="0" w:line="360" w:lineRule="auto"/>
        <w:ind w:left="161" w:right="0" w:hanging="241" w:hangingChars="10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第12周</w:t>
      </w:r>
      <w:r>
        <w:rPr>
          <w:rFonts w:hint="eastAsia" w:ascii="宋体" w:hAnsi="宋体" w:eastAsia="宋体" w:cs="宋体"/>
          <w:i w:val="0"/>
          <w:iCs w:val="0"/>
          <w:caps w:val="0"/>
          <w:color w:val="0F1115"/>
          <w:spacing w:val="0"/>
          <w:sz w:val="24"/>
          <w:szCs w:val="24"/>
          <w:shd w:val="clear" w:fill="FFFFFF"/>
        </w:rPr>
        <w:t>：赛前冲刺，预演、带队检验与备份方案准备。</w:t>
      </w:r>
      <w:r>
        <w:rPr>
          <w:rFonts w:hint="eastAsia" w:ascii="宋体" w:hAnsi="宋体" w:eastAsia="宋体" w:cs="宋体"/>
          <w:i w:val="0"/>
          <w:iCs w:val="0"/>
          <w:caps w:val="0"/>
          <w:color w:val="0F1115"/>
          <w:spacing w:val="0"/>
          <w:sz w:val="24"/>
          <w:szCs w:val="24"/>
          <w:shd w:val="clear" w:fill="FFFFFF"/>
        </w:rPr>
        <w:br w:type="textWrapping"/>
      </w:r>
      <w:r>
        <w:rPr>
          <w:rStyle w:val="7"/>
          <w:rFonts w:hint="eastAsia" w:ascii="宋体" w:hAnsi="宋体" w:eastAsia="宋体" w:cs="宋体"/>
          <w:b/>
          <w:bCs/>
          <w:i w:val="0"/>
          <w:iCs w:val="0"/>
          <w:caps w:val="0"/>
          <w:color w:val="0F1115"/>
          <w:spacing w:val="0"/>
          <w:sz w:val="24"/>
          <w:szCs w:val="24"/>
          <w:shd w:val="clear" w:fill="FFFFFF"/>
        </w:rPr>
        <w:t>备注</w:t>
      </w:r>
      <w:r>
        <w:rPr>
          <w:rFonts w:hint="eastAsia" w:ascii="宋体" w:hAnsi="宋体" w:eastAsia="宋体" w:cs="宋体"/>
          <w:i w:val="0"/>
          <w:iCs w:val="0"/>
          <w:caps w:val="0"/>
          <w:color w:val="0F1115"/>
          <w:spacing w:val="0"/>
          <w:sz w:val="24"/>
          <w:szCs w:val="24"/>
          <w:shd w:val="clear" w:fill="FFFFFF"/>
        </w:rPr>
        <w:t>：该计划可根据项目复杂度适当拉长或压缩。每周应有明确的成果产出物（代码、测试记录、报告）。</w:t>
      </w:r>
    </w:p>
    <w:p w14:paraId="3164585F">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（三）团队管理、版本控制与文档规范</w:t>
      </w:r>
    </w:p>
    <w:p w14:paraId="790CA0B7">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1.</w:t>
      </w:r>
      <w:r>
        <w:rPr>
          <w:rStyle w:val="7"/>
          <w:rFonts w:hint="eastAsia" w:ascii="宋体" w:hAnsi="宋体" w:eastAsia="宋体" w:cs="宋体"/>
          <w:b/>
          <w:bCs/>
          <w:i w:val="0"/>
          <w:iCs w:val="0"/>
          <w:caps w:val="0"/>
          <w:color w:val="0F1115"/>
          <w:spacing w:val="0"/>
          <w:sz w:val="24"/>
          <w:szCs w:val="24"/>
          <w:shd w:val="clear" w:fill="FFFFFF"/>
        </w:rPr>
        <w:t>版本管理</w:t>
      </w:r>
      <w:r>
        <w:rPr>
          <w:rFonts w:hint="eastAsia" w:ascii="宋体" w:hAnsi="宋体" w:eastAsia="宋体" w:cs="宋体"/>
          <w:i w:val="0"/>
          <w:iCs w:val="0"/>
          <w:caps w:val="0"/>
          <w:color w:val="0F1115"/>
          <w:spacing w:val="0"/>
          <w:sz w:val="24"/>
          <w:szCs w:val="24"/>
          <w:shd w:val="clear" w:fill="FFFFFF"/>
        </w:rPr>
        <w:t>：使用 Git 管理代码与文档，关键版本（稳定跑通、赛场版）做 Release 标注。</w:t>
      </w:r>
    </w:p>
    <w:p w14:paraId="59F739C7">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2.</w:t>
      </w:r>
      <w:r>
        <w:rPr>
          <w:rStyle w:val="7"/>
          <w:rFonts w:hint="eastAsia" w:ascii="宋体" w:hAnsi="宋体" w:eastAsia="宋体" w:cs="宋体"/>
          <w:b/>
          <w:bCs/>
          <w:i w:val="0"/>
          <w:iCs w:val="0"/>
          <w:caps w:val="0"/>
          <w:color w:val="0F1115"/>
          <w:spacing w:val="0"/>
          <w:sz w:val="24"/>
          <w:szCs w:val="24"/>
          <w:shd w:val="clear" w:fill="FFFFFF"/>
        </w:rPr>
        <w:t>文档</w:t>
      </w:r>
      <w:r>
        <w:rPr>
          <w:rFonts w:hint="eastAsia" w:ascii="宋体" w:hAnsi="宋体" w:eastAsia="宋体" w:cs="宋体"/>
          <w:i w:val="0"/>
          <w:iCs w:val="0"/>
          <w:caps w:val="0"/>
          <w:color w:val="0F1115"/>
          <w:spacing w:val="0"/>
          <w:sz w:val="24"/>
          <w:szCs w:val="24"/>
          <w:shd w:val="clear" w:fill="FFFFFF"/>
        </w:rPr>
        <w:t>：包含硬件接线图、接口说明、依赖环境、模型权重和运行说明，便于接手与调试。</w:t>
      </w:r>
    </w:p>
    <w:p w14:paraId="0EC4B299">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3.</w:t>
      </w:r>
      <w:r>
        <w:rPr>
          <w:rStyle w:val="7"/>
          <w:rFonts w:hint="eastAsia" w:ascii="宋体" w:hAnsi="宋体" w:eastAsia="宋体" w:cs="宋体"/>
          <w:b/>
          <w:bCs/>
          <w:i w:val="0"/>
          <w:iCs w:val="0"/>
          <w:caps w:val="0"/>
          <w:color w:val="0F1115"/>
          <w:spacing w:val="0"/>
          <w:sz w:val="24"/>
          <w:szCs w:val="24"/>
          <w:shd w:val="clear" w:fill="FFFFFF"/>
        </w:rPr>
        <w:t>测试记录</w:t>
      </w:r>
      <w:r>
        <w:rPr>
          <w:rFonts w:hint="eastAsia" w:ascii="宋体" w:hAnsi="宋体" w:eastAsia="宋体" w:cs="宋体"/>
          <w:i w:val="0"/>
          <w:iCs w:val="0"/>
          <w:caps w:val="0"/>
          <w:color w:val="0F1115"/>
          <w:spacing w:val="0"/>
          <w:sz w:val="24"/>
          <w:szCs w:val="24"/>
          <w:shd w:val="clear" w:fill="FFFFFF"/>
        </w:rPr>
        <w:t>：建立 Issue 列表并记录测试步骤与结果，遇到的 bug 与处理过程应可复现与回溯。</w:t>
      </w:r>
    </w:p>
    <w:p w14:paraId="49FEB05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4.</w:t>
      </w:r>
      <w:r>
        <w:rPr>
          <w:rStyle w:val="7"/>
          <w:rFonts w:hint="eastAsia" w:ascii="宋体" w:hAnsi="宋体" w:eastAsia="宋体" w:cs="宋体"/>
          <w:b/>
          <w:bCs/>
          <w:i w:val="0"/>
          <w:iCs w:val="0"/>
          <w:caps w:val="0"/>
          <w:color w:val="0F1115"/>
          <w:spacing w:val="0"/>
          <w:sz w:val="24"/>
          <w:szCs w:val="24"/>
          <w:shd w:val="clear" w:fill="FFFFFF"/>
        </w:rPr>
        <w:t>备份</w:t>
      </w:r>
      <w:r>
        <w:rPr>
          <w:rFonts w:hint="eastAsia" w:ascii="宋体" w:hAnsi="宋体" w:eastAsia="宋体" w:cs="宋体"/>
          <w:i w:val="0"/>
          <w:iCs w:val="0"/>
          <w:caps w:val="0"/>
          <w:color w:val="0F1115"/>
          <w:spacing w:val="0"/>
          <w:sz w:val="24"/>
          <w:szCs w:val="24"/>
          <w:shd w:val="clear" w:fill="FFFFFF"/>
        </w:rPr>
        <w:t>：比赛前应准备硬件备件（传感器、控制板、电机驱动）与软件回滚方案（早期稳定版本）。</w:t>
      </w:r>
    </w:p>
    <w:p w14:paraId="2395D92D">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（四）共性备赛建议与鲁棒性设计</w:t>
      </w:r>
    </w:p>
    <w:p w14:paraId="5C1C3DF6">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小车类题目准备建议</w:t>
      </w:r>
      <w:r>
        <w:rPr>
          <w:rFonts w:hint="eastAsia" w:ascii="宋体" w:hAnsi="宋体" w:eastAsia="宋体" w:cs="宋体"/>
          <w:i w:val="0"/>
          <w:iCs w:val="0"/>
          <w:caps w:val="0"/>
          <w:color w:val="0F1115"/>
          <w:spacing w:val="0"/>
          <w:sz w:val="24"/>
          <w:szCs w:val="24"/>
          <w:shd w:val="clear" w:fill="FFFFFF"/>
        </w:rPr>
        <w:t>：</w:t>
      </w:r>
    </w:p>
    <w:p w14:paraId="3673C04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加强对传感器数据融合与鲁棒控制算法的研究。</w:t>
      </w:r>
    </w:p>
    <w:p w14:paraId="3B20D41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优化底盘机械结构，提高抗干扰能力。</w:t>
      </w:r>
    </w:p>
    <w:p w14:paraId="100E4CD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建立仿真+实车联合调试体系。</w:t>
      </w:r>
    </w:p>
    <w:p w14:paraId="3A261D58">
      <w:pPr>
        <w:pStyle w:val="4"/>
        <w:keepNext w:val="0"/>
        <w:keepLines w:val="0"/>
        <w:widowControl/>
        <w:suppressLineNumbers w:val="0"/>
        <w:spacing w:before="0" w:beforeAutospacing="0" w:after="8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视觉控制类题目准备建议</w:t>
      </w:r>
      <w:r>
        <w:rPr>
          <w:rFonts w:hint="eastAsia" w:ascii="宋体" w:hAnsi="宋体" w:eastAsia="宋体" w:cs="宋体"/>
          <w:i w:val="0"/>
          <w:iCs w:val="0"/>
          <w:caps w:val="0"/>
          <w:color w:val="0F1115"/>
          <w:spacing w:val="0"/>
          <w:sz w:val="24"/>
          <w:szCs w:val="24"/>
          <w:shd w:val="clear" w:fill="FFFFFF"/>
        </w:rPr>
        <w:t>：</w:t>
      </w:r>
    </w:p>
    <w:p w14:paraId="123DE16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提前储备常用的图像处理算法与深度学习模型。</w:t>
      </w:r>
    </w:p>
    <w:p w14:paraId="2ED2CCE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注重算法轻量化与嵌入式优化（如模型剪枝、量化）。</w:t>
      </w:r>
    </w:p>
    <w:p w14:paraId="7026674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i w:val="0"/>
          <w:iCs w:val="0"/>
          <w:caps w:val="0"/>
          <w:color w:val="0F1115"/>
          <w:spacing w:val="0"/>
          <w:sz w:val="24"/>
          <w:szCs w:val="24"/>
          <w:shd w:val="clear" w:fill="FFFFFF"/>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设计光照和背景鲁棒性的测试集，模拟赛场情况。</w:t>
      </w:r>
    </w:p>
    <w:p w14:paraId="02042058">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共性准备</w:t>
      </w:r>
      <w:r>
        <w:rPr>
          <w:rFonts w:hint="eastAsia" w:ascii="宋体" w:hAnsi="宋体" w:eastAsia="宋体" w:cs="宋体"/>
          <w:i w:val="0"/>
          <w:iCs w:val="0"/>
          <w:caps w:val="0"/>
          <w:color w:val="0F1115"/>
          <w:spacing w:val="0"/>
          <w:sz w:val="24"/>
          <w:szCs w:val="24"/>
          <w:shd w:val="clear" w:fill="FFFFFF"/>
        </w:rPr>
        <w:t>：</w:t>
      </w:r>
    </w:p>
    <w:p w14:paraId="5BBCAB6D">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团队分工明确：硬件、电路、控制、软件、算法等。</w:t>
      </w:r>
    </w:p>
    <w:p w14:paraId="34829CC4">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建立版本迭代与文档管理机制。</w:t>
      </w:r>
    </w:p>
    <w:p w14:paraId="18D7E453">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注重实验室条件与赛场环境差异，提前进行对抗性测试。</w:t>
      </w:r>
    </w:p>
    <w:p w14:paraId="48308AD4">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（五）推荐资源与扩展阅读</w:t>
      </w:r>
    </w:p>
    <w:p w14:paraId="656E2A83">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常用开源库</w:t>
      </w:r>
      <w:r>
        <w:rPr>
          <w:rFonts w:hint="eastAsia" w:ascii="宋体" w:hAnsi="宋体" w:eastAsia="宋体" w:cs="宋体"/>
          <w:i w:val="0"/>
          <w:iCs w:val="0"/>
          <w:caps w:val="0"/>
          <w:color w:val="0F1115"/>
          <w:spacing w:val="0"/>
          <w:sz w:val="24"/>
          <w:szCs w:val="24"/>
          <w:shd w:val="clear" w:fill="FFFFFF"/>
        </w:rPr>
        <w:t>：OpenCV、PyTorch、TensorFlow、ONNX、TensorRT。</w:t>
      </w:r>
    </w:p>
    <w:p w14:paraId="2CEB6032">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轻量检测模型</w:t>
      </w:r>
      <w:r>
        <w:rPr>
          <w:rFonts w:hint="eastAsia" w:ascii="宋体" w:hAnsi="宋体" w:eastAsia="宋体" w:cs="宋体"/>
          <w:i w:val="0"/>
          <w:iCs w:val="0"/>
          <w:caps w:val="0"/>
          <w:color w:val="0F1115"/>
          <w:spacing w:val="0"/>
          <w:sz w:val="24"/>
          <w:szCs w:val="24"/>
          <w:shd w:val="clear" w:fill="FFFFFF"/>
        </w:rPr>
        <w:t>：YOLOv5-tiny / YOLOv8-nano、MobileNet-SSD。</w:t>
      </w:r>
    </w:p>
    <w:p w14:paraId="1D743000">
      <w:pPr>
        <w:pStyle w:val="4"/>
        <w:keepNext w:val="0"/>
        <w:keepLines w:val="0"/>
        <w:widowControl/>
        <w:suppressLineNumbers w:val="0"/>
        <w:spacing w:before="0" w:beforeAutospacing="0" w:after="0" w:afterAutospacing="0" w:line="360" w:lineRule="auto"/>
        <w:ind w:left="161" w:right="0" w:hanging="241" w:hangingChars="10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学习资料</w:t>
      </w:r>
      <w:r>
        <w:rPr>
          <w:rFonts w:hint="eastAsia" w:ascii="宋体" w:hAnsi="宋体" w:eastAsia="宋体" w:cs="宋体"/>
          <w:i w:val="0"/>
          <w:iCs w:val="0"/>
          <w:caps w:val="0"/>
          <w:color w:val="0F1115"/>
          <w:spacing w:val="0"/>
          <w:sz w:val="24"/>
          <w:szCs w:val="24"/>
          <w:shd w:val="clear" w:fill="FFFFFF"/>
        </w:rPr>
        <w:t>：相关经典书籍（《机器人学基础》、《现代控制工程》）、在线课程（Coursera、edX 上的深度学习与嵌入式系统课程）。</w:t>
      </w:r>
    </w:p>
    <w:p w14:paraId="13D80B9C">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lang w:val="en-US" w:eastAsia="zh-CN"/>
        </w:rPr>
        <w:t>·</w:t>
      </w:r>
      <w:r>
        <w:rPr>
          <w:rStyle w:val="7"/>
          <w:rFonts w:hint="eastAsia" w:ascii="宋体" w:hAnsi="宋体" w:eastAsia="宋体" w:cs="宋体"/>
          <w:b/>
          <w:bCs/>
          <w:i w:val="0"/>
          <w:iCs w:val="0"/>
          <w:caps w:val="0"/>
          <w:color w:val="0F1115"/>
          <w:spacing w:val="0"/>
          <w:sz w:val="24"/>
          <w:szCs w:val="24"/>
          <w:shd w:val="clear" w:fill="FFFFFF"/>
        </w:rPr>
        <w:t>仓库与工具</w:t>
      </w:r>
      <w:r>
        <w:rPr>
          <w:rFonts w:hint="eastAsia" w:ascii="宋体" w:hAnsi="宋体" w:eastAsia="宋体" w:cs="宋体"/>
          <w:i w:val="0"/>
          <w:iCs w:val="0"/>
          <w:caps w:val="0"/>
          <w:color w:val="0F1115"/>
          <w:spacing w:val="0"/>
          <w:sz w:val="24"/>
          <w:szCs w:val="24"/>
          <w:shd w:val="clear" w:fill="FFFFFF"/>
        </w:rPr>
        <w:t>：GitHub 上的竞赛优秀项目、模型压缩工具（如 TensorRT、OpenVINO、nncf）。</w:t>
      </w:r>
    </w:p>
    <w:p w14:paraId="6BCE3F74">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30"/>
          <w:szCs w:val="30"/>
          <w:shd w:val="clear" w:fill="FFFFFF"/>
        </w:rPr>
      </w:pPr>
      <w:r>
        <w:rPr>
          <w:rFonts w:hint="eastAsia" w:ascii="黑体" w:hAnsi="黑体" w:eastAsia="黑体" w:cs="黑体"/>
          <w:b/>
          <w:bCs/>
          <w:caps w:val="0"/>
          <w:color w:val="0F1115"/>
          <w:spacing w:val="0"/>
          <w:sz w:val="30"/>
          <w:szCs w:val="30"/>
          <w:shd w:val="clear" w:fill="FFFFFF"/>
        </w:rPr>
        <w:t>七、未来趋势与结论</w:t>
      </w:r>
    </w:p>
    <w:p w14:paraId="73CD015E">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（一）未来趋势</w:t>
      </w:r>
    </w:p>
    <w:p w14:paraId="7AB7A71E">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未来的赛题趋势可能包括：多车/多机协同任务，强调群体智能与分布式控制；引入人工智能物联网（AIoT），要求设备实现低功耗、低延迟的智能处理；以及更贴近实际应用场景的任务，如智能物流、环境监测与智慧城市应用。这些趋势表明，电赛将越来越成为推动技术创新与产业结合的重要平台。</w:t>
      </w:r>
    </w:p>
    <w:p w14:paraId="3BA77BC8">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28"/>
          <w:szCs w:val="28"/>
          <w:shd w:val="clear" w:fill="FFFFFF"/>
        </w:rPr>
      </w:pPr>
      <w:r>
        <w:rPr>
          <w:rFonts w:hint="eastAsia" w:ascii="黑体" w:hAnsi="黑体" w:eastAsia="黑体" w:cs="黑体"/>
          <w:b/>
          <w:bCs/>
          <w:caps w:val="0"/>
          <w:color w:val="0F1115"/>
          <w:spacing w:val="0"/>
          <w:sz w:val="28"/>
          <w:szCs w:val="28"/>
          <w:shd w:val="clear" w:fill="FFFFFF"/>
        </w:rPr>
        <w:t>（二）结论</w:t>
      </w:r>
    </w:p>
    <w:p w14:paraId="01309C92">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通过对历年全国大学生电子设计竞赛的小车类与视觉控制类题目的调研，可以发现：</w:t>
      </w:r>
    </w:p>
    <w:p w14:paraId="73A89B55">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赛题综合性与实践性不断增强</w:t>
      </w:r>
      <w:r>
        <w:rPr>
          <w:rFonts w:hint="eastAsia" w:ascii="宋体" w:hAnsi="宋体" w:eastAsia="宋体" w:cs="宋体"/>
          <w:i w:val="0"/>
          <w:iCs w:val="0"/>
          <w:caps w:val="0"/>
          <w:color w:val="0F1115"/>
          <w:spacing w:val="0"/>
          <w:sz w:val="24"/>
          <w:szCs w:val="24"/>
          <w:shd w:val="clear" w:fill="FFFFFF"/>
        </w:rPr>
        <w:t>；</w:t>
      </w:r>
    </w:p>
    <w:p w14:paraId="001DBC6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共性问题主要集中在鲁棒性与实时性</w:t>
      </w:r>
      <w:r>
        <w:rPr>
          <w:rFonts w:hint="eastAsia" w:ascii="宋体" w:hAnsi="宋体" w:eastAsia="宋体" w:cs="宋体"/>
          <w:i w:val="0"/>
          <w:iCs w:val="0"/>
          <w:caps w:val="0"/>
          <w:color w:val="0F1115"/>
          <w:spacing w:val="0"/>
          <w:sz w:val="24"/>
          <w:szCs w:val="24"/>
          <w:shd w:val="clear" w:fill="FFFFFF"/>
        </w:rPr>
        <w:t>；</w:t>
      </w:r>
    </w:p>
    <w:p w14:paraId="6EC2199E">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Style w:val="7"/>
          <w:rFonts w:hint="eastAsia" w:ascii="宋体" w:hAnsi="宋体" w:eastAsia="宋体" w:cs="宋体"/>
          <w:b/>
          <w:bCs/>
          <w:i w:val="0"/>
          <w:iCs w:val="0"/>
          <w:caps w:val="0"/>
          <w:color w:val="0F1115"/>
          <w:spacing w:val="0"/>
          <w:sz w:val="24"/>
          <w:szCs w:val="24"/>
          <w:shd w:val="clear" w:fill="FFFFFF"/>
        </w:rPr>
        <w:t>未来趋势更强调人工智能与嵌入式平台的结合</w:t>
      </w:r>
      <w:r>
        <w:rPr>
          <w:rFonts w:hint="eastAsia" w:ascii="宋体" w:hAnsi="宋体" w:eastAsia="宋体" w:cs="宋体"/>
          <w:i w:val="0"/>
          <w:iCs w:val="0"/>
          <w:caps w:val="0"/>
          <w:color w:val="0F1115"/>
          <w:spacing w:val="0"/>
          <w:sz w:val="24"/>
          <w:szCs w:val="24"/>
          <w:shd w:val="clear" w:fill="FFFFFF"/>
        </w:rPr>
        <w:t>。</w:t>
      </w:r>
    </w:p>
    <w:p w14:paraId="4F23B48F">
      <w:pPr>
        <w:pStyle w:val="4"/>
        <w:keepNext w:val="0"/>
        <w:keepLines w:val="0"/>
        <w:widowControl/>
        <w:suppressLineNumbers w:val="0"/>
        <w:shd w:val="clear" w:fill="FFFFFF"/>
        <w:spacing w:before="160" w:beforeAutospacing="0" w:after="160"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对参赛者而言，只有在硬件、算法、控制与工程调试上实现全面融合，才能在竞赛中取得优异成绩。</w:t>
      </w:r>
    </w:p>
    <w:p w14:paraId="0BCFB6B6">
      <w:pPr>
        <w:pStyle w:val="3"/>
        <w:keepNext w:val="0"/>
        <w:keepLines w:val="0"/>
        <w:widowControl/>
        <w:suppressLineNumbers w:val="0"/>
        <w:shd w:val="clear" w:fill="FFFFFF"/>
        <w:spacing w:before="320" w:beforeAutospacing="0" w:after="160" w:afterAutospacing="0" w:line="360" w:lineRule="auto"/>
        <w:ind w:left="0" w:right="0" w:firstLine="0"/>
        <w:rPr>
          <w:rFonts w:hint="eastAsia" w:ascii="黑体" w:hAnsi="黑体" w:eastAsia="黑体" w:cs="黑体"/>
          <w:b/>
          <w:bCs/>
          <w:caps w:val="0"/>
          <w:color w:val="0F1115"/>
          <w:spacing w:val="0"/>
          <w:sz w:val="30"/>
          <w:szCs w:val="30"/>
          <w:shd w:val="clear" w:fill="FFFFFF"/>
        </w:rPr>
      </w:pPr>
      <w:r>
        <w:rPr>
          <w:rFonts w:hint="eastAsia" w:ascii="黑体" w:hAnsi="黑体" w:eastAsia="黑体" w:cs="黑体"/>
          <w:b/>
          <w:bCs/>
          <w:caps w:val="0"/>
          <w:color w:val="0F1115"/>
          <w:spacing w:val="0"/>
          <w:sz w:val="30"/>
          <w:szCs w:val="30"/>
          <w:shd w:val="clear" w:fill="FFFFFF"/>
        </w:rPr>
        <w:t>八、参考资料与赛题链接</w:t>
      </w:r>
    </w:p>
    <w:p w14:paraId="0E4527D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1.</w:t>
      </w:r>
      <w:r>
        <w:rPr>
          <w:rFonts w:hint="eastAsia" w:ascii="宋体" w:hAnsi="宋体" w:eastAsia="宋体" w:cs="宋体"/>
          <w:i w:val="0"/>
          <w:iCs w:val="0"/>
          <w:caps w:val="0"/>
          <w:color w:val="0F1115"/>
          <w:spacing w:val="0"/>
          <w:sz w:val="24"/>
          <w:szCs w:val="24"/>
          <w:shd w:val="clear" w:fill="FFFFFF"/>
        </w:rPr>
        <w:t>TI 杯 2022 年省级大学生电子设计竞赛联赛 7月参考赛题 送货无人机（B题）：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"https://res.nuedc-training.com.cn/topic/2022/topic_59.html"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https://res.nuedc-training.com.cn/topic/2022/topic_59.html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6585911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2.</w:t>
      </w:r>
      <w:r>
        <w:rPr>
          <w:rFonts w:hint="eastAsia" w:ascii="宋体" w:hAnsi="宋体" w:eastAsia="宋体" w:cs="宋体"/>
          <w:i w:val="0"/>
          <w:iCs w:val="0"/>
          <w:caps w:val="0"/>
          <w:color w:val="0F1115"/>
          <w:spacing w:val="0"/>
          <w:sz w:val="24"/>
          <w:szCs w:val="24"/>
          <w:shd w:val="clear" w:fill="FFFFFF"/>
        </w:rPr>
        <w:t>TI 杯 2022 年省级大学生电子设计竞赛联赛 7月参考赛题 小车跟随行驶系统（C题）：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"https://res.nuedc-training.com.cn/topic/2022/topic_60.html"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https://res.nuedc-training.com.cn/topic/2022/topic_60.html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30C2872F">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3.</w:t>
      </w:r>
      <w:r>
        <w:rPr>
          <w:rFonts w:hint="eastAsia" w:ascii="宋体" w:hAnsi="宋体" w:eastAsia="宋体" w:cs="宋体"/>
          <w:i w:val="0"/>
          <w:iCs w:val="0"/>
          <w:caps w:val="0"/>
          <w:color w:val="0F1115"/>
          <w:spacing w:val="0"/>
          <w:sz w:val="24"/>
          <w:szCs w:val="24"/>
          <w:shd w:val="clear" w:fill="FFFFFF"/>
        </w:rPr>
        <w:t>TI 杯 2022 年省级大学生电子设计竞赛联赛 10月参考赛题无线充电可循迹电动小车（A题）：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"https://res.nuedc-training.com.cn/topic/2022/topic_79.html"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https://res.nuedc-training.com.cn/topic/2022/topic_79.html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69FD6862">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4.</w:t>
      </w:r>
      <w:r>
        <w:rPr>
          <w:rFonts w:hint="eastAsia" w:ascii="宋体" w:hAnsi="宋体" w:eastAsia="宋体" w:cs="宋体"/>
          <w:i w:val="0"/>
          <w:iCs w:val="0"/>
          <w:caps w:val="0"/>
          <w:color w:val="0F1115"/>
          <w:spacing w:val="0"/>
          <w:sz w:val="24"/>
          <w:szCs w:val="24"/>
          <w:shd w:val="clear" w:fill="FFFFFF"/>
        </w:rPr>
        <w:t>TI 杯 2023 年全国大学生电子设计竞赛赛题 运动目标控制与自动追踪系统（E题）：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"https://res.nuedc-training.com.cn/topic/2023/topic_99.html"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https://res.nuedc-training.com.cn/topic/2023/topic_99.html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19E7F49D">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5.</w:t>
      </w:r>
      <w:r>
        <w:rPr>
          <w:rFonts w:hint="eastAsia" w:ascii="宋体" w:hAnsi="宋体" w:eastAsia="宋体" w:cs="宋体"/>
          <w:i w:val="0"/>
          <w:iCs w:val="0"/>
          <w:caps w:val="0"/>
          <w:color w:val="0F1115"/>
          <w:spacing w:val="0"/>
          <w:sz w:val="24"/>
          <w:szCs w:val="24"/>
          <w:shd w:val="clear" w:fill="FFFFFF"/>
        </w:rPr>
        <w:t>TI 杯 2023 年全国大学生电子设计竞赛赛题 空地协同智能消防系统（G题）：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"https://res.nuedc-training.com.cn/topic/2023/topic_101.html"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https://res.nuedc-training.com.cn/topic/2023/topic_101.html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6B041106">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6.</w:t>
      </w:r>
      <w:r>
        <w:rPr>
          <w:rFonts w:hint="eastAsia" w:ascii="宋体" w:hAnsi="宋体" w:eastAsia="宋体" w:cs="宋体"/>
          <w:i w:val="0"/>
          <w:iCs w:val="0"/>
          <w:caps w:val="0"/>
          <w:color w:val="0F1115"/>
          <w:spacing w:val="0"/>
          <w:sz w:val="24"/>
          <w:szCs w:val="24"/>
          <w:shd w:val="clear" w:fill="FFFFFF"/>
        </w:rPr>
        <w:t>2024年全国大学生电子设计竞赛赛区赛暨模拟电子系统设计专题赛（TI杯）初赛 赛题 立体货架盘点无人机系统（D题）：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"https://res.nuedc-training.com.cn/topic/2024/topic_112.html"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https://res.nuedc-training.com.cn/topic/2024/topic_112.html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3C4AB197">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7.</w:t>
      </w:r>
      <w:r>
        <w:rPr>
          <w:rFonts w:hint="eastAsia" w:ascii="宋体" w:hAnsi="宋体" w:eastAsia="宋体" w:cs="宋体"/>
          <w:i w:val="0"/>
          <w:iCs w:val="0"/>
          <w:caps w:val="0"/>
          <w:color w:val="0F1115"/>
          <w:spacing w:val="0"/>
          <w:sz w:val="24"/>
          <w:szCs w:val="24"/>
          <w:shd w:val="clear" w:fill="FFFFFF"/>
        </w:rPr>
        <w:t>2024年全国大学生电子设计竞赛赛区赛暨模拟电子系统设计专题赛（TI杯）初赛 赛题 自动行驶小车（H题）：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"https://res.nuedc-training.com.cn/topic/2024/topic_116.html"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https://res.nuedc-training.com.cn/topic/2024/topic_116.html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13A0D719">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8.</w:t>
      </w:r>
      <w:r>
        <w:rPr>
          <w:rFonts w:hint="eastAsia" w:ascii="宋体" w:hAnsi="宋体" w:eastAsia="宋体" w:cs="宋体"/>
          <w:i w:val="0"/>
          <w:iCs w:val="0"/>
          <w:caps w:val="0"/>
          <w:color w:val="0F1115"/>
          <w:spacing w:val="0"/>
          <w:sz w:val="24"/>
          <w:szCs w:val="24"/>
          <w:shd w:val="clear" w:fill="FFFFFF"/>
        </w:rPr>
        <w:t>TI 杯 2025 年全国大学生电子设计竞赛赛题 野生动物巡查系统（H题）：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"https://res.nuedc-training.com.cn/topic/2025/topic_127.html"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https://res.nuedc-training.com.cn/topic/2025/topic_127.html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1150D90A">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9.</w:t>
      </w:r>
      <w:r>
        <w:rPr>
          <w:rFonts w:hint="eastAsia" w:ascii="宋体" w:hAnsi="宋体" w:eastAsia="宋体" w:cs="宋体"/>
          <w:i w:val="0"/>
          <w:iCs w:val="0"/>
          <w:caps w:val="0"/>
          <w:color w:val="0F1115"/>
          <w:spacing w:val="0"/>
          <w:sz w:val="24"/>
          <w:szCs w:val="24"/>
          <w:shd w:val="clear" w:fill="FFFFFF"/>
        </w:rPr>
        <w:t>TI 杯 2025 年全国大学生电子设计竞赛赛题 自动避障小车（K题）：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"https://res.nuedc-training.com.cn/topic/2025/topic_130.html"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https://res.nuedc-training.com.cn/topic/2025/topic_130.html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3C506887">
      <w:pPr>
        <w:pStyle w:val="4"/>
        <w:keepNext w:val="0"/>
        <w:keepLines w:val="0"/>
        <w:widowControl/>
        <w:suppressLineNumbers w:val="0"/>
        <w:spacing w:before="0" w:beforeAutospacing="0" w:after="0" w:afterAutospacing="0" w:line="360" w:lineRule="auto"/>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10.</w:t>
      </w:r>
      <w:r>
        <w:rPr>
          <w:rFonts w:hint="eastAsia" w:ascii="宋体" w:hAnsi="宋体" w:eastAsia="宋体" w:cs="宋体"/>
          <w:i w:val="0"/>
          <w:iCs w:val="0"/>
          <w:caps w:val="0"/>
          <w:color w:val="0F1115"/>
          <w:spacing w:val="0"/>
          <w:sz w:val="24"/>
          <w:szCs w:val="24"/>
          <w:shd w:val="clear" w:fill="FFFFFF"/>
        </w:rPr>
        <w:t>TI 杯 2025 年全国大学生电子设计竞赛赛题 基于单目视觉的目标物测量装置（C题）：</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"https://res.nuedc-training.com.cn/topic/2025/topic_122.html"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Style w:val="8"/>
          <w:rFonts w:hint="eastAsia" w:ascii="宋体" w:hAnsi="宋体" w:eastAsia="宋体" w:cs="宋体"/>
          <w:i w:val="0"/>
          <w:iCs w:val="0"/>
          <w:caps w:val="0"/>
          <w:color w:val="3964FE"/>
          <w:spacing w:val="0"/>
          <w:sz w:val="24"/>
          <w:szCs w:val="24"/>
          <w:u w:val="none"/>
          <w:shd w:val="clear" w:fill="FFFFFF"/>
        </w:rPr>
        <w:t>https://res.nuedc-training.com.cn/topic/2025/topic_122.html</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p>
    <w:p w14:paraId="10FCF8AD">
      <w:pPr>
        <w:spacing w:line="360" w:lineRule="auto"/>
        <w:rPr>
          <w:rFonts w:hint="eastAsia" w:ascii="宋体" w:hAnsi="宋体" w:eastAsia="宋体" w:cs="宋体"/>
          <w:sz w:val="24"/>
          <w:szCs w:val="24"/>
        </w:rPr>
      </w:pPr>
    </w:p>
    <w:p w14:paraId="2B6CF7C7">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D20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bCs/>
    </w:rPr>
  </w:style>
  <w:style w:type="character" w:styleId="8">
    <w:name w:val="Hyperlink"/>
    <w:basedOn w:val="6"/>
    <w:unhideWhenUsed/>
    <w:uiPriority w:val="99"/>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2025-09-21T13:55:01Z</dcterms:created>
  <dc:creator>36744</dc:creator>
  <cp:lastModifiedBy>lizicheng</cp:lastModifiedBy>
  <dcterms:modified xsi:type="dcterms:W3CDTF">2025-09-21T13:55:09Z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eyJoZGlkIjoiMTQ5MTdkNWNiOWRhYTI2YzAzNzAzYzJiZjZjZGYyYzIiLCJ1c2VySWQiOiIyOTU5NzYwMTgifQ==</vt:lpwstr>
  </property>
  <property fmtid="{D5CDD505-2E9C-101B-9397-08002B2CF9AE}" pid="4" name="ICV">
    <vt:lpwstr>785DAE6D7A4C4A1398099B7345C56184_12</vt:lpwstr>
  </property>
</Properties>
</file>