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ind w:left="720" w:firstLine="0"/>
        <w:contextualSpacing w:val="0"/>
        <w:rPr/>
      </w:pPr>
      <w:bookmarkStart w:colFirst="0" w:colLast="0" w:name="_5ksmh4j6vdy7" w:id="0"/>
      <w:bookmarkEnd w:id="0"/>
      <w:r w:rsidDel="00000000" w:rsidR="00000000" w:rsidRPr="00000000">
        <w:rPr>
          <w:rtl w:val="0"/>
        </w:rPr>
        <w:t xml:space="preserve">Experiment overview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Australia suicide vs Catalonia GDP rates.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Experiment uses data from: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https://data.oecd.org/healthstat/suicide-rates.htm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https://www.kaggle.com/xavier14/catalonia-gdp-by-demand-components-20002016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Taken from this data the average suicide rate in Australia and the rate of GDP in Catalonia (2000 - 2014), and see the relationship between them from a huge amount of data.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720" w:firstLine="0"/>
        <w:contextualSpacing w:val="0"/>
        <w:rPr/>
      </w:pPr>
      <w:bookmarkStart w:colFirst="0" w:colLast="0" w:name="_7vo74t1uxdaa" w:id="1"/>
      <w:bookmarkEnd w:id="1"/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720" w:firstLine="0"/>
        <w:contextualSpacing w:val="0"/>
        <w:rPr/>
      </w:pPr>
      <w:bookmarkStart w:colFirst="0" w:colLast="0" w:name="_4q4yhbpltwow" w:id="2"/>
      <w:bookmarkEnd w:id="2"/>
      <w:r w:rsidDel="00000000" w:rsidR="00000000" w:rsidRPr="00000000">
        <w:rPr>
          <w:rtl w:val="0"/>
        </w:rPr>
        <w:t xml:space="preserve">Diagram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71675" cy="4362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bidi w:val="1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