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ED" w:rsidRPr="00953761" w:rsidRDefault="006640ED" w:rsidP="00953761">
      <w:pPr>
        <w:pStyle w:val="Title"/>
        <w:tabs>
          <w:tab w:val="left" w:pos="90"/>
        </w:tabs>
        <w:ind w:left="0"/>
        <w:rPr>
          <w:sz w:val="22"/>
          <w:szCs w:val="22"/>
        </w:rPr>
      </w:pPr>
    </w:p>
    <w:p w:rsidR="00A16D12" w:rsidRPr="00953761" w:rsidRDefault="00A16D12" w:rsidP="00953761">
      <w:pPr>
        <w:pStyle w:val="Title"/>
        <w:tabs>
          <w:tab w:val="left" w:pos="90"/>
        </w:tabs>
        <w:ind w:left="0"/>
        <w:rPr>
          <w:sz w:val="22"/>
          <w:szCs w:val="22"/>
        </w:rPr>
      </w:pPr>
      <w:r w:rsidRPr="00953761">
        <w:rPr>
          <w:sz w:val="22"/>
          <w:szCs w:val="22"/>
        </w:rPr>
        <w:t xml:space="preserve">Raqshanda </w:t>
      </w:r>
      <w:r w:rsidRPr="00953761">
        <w:rPr>
          <w:spacing w:val="-2"/>
          <w:sz w:val="22"/>
          <w:szCs w:val="22"/>
        </w:rPr>
        <w:t>Niyazi</w:t>
      </w:r>
    </w:p>
    <w:p w:rsidR="00A16D12" w:rsidRPr="00953761" w:rsidRDefault="00A16D12" w:rsidP="00953761">
      <w:pPr>
        <w:spacing w:before="60" w:line="240" w:lineRule="auto"/>
        <w:rPr>
          <w:rFonts w:ascii="Times New Roman" w:hAnsi="Times New Roman" w:cs="Times New Roman"/>
        </w:rPr>
      </w:pPr>
      <w:r w:rsidRPr="00953761">
        <w:rPr>
          <w:rFonts w:ascii="Times New Roman" w:hAnsi="Times New Roman" w:cs="Times New Roman"/>
        </w:rPr>
        <w:t>FCS,</w:t>
      </w:r>
      <w:r w:rsidRPr="00953761">
        <w:rPr>
          <w:rFonts w:ascii="Times New Roman" w:hAnsi="Times New Roman" w:cs="Times New Roman"/>
          <w:spacing w:val="-4"/>
        </w:rPr>
        <w:t xml:space="preserve"> LL.B.</w:t>
      </w:r>
    </w:p>
    <w:p w:rsidR="00A16D12" w:rsidRPr="00953761" w:rsidRDefault="00A16D12" w:rsidP="00953761">
      <w:pPr>
        <w:spacing w:before="247" w:line="240" w:lineRule="auto"/>
        <w:rPr>
          <w:rFonts w:ascii="Times New Roman" w:hAnsi="Times New Roman" w:cs="Times New Roman"/>
          <w:b/>
        </w:rPr>
      </w:pPr>
      <w:r w:rsidRPr="00953761">
        <w:rPr>
          <w:rFonts w:ascii="Times New Roman" w:hAnsi="Times New Roman" w:cs="Times New Roman"/>
        </w:rPr>
        <w:t>Presently,</w:t>
      </w:r>
      <w:r w:rsidRPr="00953761">
        <w:rPr>
          <w:rFonts w:ascii="Times New Roman" w:hAnsi="Times New Roman" w:cs="Times New Roman"/>
          <w:b/>
        </w:rPr>
        <w:t xml:space="preserve"> Legal Counsel &amp; Company Secretary</w:t>
      </w:r>
    </w:p>
    <w:p w:rsidR="00A16D12" w:rsidRPr="00953761" w:rsidRDefault="00A16D12" w:rsidP="00953761">
      <w:pPr>
        <w:spacing w:before="4" w:line="240" w:lineRule="auto"/>
        <w:rPr>
          <w:rFonts w:ascii="Times New Roman" w:hAnsi="Times New Roman" w:cs="Times New Roman"/>
          <w:b/>
        </w:rPr>
      </w:pPr>
      <w:r w:rsidRPr="00953761">
        <w:rPr>
          <w:rFonts w:ascii="Times New Roman" w:hAnsi="Times New Roman" w:cs="Times New Roman"/>
          <w:b/>
        </w:rPr>
        <w:t>CDPQ India Private Ltd</w:t>
      </w:r>
    </w:p>
    <w:p w:rsidR="00A16D12" w:rsidRPr="00953761" w:rsidRDefault="00A16D12" w:rsidP="00953761">
      <w:pPr>
        <w:spacing w:line="240" w:lineRule="auto"/>
        <w:rPr>
          <w:rFonts w:ascii="Times New Roman" w:hAnsi="Times New Roman" w:cs="Times New Roman"/>
          <w:i/>
        </w:rPr>
      </w:pPr>
      <w:r w:rsidRPr="00953761">
        <w:rPr>
          <w:rFonts w:ascii="Times New Roman" w:hAnsi="Times New Roman" w:cs="Times New Roman"/>
          <w:i/>
        </w:rPr>
        <w:t xml:space="preserve">Group Company of second largest Pension Fund in Canada </w:t>
      </w:r>
    </w:p>
    <w:p w:rsidR="00A16D12" w:rsidRDefault="00A16D12" w:rsidP="00953761">
      <w:pPr>
        <w:spacing w:before="2" w:line="240" w:lineRule="auto"/>
        <w:rPr>
          <w:rFonts w:ascii="Times New Roman" w:hAnsi="Times New Roman" w:cs="Times New Roman"/>
          <w:spacing w:val="-2"/>
        </w:rPr>
      </w:pPr>
      <w:r w:rsidRPr="00953761">
        <w:rPr>
          <w:rFonts w:ascii="Times New Roman" w:hAnsi="Times New Roman" w:cs="Times New Roman"/>
        </w:rPr>
        <w:t>(Joined in July</w:t>
      </w:r>
      <w:r w:rsidR="00C96224">
        <w:rPr>
          <w:rFonts w:ascii="Times New Roman" w:hAnsi="Times New Roman" w:cs="Times New Roman"/>
        </w:rPr>
        <w:t xml:space="preserve"> </w:t>
      </w:r>
      <w:r w:rsidRPr="00953761">
        <w:rPr>
          <w:rFonts w:ascii="Times New Roman" w:hAnsi="Times New Roman" w:cs="Times New Roman"/>
          <w:spacing w:val="-2"/>
        </w:rPr>
        <w:t>2017)</w:t>
      </w:r>
    </w:p>
    <w:p w:rsidR="006F19E1" w:rsidRPr="00BA00B3" w:rsidRDefault="00BA00B3" w:rsidP="006F19E1">
      <w:pPr>
        <w:spacing w:before="2" w:line="240" w:lineRule="auto"/>
        <w:jc w:val="both"/>
        <w:rPr>
          <w:rFonts w:ascii="Times New Roman" w:eastAsia="Times New Roman" w:hAnsi="Times New Roman" w:cs="Times New Roman"/>
        </w:rPr>
      </w:pPr>
      <w:r w:rsidRPr="006F19E1">
        <w:rPr>
          <w:rFonts w:ascii="Times New Roman" w:eastAsia="Times New Roman" w:hAnsi="Times New Roman" w:cs="Times New Roman"/>
        </w:rPr>
        <w:t xml:space="preserve">As a seasoned legal counsel, my career journey of 14 years has been characterized by a diverse array of experiences within both prestigious law firm and renowned multinational corporations. With a solid foundation established in esteemed law firm, I honed my skills in various areas of law, including contract negotiation, litigation strategy, and corporate governance. Transitioning into multinational companies, I seamlessly integrated legal acumen with business objectives, providing strategic counsel on complex regulatory issues, international transactions, and risk management. My tenure in these dynamic environments has equipped me with a unique perspective on legal challenges across different industries, fostering adaptability and innovative problem-solving skills. </w:t>
      </w:r>
      <w:r w:rsidR="006F19E1" w:rsidRPr="00BA00B3">
        <w:rPr>
          <w:rFonts w:ascii="Times New Roman" w:eastAsia="Times New Roman" w:hAnsi="Times New Roman" w:cs="Times New Roman"/>
        </w:rPr>
        <w:t>My extensive background includes a deep understanding of contract law, corporate governance, and regulatory compliance, honed through years of practice in renowned</w:t>
      </w:r>
      <w:r w:rsidR="006F19E1">
        <w:rPr>
          <w:rFonts w:ascii="Times New Roman" w:eastAsia="Times New Roman" w:hAnsi="Times New Roman" w:cs="Times New Roman"/>
        </w:rPr>
        <w:t xml:space="preserve"> Companies and law firm</w:t>
      </w:r>
      <w:r w:rsidR="006F19E1" w:rsidRPr="00BA00B3">
        <w:rPr>
          <w:rFonts w:ascii="Times New Roman" w:eastAsia="Times New Roman" w:hAnsi="Times New Roman" w:cs="Times New Roman"/>
        </w:rPr>
        <w:t xml:space="preserve">. </w:t>
      </w:r>
    </w:p>
    <w:p w:rsidR="00A16D12" w:rsidRPr="00953761" w:rsidRDefault="00A16D12" w:rsidP="00953761">
      <w:pPr>
        <w:pStyle w:val="TableParagraph"/>
        <w:tabs>
          <w:tab w:val="left" w:pos="467"/>
        </w:tabs>
        <w:ind w:left="0" w:right="103"/>
        <w:jc w:val="both"/>
      </w:pPr>
      <w:r w:rsidRPr="00953761">
        <w:t xml:space="preserve">Present profile includes handling corporate and regulatory compliances, reviewing of commercial contracts and managing corporate secretarial vertical of India, Singapore and China. </w:t>
      </w:r>
      <w:r w:rsidRPr="00953761">
        <w:rPr>
          <w:spacing w:val="-1"/>
        </w:rPr>
        <w:t>A</w:t>
      </w:r>
      <w:r w:rsidRPr="00953761">
        <w:t>dvising on legal risks and compliance management, representing before regulatory authorities, implementing corporate governance practices. Also responsible for policy implementation and training across different regions globally. Working closely with the Board of Directors and senior management.</w:t>
      </w:r>
    </w:p>
    <w:p w:rsidR="00981DAA" w:rsidRPr="00953761" w:rsidRDefault="00981DAA" w:rsidP="00953761">
      <w:pPr>
        <w:pStyle w:val="ListParagraph"/>
        <w:tabs>
          <w:tab w:val="left" w:pos="9630"/>
        </w:tabs>
        <w:ind w:left="360"/>
        <w:rPr>
          <w:rFonts w:eastAsia="Times New Roman"/>
        </w:rPr>
      </w:pPr>
    </w:p>
    <w:p w:rsidR="00981DAA" w:rsidRPr="00953761" w:rsidRDefault="00A16D12" w:rsidP="00953761">
      <w:pPr>
        <w:pStyle w:val="ListParagraph"/>
        <w:pBdr>
          <w:bottom w:val="single" w:sz="12" w:space="1" w:color="auto"/>
        </w:pBdr>
        <w:tabs>
          <w:tab w:val="left" w:pos="9630"/>
        </w:tabs>
        <w:ind w:left="90"/>
        <w:rPr>
          <w:b/>
        </w:rPr>
      </w:pPr>
      <w:r w:rsidRPr="00953761">
        <w:rPr>
          <w:b/>
        </w:rPr>
        <w:t xml:space="preserve">Brief Work Experience </w:t>
      </w:r>
    </w:p>
    <w:p w:rsidR="00981DAA" w:rsidRPr="00953761" w:rsidRDefault="00981DAA" w:rsidP="00953761">
      <w:pPr>
        <w:pStyle w:val="ListParagraph"/>
        <w:tabs>
          <w:tab w:val="left" w:pos="9630"/>
        </w:tabs>
        <w:ind w:left="90"/>
        <w:rPr>
          <w:b/>
        </w:rPr>
      </w:pPr>
    </w:p>
    <w:p w:rsidR="00981DAA" w:rsidRPr="00953761" w:rsidRDefault="00981DAA" w:rsidP="00953761">
      <w:pPr>
        <w:pStyle w:val="ListParagraph"/>
        <w:tabs>
          <w:tab w:val="left" w:pos="9630"/>
        </w:tabs>
        <w:ind w:left="360"/>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47"/>
        <w:gridCol w:w="2669"/>
      </w:tblGrid>
      <w:tr w:rsidR="00A16D12" w:rsidRPr="00953761" w:rsidTr="00A16D12">
        <w:tc>
          <w:tcPr>
            <w:tcW w:w="6547" w:type="dxa"/>
          </w:tcPr>
          <w:p w:rsidR="00A16D12" w:rsidRPr="00953761" w:rsidRDefault="00A16D12" w:rsidP="00953761">
            <w:pPr>
              <w:tabs>
                <w:tab w:val="left" w:pos="9630"/>
              </w:tabs>
              <w:ind w:left="-360" w:firstLine="360"/>
              <w:rPr>
                <w:rFonts w:ascii="Times New Roman" w:hAnsi="Times New Roman" w:cs="Times New Roman"/>
              </w:rPr>
            </w:pPr>
            <w:r w:rsidRPr="00953761">
              <w:rPr>
                <w:rFonts w:ascii="Times New Roman" w:hAnsi="Times New Roman" w:cs="Times New Roman"/>
              </w:rPr>
              <w:t>CDPQ India Private Limited</w:t>
            </w:r>
          </w:p>
          <w:p w:rsidR="00A16D12" w:rsidRPr="00953761" w:rsidRDefault="00A16D12" w:rsidP="00953761">
            <w:pPr>
              <w:tabs>
                <w:tab w:val="left" w:pos="9630"/>
              </w:tabs>
              <w:rPr>
                <w:rFonts w:ascii="Times New Roman" w:hAnsi="Times New Roman" w:cs="Times New Roman"/>
              </w:rPr>
            </w:pPr>
            <w:r w:rsidRPr="00953761">
              <w:rPr>
                <w:rFonts w:ascii="Times New Roman" w:hAnsi="Times New Roman" w:cs="Times New Roman"/>
              </w:rPr>
              <w:t>Legal Counsel &amp; Company Secretary</w:t>
            </w:r>
          </w:p>
          <w:p w:rsidR="00A16D12" w:rsidRPr="00953761" w:rsidRDefault="00A16D12" w:rsidP="00953761">
            <w:pPr>
              <w:tabs>
                <w:tab w:val="left" w:pos="9630"/>
              </w:tabs>
              <w:rPr>
                <w:rFonts w:ascii="Times New Roman" w:hAnsi="Times New Roman" w:cs="Times New Roman"/>
                <w:b/>
              </w:rPr>
            </w:pPr>
          </w:p>
        </w:tc>
        <w:tc>
          <w:tcPr>
            <w:tcW w:w="2669" w:type="dxa"/>
          </w:tcPr>
          <w:p w:rsidR="00A16D12" w:rsidRPr="00953761" w:rsidRDefault="00A16D12" w:rsidP="00953761">
            <w:pPr>
              <w:pStyle w:val="ListParagraph"/>
              <w:tabs>
                <w:tab w:val="left" w:pos="9630"/>
              </w:tabs>
              <w:ind w:left="0"/>
            </w:pPr>
            <w:r w:rsidRPr="00953761">
              <w:t>July 2017- Present</w:t>
            </w:r>
          </w:p>
        </w:tc>
      </w:tr>
      <w:tr w:rsidR="00A16D12" w:rsidRPr="00953761" w:rsidTr="00A16D12">
        <w:tc>
          <w:tcPr>
            <w:tcW w:w="6547" w:type="dxa"/>
          </w:tcPr>
          <w:p w:rsidR="00A16D12" w:rsidRPr="00953761" w:rsidRDefault="00A16D12" w:rsidP="00953761">
            <w:pPr>
              <w:pStyle w:val="ListParagraph"/>
              <w:tabs>
                <w:tab w:val="left" w:pos="9630"/>
              </w:tabs>
              <w:ind w:left="0"/>
            </w:pPr>
            <w:r w:rsidRPr="00953761">
              <w:t>Vaish Associates Advocates-</w:t>
            </w:r>
          </w:p>
          <w:p w:rsidR="00A16D12" w:rsidRPr="00953761" w:rsidRDefault="00A16D12" w:rsidP="00953761">
            <w:pPr>
              <w:pStyle w:val="ListParagraph"/>
              <w:tabs>
                <w:tab w:val="left" w:pos="9630"/>
              </w:tabs>
              <w:ind w:left="0"/>
              <w:rPr>
                <w:rStyle w:val="BookTitle"/>
                <w:b w:val="0"/>
              </w:rPr>
            </w:pPr>
            <w:r w:rsidRPr="00953761">
              <w:t xml:space="preserve"> </w:t>
            </w:r>
            <w:r w:rsidRPr="00953761">
              <w:rPr>
                <w:rStyle w:val="BookTitle"/>
                <w:b w:val="0"/>
              </w:rPr>
              <w:t>Senior Associate</w:t>
            </w:r>
          </w:p>
          <w:p w:rsidR="00A16D12" w:rsidRPr="00953761" w:rsidRDefault="00A16D12" w:rsidP="00953761">
            <w:pPr>
              <w:pStyle w:val="ListParagraph"/>
              <w:tabs>
                <w:tab w:val="left" w:pos="9630"/>
              </w:tabs>
              <w:ind w:left="0"/>
            </w:pPr>
          </w:p>
        </w:tc>
        <w:tc>
          <w:tcPr>
            <w:tcW w:w="2669" w:type="dxa"/>
          </w:tcPr>
          <w:p w:rsidR="00A16D12" w:rsidRPr="00953761" w:rsidRDefault="00A16D12" w:rsidP="00953761">
            <w:pPr>
              <w:pStyle w:val="ListParagraph"/>
              <w:tabs>
                <w:tab w:val="left" w:pos="9630"/>
              </w:tabs>
              <w:ind w:left="0"/>
            </w:pPr>
            <w:r w:rsidRPr="00953761">
              <w:rPr>
                <w:bCs/>
              </w:rPr>
              <w:t>February 2013 to June 2017</w:t>
            </w:r>
          </w:p>
        </w:tc>
      </w:tr>
      <w:tr w:rsidR="00A16D12" w:rsidRPr="00953761" w:rsidTr="00A16D12">
        <w:tc>
          <w:tcPr>
            <w:tcW w:w="6547" w:type="dxa"/>
          </w:tcPr>
          <w:p w:rsidR="00A16D12" w:rsidRPr="00953761" w:rsidRDefault="00A16D12" w:rsidP="00953761">
            <w:pPr>
              <w:pStyle w:val="ListParagraph"/>
              <w:tabs>
                <w:tab w:val="left" w:pos="9630"/>
              </w:tabs>
              <w:ind w:left="0"/>
              <w:rPr>
                <w:rFonts w:eastAsia="Times New Roman"/>
                <w:color w:val="000000"/>
                <w:spacing w:val="-2"/>
              </w:rPr>
            </w:pPr>
            <w:r w:rsidRPr="00953761">
              <w:rPr>
                <w:rFonts w:eastAsia="Times New Roman"/>
                <w:color w:val="000000"/>
                <w:spacing w:val="-2"/>
              </w:rPr>
              <w:t>ASTI Electronics India Private Limited</w:t>
            </w:r>
          </w:p>
          <w:p w:rsidR="00A16D12" w:rsidRPr="00953761" w:rsidRDefault="00A16D12" w:rsidP="00953761">
            <w:pPr>
              <w:pStyle w:val="ListParagraph"/>
              <w:tabs>
                <w:tab w:val="left" w:pos="9630"/>
              </w:tabs>
              <w:ind w:left="0"/>
              <w:rPr>
                <w:rFonts w:eastAsia="Times New Roman"/>
                <w:color w:val="000000"/>
                <w:spacing w:val="-2"/>
              </w:rPr>
            </w:pPr>
            <w:r w:rsidRPr="00953761">
              <w:rPr>
                <w:rFonts w:eastAsia="Times New Roman"/>
                <w:color w:val="000000"/>
                <w:spacing w:val="-2"/>
              </w:rPr>
              <w:t>Company Secretary</w:t>
            </w:r>
          </w:p>
          <w:p w:rsidR="00A16D12" w:rsidRPr="00953761" w:rsidRDefault="00A16D12" w:rsidP="00953761">
            <w:pPr>
              <w:pStyle w:val="ListParagraph"/>
              <w:tabs>
                <w:tab w:val="left" w:pos="9630"/>
              </w:tabs>
              <w:ind w:left="0"/>
            </w:pPr>
          </w:p>
        </w:tc>
        <w:tc>
          <w:tcPr>
            <w:tcW w:w="2669" w:type="dxa"/>
          </w:tcPr>
          <w:p w:rsidR="00A16D12" w:rsidRPr="00953761" w:rsidRDefault="00A16D12" w:rsidP="00953761">
            <w:pPr>
              <w:pStyle w:val="ListParagraph"/>
              <w:tabs>
                <w:tab w:val="left" w:pos="9630"/>
              </w:tabs>
              <w:ind w:left="0"/>
            </w:pPr>
            <w:r w:rsidRPr="00953761">
              <w:rPr>
                <w:rFonts w:eastAsia="Times New Roman"/>
                <w:bCs/>
                <w:color w:val="000000"/>
              </w:rPr>
              <w:t>January 2012 to October 2012</w:t>
            </w:r>
          </w:p>
        </w:tc>
      </w:tr>
      <w:tr w:rsidR="00A16D12" w:rsidRPr="00953761" w:rsidTr="00A16D12">
        <w:tc>
          <w:tcPr>
            <w:tcW w:w="6547" w:type="dxa"/>
          </w:tcPr>
          <w:p w:rsidR="00A16D12" w:rsidRPr="00953761" w:rsidRDefault="00A16D12" w:rsidP="00953761">
            <w:pPr>
              <w:rPr>
                <w:rFonts w:ascii="Times New Roman" w:hAnsi="Times New Roman" w:cs="Times New Roman"/>
              </w:rPr>
            </w:pPr>
            <w:r w:rsidRPr="00953761">
              <w:rPr>
                <w:rFonts w:ascii="Times New Roman" w:eastAsia="Times New Roman" w:hAnsi="Times New Roman" w:cs="Times New Roman"/>
                <w:color w:val="000000"/>
                <w:spacing w:val="-2"/>
              </w:rPr>
              <w:t>Adroitec Information Systems Private Limited-</w:t>
            </w:r>
            <w:r w:rsidRPr="00953761">
              <w:rPr>
                <w:rFonts w:ascii="Times New Roman" w:hAnsi="Times New Roman" w:cs="Times New Roman"/>
              </w:rPr>
              <w:t xml:space="preserve"> </w:t>
            </w:r>
          </w:p>
          <w:p w:rsidR="00A16D12" w:rsidRPr="00953761" w:rsidRDefault="00A16D12" w:rsidP="00953761">
            <w:pPr>
              <w:rPr>
                <w:rFonts w:ascii="Times New Roman" w:hAnsi="Times New Roman" w:cs="Times New Roman"/>
              </w:rPr>
            </w:pPr>
            <w:r w:rsidRPr="00953761">
              <w:rPr>
                <w:rFonts w:ascii="Times New Roman" w:hAnsi="Times New Roman" w:cs="Times New Roman"/>
              </w:rPr>
              <w:t>Company Secretary</w:t>
            </w:r>
          </w:p>
          <w:p w:rsidR="00A16D12" w:rsidRPr="00953761" w:rsidRDefault="00A16D12" w:rsidP="00953761">
            <w:pPr>
              <w:rPr>
                <w:rFonts w:ascii="Times New Roman" w:hAnsi="Times New Roman" w:cs="Times New Roman"/>
                <w:bCs/>
              </w:rPr>
            </w:pPr>
          </w:p>
        </w:tc>
        <w:tc>
          <w:tcPr>
            <w:tcW w:w="2669" w:type="dxa"/>
          </w:tcPr>
          <w:p w:rsidR="00A16D12" w:rsidRPr="00953761" w:rsidRDefault="00A16D12" w:rsidP="00953761">
            <w:pPr>
              <w:rPr>
                <w:rFonts w:ascii="Times New Roman" w:hAnsi="Times New Roman" w:cs="Times New Roman"/>
                <w:bCs/>
              </w:rPr>
            </w:pPr>
            <w:r w:rsidRPr="00953761">
              <w:rPr>
                <w:rFonts w:ascii="Times New Roman" w:eastAsia="Times New Roman" w:hAnsi="Times New Roman" w:cs="Times New Roman"/>
                <w:color w:val="000000"/>
                <w:spacing w:val="-2"/>
              </w:rPr>
              <w:t>January 2011 to December 2011</w:t>
            </w:r>
          </w:p>
        </w:tc>
      </w:tr>
      <w:tr w:rsidR="00A16D12" w:rsidRPr="00953761" w:rsidTr="00A16D12">
        <w:tc>
          <w:tcPr>
            <w:tcW w:w="6547" w:type="dxa"/>
          </w:tcPr>
          <w:p w:rsidR="00A16D12" w:rsidRPr="00953761" w:rsidRDefault="00A16D12" w:rsidP="00953761">
            <w:pPr>
              <w:rPr>
                <w:rFonts w:ascii="Times New Roman" w:eastAsia="Times New Roman" w:hAnsi="Times New Roman" w:cs="Times New Roman"/>
                <w:color w:val="000000"/>
              </w:rPr>
            </w:pPr>
            <w:r w:rsidRPr="00953761">
              <w:rPr>
                <w:rFonts w:ascii="Times New Roman" w:eastAsia="Times New Roman" w:hAnsi="Times New Roman" w:cs="Times New Roman"/>
                <w:color w:val="000000"/>
              </w:rPr>
              <w:t>RKD Financial Services Limited</w:t>
            </w:r>
          </w:p>
          <w:p w:rsidR="00A16D12" w:rsidRPr="00953761" w:rsidRDefault="00A16D12" w:rsidP="00953761">
            <w:pPr>
              <w:rPr>
                <w:rFonts w:ascii="Times New Roman" w:hAnsi="Times New Roman" w:cs="Times New Roman"/>
                <w:bCs/>
              </w:rPr>
            </w:pPr>
            <w:r w:rsidRPr="00953761">
              <w:rPr>
                <w:rFonts w:ascii="Times New Roman" w:eastAsia="Times New Roman" w:hAnsi="Times New Roman" w:cs="Times New Roman"/>
                <w:color w:val="000000"/>
              </w:rPr>
              <w:t>Company Secretary</w:t>
            </w:r>
          </w:p>
        </w:tc>
        <w:tc>
          <w:tcPr>
            <w:tcW w:w="2669" w:type="dxa"/>
          </w:tcPr>
          <w:p w:rsidR="00A16D12" w:rsidRPr="00953761" w:rsidRDefault="00A16D12" w:rsidP="00953761">
            <w:pPr>
              <w:rPr>
                <w:rFonts w:ascii="Times New Roman" w:eastAsia="Times New Roman" w:hAnsi="Times New Roman" w:cs="Times New Roman"/>
                <w:color w:val="000000"/>
                <w:spacing w:val="-2"/>
              </w:rPr>
            </w:pPr>
            <w:r w:rsidRPr="00953761">
              <w:rPr>
                <w:rFonts w:ascii="Times New Roman" w:eastAsia="Times New Roman" w:hAnsi="Times New Roman" w:cs="Times New Roman"/>
                <w:color w:val="000000"/>
                <w:spacing w:val="-2"/>
              </w:rPr>
              <w:t>June 2009 to December 2010</w:t>
            </w:r>
          </w:p>
        </w:tc>
      </w:tr>
    </w:tbl>
    <w:p w:rsidR="00A16D12" w:rsidRPr="00953761" w:rsidRDefault="00A16D12" w:rsidP="00953761">
      <w:pPr>
        <w:pStyle w:val="TableParagraph"/>
        <w:tabs>
          <w:tab w:val="left" w:pos="467"/>
        </w:tabs>
        <w:ind w:left="0" w:right="103"/>
        <w:jc w:val="both"/>
      </w:pPr>
    </w:p>
    <w:p w:rsidR="00A16D12" w:rsidRPr="00953761" w:rsidRDefault="000738B1" w:rsidP="00953761">
      <w:pPr>
        <w:pBdr>
          <w:bottom w:val="single" w:sz="6" w:space="1" w:color="auto"/>
        </w:pBdr>
        <w:spacing w:before="129" w:line="240" w:lineRule="auto"/>
        <w:ind w:left="113" w:right="128"/>
        <w:jc w:val="both"/>
        <w:rPr>
          <w:rFonts w:ascii="Times New Roman" w:hAnsi="Times New Roman" w:cs="Times New Roman"/>
          <w:b/>
        </w:rPr>
      </w:pPr>
      <w:r w:rsidRPr="00953761">
        <w:rPr>
          <w:rFonts w:ascii="Times New Roman" w:eastAsia="PMingLiU" w:hAnsi="Times New Roman" w:cs="Times New Roman"/>
          <w:b/>
        </w:rPr>
        <w:t xml:space="preserve">Work </w:t>
      </w:r>
      <w:r w:rsidRPr="00953761">
        <w:rPr>
          <w:rFonts w:ascii="Times New Roman" w:hAnsi="Times New Roman" w:cs="Times New Roman"/>
          <w:b/>
        </w:rPr>
        <w:t>Experience</w:t>
      </w:r>
    </w:p>
    <w:p w:rsidR="00831B46" w:rsidRPr="00953761" w:rsidRDefault="00831B46" w:rsidP="00953761">
      <w:pPr>
        <w:tabs>
          <w:tab w:val="left" w:pos="9630"/>
        </w:tabs>
        <w:spacing w:line="240" w:lineRule="auto"/>
        <w:ind w:left="-360" w:firstLine="360"/>
        <w:rPr>
          <w:rFonts w:ascii="Times New Roman" w:hAnsi="Times New Roman" w:cs="Times New Roman"/>
          <w:b/>
          <w:u w:val="single"/>
        </w:rPr>
      </w:pPr>
      <w:r w:rsidRPr="00953761">
        <w:rPr>
          <w:rFonts w:ascii="Times New Roman" w:hAnsi="Times New Roman" w:cs="Times New Roman"/>
          <w:b/>
          <w:u w:val="single"/>
        </w:rPr>
        <w:t>CDPQ India Private Limited</w:t>
      </w:r>
    </w:p>
    <w:p w:rsidR="000738B1" w:rsidRPr="00953761" w:rsidRDefault="000738B1" w:rsidP="00953761">
      <w:pPr>
        <w:pStyle w:val="paragraph--large"/>
        <w:shd w:val="clear" w:color="auto" w:fill="FFFFFF" w:themeFill="background1"/>
        <w:spacing w:before="0" w:beforeAutospacing="0"/>
        <w:ind w:left="90"/>
        <w:jc w:val="both"/>
        <w:rPr>
          <w:rFonts w:eastAsia="PMingLiU"/>
          <w:sz w:val="22"/>
          <w:szCs w:val="22"/>
        </w:rPr>
      </w:pPr>
      <w:r w:rsidRPr="00953761">
        <w:rPr>
          <w:rFonts w:eastAsia="PMingLiU"/>
          <w:sz w:val="22"/>
          <w:szCs w:val="22"/>
        </w:rPr>
        <w:t>CDPQ is a Canadian global investment group present in all major markets with 424 billion Canadian dollars in assets and offices in ten </w:t>
      </w:r>
      <w:r w:rsidR="002E3294" w:rsidRPr="00953761">
        <w:rPr>
          <w:rFonts w:eastAsia="PMingLiU"/>
          <w:sz w:val="22"/>
          <w:szCs w:val="22"/>
        </w:rPr>
        <w:t>countries. The</w:t>
      </w:r>
      <w:r w:rsidRPr="00953761">
        <w:rPr>
          <w:rFonts w:eastAsia="PMingLiU"/>
          <w:sz w:val="22"/>
          <w:szCs w:val="22"/>
        </w:rPr>
        <w:t xml:space="preserve"> Fund invests constructive capital—in private equity, equity markets, private credit, infrastructure and real </w:t>
      </w:r>
      <w:r w:rsidR="002E3294" w:rsidRPr="00953761">
        <w:rPr>
          <w:rFonts w:eastAsia="PMingLiU"/>
          <w:sz w:val="22"/>
          <w:szCs w:val="22"/>
        </w:rPr>
        <w:t xml:space="preserve">estate. </w:t>
      </w:r>
    </w:p>
    <w:p w:rsidR="002E3294" w:rsidRPr="00953761" w:rsidRDefault="002E3294" w:rsidP="00953761">
      <w:pPr>
        <w:pStyle w:val="paragraph--large"/>
        <w:shd w:val="clear" w:color="auto" w:fill="FFFFFF" w:themeFill="background1"/>
        <w:spacing w:before="0" w:beforeAutospacing="0"/>
        <w:ind w:left="90"/>
        <w:jc w:val="both"/>
        <w:rPr>
          <w:spacing w:val="-2"/>
          <w:sz w:val="22"/>
          <w:szCs w:val="22"/>
        </w:rPr>
      </w:pPr>
      <w:r w:rsidRPr="00953761">
        <w:rPr>
          <w:sz w:val="22"/>
          <w:szCs w:val="22"/>
        </w:rPr>
        <w:lastRenderedPageBreak/>
        <w:t xml:space="preserve">Key responsibilities </w:t>
      </w:r>
      <w:r w:rsidRPr="00953761">
        <w:rPr>
          <w:spacing w:val="-2"/>
          <w:sz w:val="22"/>
          <w:szCs w:val="22"/>
        </w:rPr>
        <w:t>include:</w:t>
      </w:r>
    </w:p>
    <w:p w:rsidR="00257A3B" w:rsidRPr="00953761" w:rsidRDefault="00257A3B" w:rsidP="00953761">
      <w:pPr>
        <w:pStyle w:val="BodyText"/>
        <w:numPr>
          <w:ilvl w:val="1"/>
          <w:numId w:val="2"/>
        </w:numPr>
        <w:ind w:left="-90" w:hanging="180"/>
        <w:rPr>
          <w:b/>
          <w:i w:val="0"/>
          <w:iCs w:val="0"/>
          <w:sz w:val="22"/>
          <w:szCs w:val="22"/>
          <w:shd w:val="clear" w:color="auto" w:fill="FFFFFF"/>
        </w:rPr>
      </w:pPr>
      <w:r w:rsidRPr="00953761">
        <w:rPr>
          <w:b/>
          <w:i w:val="0"/>
          <w:iCs w:val="0"/>
          <w:sz w:val="22"/>
          <w:szCs w:val="22"/>
          <w:shd w:val="clear" w:color="auto" w:fill="FFFFFF"/>
        </w:rPr>
        <w:t xml:space="preserve">    Negotiated and closed high value/long-term contracts for-</w:t>
      </w:r>
    </w:p>
    <w:p w:rsidR="00257A3B" w:rsidRPr="00953761" w:rsidRDefault="00257A3B" w:rsidP="00953761">
      <w:pPr>
        <w:pStyle w:val="BodyText"/>
        <w:ind w:left="540"/>
        <w:rPr>
          <w:i w:val="0"/>
          <w:iCs w:val="0"/>
          <w:sz w:val="22"/>
          <w:szCs w:val="22"/>
          <w:shd w:val="clear" w:color="auto" w:fill="FFFFFF"/>
        </w:rPr>
      </w:pP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5"/>
        <w:ind w:left="90"/>
        <w:contextualSpacing w:val="0"/>
        <w:rPr>
          <w:shd w:val="clear" w:color="auto" w:fill="FFFFFF"/>
        </w:rPr>
      </w:pPr>
      <w:r w:rsidRPr="00953761">
        <w:rPr>
          <w:shd w:val="clear" w:color="auto" w:fill="FFFFFF"/>
        </w:rPr>
        <w:t>Share purchase agreements/share sale and transfer agreements.</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5"/>
        <w:ind w:left="90"/>
        <w:contextualSpacing w:val="0"/>
        <w:rPr>
          <w:shd w:val="clear" w:color="auto" w:fill="FFFFFF"/>
        </w:rPr>
      </w:pPr>
      <w:r w:rsidRPr="00953761">
        <w:rPr>
          <w:shd w:val="clear" w:color="auto" w:fill="FFFFFF"/>
        </w:rPr>
        <w:t>Non disclosure Agreements</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5"/>
        <w:ind w:left="90"/>
        <w:contextualSpacing w:val="0"/>
        <w:rPr>
          <w:shd w:val="clear" w:color="auto" w:fill="FFFFFF"/>
        </w:rPr>
      </w:pPr>
      <w:r w:rsidRPr="00953761">
        <w:rPr>
          <w:shd w:val="clear" w:color="auto" w:fill="FFFFFF"/>
        </w:rPr>
        <w:t xml:space="preserve">High value service agreements </w:t>
      </w:r>
    </w:p>
    <w:p w:rsidR="00257A3B" w:rsidRPr="00953761" w:rsidRDefault="006640ED" w:rsidP="0095376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953761">
        <w:rPr>
          <w:shd w:val="clear" w:color="auto" w:fill="FFFFFF"/>
        </w:rPr>
        <w:t>Non-binding o</w:t>
      </w:r>
      <w:r w:rsidR="00257A3B" w:rsidRPr="00953761">
        <w:rPr>
          <w:shd w:val="clear" w:color="auto" w:fill="FFFFFF"/>
        </w:rPr>
        <w:t>ffers and term sheets.</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5"/>
        <w:ind w:left="90"/>
        <w:contextualSpacing w:val="0"/>
        <w:rPr>
          <w:shd w:val="clear" w:color="auto" w:fill="FFFFFF"/>
        </w:rPr>
      </w:pPr>
      <w:r w:rsidRPr="00953761">
        <w:rPr>
          <w:shd w:val="clear" w:color="auto" w:fill="FFFFFF"/>
        </w:rPr>
        <w:t>Real estate management – leases/leave &amp; license/ co-working spaces.</w:t>
      </w:r>
    </w:p>
    <w:p w:rsidR="00257A3B" w:rsidRDefault="00257A3B" w:rsidP="0095376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953761">
        <w:rPr>
          <w:shd w:val="clear" w:color="auto" w:fill="FFFFFF"/>
        </w:rPr>
        <w:t>Employment – employment contracts/non-disclosure/non-solicitation/non-compete.</w:t>
      </w:r>
    </w:p>
    <w:p w:rsidR="006F19E1" w:rsidRPr="00953761" w:rsidRDefault="006F19E1" w:rsidP="0095376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6F19E1">
        <w:rPr>
          <w:shd w:val="clear" w:color="auto" w:fill="FFFFFF"/>
        </w:rPr>
        <w:t>Provided guidance on employment law matters, including employee relations, terminations, and compliance with labor standards.</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953761">
        <w:rPr>
          <w:shd w:val="clear" w:color="auto" w:fill="FFFFFF"/>
        </w:rPr>
        <w:t>Managing all legal matters related to licensing, approvals and permissions required for functioning of Companies.</w:t>
      </w:r>
    </w:p>
    <w:p w:rsidR="00257A3B" w:rsidRDefault="00257A3B" w:rsidP="0095376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953761">
        <w:rPr>
          <w:shd w:val="clear" w:color="auto" w:fill="FFFFFF"/>
        </w:rPr>
        <w:t>Finalizing terms &amp; conditions of contracts, settlement agreements; performing analysis to ensure that contracts are finalized within negotiated &amp; agreed-upon parameters.</w:t>
      </w:r>
    </w:p>
    <w:p w:rsidR="00343880" w:rsidRDefault="00343880" w:rsidP="00343880">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343880">
        <w:rPr>
          <w:shd w:val="clear" w:color="auto" w:fill="FFFFFF"/>
        </w:rPr>
        <w:t>Rendering legal advice for planning the business restructuring &amp; supporting with due diligences</w:t>
      </w:r>
      <w:r>
        <w:rPr>
          <w:shd w:val="clear" w:color="auto" w:fill="FFFFFF"/>
        </w:rPr>
        <w:t>.</w:t>
      </w:r>
    </w:p>
    <w:p w:rsidR="006F19E1" w:rsidRDefault="00343880" w:rsidP="006F19E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343880">
        <w:rPr>
          <w:shd w:val="clear" w:color="auto" w:fill="FFFFFF"/>
        </w:rPr>
        <w:t>Analyzing the investigations made by various divisions and suggesting improvements on the basis of loopholes.</w:t>
      </w:r>
    </w:p>
    <w:p w:rsidR="006F19E1" w:rsidRDefault="006F19E1" w:rsidP="006F19E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6F19E1">
        <w:rPr>
          <w:shd w:val="clear" w:color="auto" w:fill="FFFFFF"/>
        </w:rPr>
        <w:t>Collaborated with cross-functional teams to assess and mitigate legal risks associated with global operations, including data privacy and</w:t>
      </w:r>
      <w:r>
        <w:rPr>
          <w:shd w:val="clear" w:color="auto" w:fill="FFFFFF"/>
        </w:rPr>
        <w:t xml:space="preserve"> anti-corruption.</w:t>
      </w:r>
    </w:p>
    <w:p w:rsidR="006F19E1" w:rsidRPr="006F19E1" w:rsidRDefault="006F19E1" w:rsidP="006F19E1">
      <w:pPr>
        <w:pStyle w:val="ListParagraph"/>
        <w:widowControl w:val="0"/>
        <w:numPr>
          <w:ilvl w:val="0"/>
          <w:numId w:val="2"/>
        </w:numPr>
        <w:tabs>
          <w:tab w:val="left" w:pos="1260"/>
          <w:tab w:val="left" w:pos="1261"/>
        </w:tabs>
        <w:autoSpaceDE w:val="0"/>
        <w:autoSpaceDN w:val="0"/>
        <w:spacing w:before="47"/>
        <w:ind w:left="90"/>
        <w:contextualSpacing w:val="0"/>
        <w:rPr>
          <w:shd w:val="clear" w:color="auto" w:fill="FFFFFF"/>
        </w:rPr>
      </w:pPr>
      <w:r w:rsidRPr="006F19E1">
        <w:rPr>
          <w:shd w:val="clear" w:color="auto" w:fill="FFFFFF"/>
        </w:rPr>
        <w:t>Conducted legal research and analysis to support business decisions and ensure legal compliance across multiple jurisdictions.</w:t>
      </w:r>
    </w:p>
    <w:p w:rsidR="006F19E1" w:rsidRDefault="006F19E1" w:rsidP="00953761">
      <w:pPr>
        <w:pStyle w:val="TableParagraph"/>
        <w:tabs>
          <w:tab w:val="left" w:pos="467"/>
        </w:tabs>
        <w:spacing w:before="41"/>
        <w:ind w:left="0" w:right="381"/>
        <w:jc w:val="both"/>
        <w:rPr>
          <w:rFonts w:ascii="Segoe UI" w:hAnsi="Segoe UI" w:cs="Segoe UI"/>
          <w:color w:val="0D0D0D"/>
          <w:shd w:val="clear" w:color="auto" w:fill="FFFFFF"/>
        </w:rPr>
      </w:pPr>
    </w:p>
    <w:p w:rsidR="00257A3B" w:rsidRPr="00953761" w:rsidRDefault="00257A3B" w:rsidP="00953761">
      <w:pPr>
        <w:pStyle w:val="TableParagraph"/>
        <w:tabs>
          <w:tab w:val="left" w:pos="467"/>
        </w:tabs>
        <w:spacing w:before="41"/>
        <w:ind w:left="0" w:right="381"/>
        <w:jc w:val="both"/>
        <w:rPr>
          <w:rFonts w:eastAsia="PMingLiU"/>
          <w:shd w:val="clear" w:color="auto" w:fill="FFFFFF"/>
        </w:rPr>
      </w:pPr>
      <w:r w:rsidRPr="00953761">
        <w:rPr>
          <w:rFonts w:eastAsia="PMingLiU"/>
          <w:shd w:val="clear" w:color="auto" w:fill="FFFFFF"/>
        </w:rPr>
        <w:t>Good practices introduced to optimize the time spent on handling day to day contracts and        agreements</w:t>
      </w:r>
    </w:p>
    <w:p w:rsidR="00257A3B" w:rsidRPr="00953761" w:rsidRDefault="00257A3B" w:rsidP="00953761">
      <w:pPr>
        <w:pStyle w:val="TableParagraph"/>
        <w:tabs>
          <w:tab w:val="left" w:pos="467"/>
        </w:tabs>
        <w:spacing w:before="41"/>
        <w:ind w:left="0" w:right="381"/>
        <w:jc w:val="both"/>
        <w:rPr>
          <w:color w:val="3A3838"/>
          <w:w w:val="110"/>
        </w:rPr>
      </w:pP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hanging="360"/>
        <w:contextualSpacing w:val="0"/>
        <w:jc w:val="both"/>
        <w:rPr>
          <w:shd w:val="clear" w:color="auto" w:fill="FFFFFF"/>
        </w:rPr>
      </w:pPr>
      <w:r w:rsidRPr="00953761">
        <w:rPr>
          <w:shd w:val="clear" w:color="auto" w:fill="FFFFFF"/>
        </w:rPr>
        <w:t>Compiling a negotiation playbook for the Investment teams to handle first level of negotiation.</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hanging="360"/>
        <w:contextualSpacing w:val="0"/>
        <w:rPr>
          <w:shd w:val="clear" w:color="auto" w:fill="FFFFFF"/>
        </w:rPr>
      </w:pPr>
      <w:r w:rsidRPr="00953761">
        <w:rPr>
          <w:shd w:val="clear" w:color="auto" w:fill="FFFFFF"/>
        </w:rPr>
        <w:t>Creating a rich repository of contract ready to use templates to reduce the turnaround time.</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hanging="360"/>
        <w:contextualSpacing w:val="0"/>
        <w:rPr>
          <w:shd w:val="clear" w:color="auto" w:fill="FFFFFF"/>
        </w:rPr>
      </w:pPr>
      <w:r w:rsidRPr="00953761">
        <w:rPr>
          <w:shd w:val="clear" w:color="auto" w:fill="FFFFFF"/>
        </w:rPr>
        <w:t>Compliance calendar provided to Investment teams with a view to decentralize the scope of work at local levels.</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hanging="360"/>
        <w:contextualSpacing w:val="0"/>
        <w:rPr>
          <w:shd w:val="clear" w:color="auto" w:fill="FFFFFF"/>
        </w:rPr>
      </w:pPr>
      <w:r w:rsidRPr="00953761">
        <w:rPr>
          <w:shd w:val="clear" w:color="auto" w:fill="FFFFFF"/>
        </w:rPr>
        <w:t>Appointing local committees to review compliances at their unit and share the findings in a predefined format with the legal function.</w:t>
      </w:r>
    </w:p>
    <w:p w:rsidR="00257A3B" w:rsidRPr="00953761" w:rsidRDefault="00257A3B" w:rsidP="00953761">
      <w:pPr>
        <w:pStyle w:val="ListParagraph"/>
        <w:widowControl w:val="0"/>
        <w:numPr>
          <w:ilvl w:val="0"/>
          <w:numId w:val="2"/>
        </w:numPr>
        <w:tabs>
          <w:tab w:val="left" w:pos="1260"/>
          <w:tab w:val="left" w:pos="1261"/>
        </w:tabs>
        <w:autoSpaceDE w:val="0"/>
        <w:autoSpaceDN w:val="0"/>
        <w:spacing w:before="47"/>
        <w:ind w:left="90" w:hanging="360"/>
        <w:contextualSpacing w:val="0"/>
        <w:rPr>
          <w:shd w:val="clear" w:color="auto" w:fill="FFFFFF"/>
        </w:rPr>
      </w:pPr>
      <w:r w:rsidRPr="00953761">
        <w:rPr>
          <w:shd w:val="clear" w:color="auto" w:fill="FFFFFF"/>
        </w:rPr>
        <w:t>Dedicated external law firm to support the operations and Human resources in complying with the local requirements.</w:t>
      </w:r>
    </w:p>
    <w:p w:rsidR="00D91370" w:rsidRPr="00953761" w:rsidRDefault="00D91370" w:rsidP="00953761">
      <w:pPr>
        <w:pStyle w:val="ListParagraph"/>
        <w:widowControl w:val="0"/>
        <w:numPr>
          <w:ilvl w:val="0"/>
          <w:numId w:val="2"/>
        </w:numPr>
        <w:tabs>
          <w:tab w:val="left" w:pos="1260"/>
          <w:tab w:val="left" w:pos="1261"/>
        </w:tabs>
        <w:autoSpaceDE w:val="0"/>
        <w:autoSpaceDN w:val="0"/>
        <w:ind w:left="90" w:hanging="360"/>
        <w:rPr>
          <w:shd w:val="clear" w:color="auto" w:fill="FFFFFF"/>
        </w:rPr>
      </w:pPr>
      <w:r w:rsidRPr="00953761">
        <w:rPr>
          <w:shd w:val="clear" w:color="auto" w:fill="FFFFFF"/>
        </w:rPr>
        <w:t>Regular update calls with functions on need basis.</w:t>
      </w:r>
    </w:p>
    <w:p w:rsidR="00D91370" w:rsidRPr="00953761" w:rsidRDefault="00D91370" w:rsidP="00953761">
      <w:pPr>
        <w:pStyle w:val="ListParagraph"/>
        <w:widowControl w:val="0"/>
        <w:tabs>
          <w:tab w:val="left" w:pos="1260"/>
          <w:tab w:val="left" w:pos="1261"/>
        </w:tabs>
        <w:autoSpaceDE w:val="0"/>
        <w:autoSpaceDN w:val="0"/>
        <w:spacing w:before="47"/>
        <w:ind w:left="540"/>
        <w:contextualSpacing w:val="0"/>
        <w:rPr>
          <w:shd w:val="clear" w:color="auto" w:fill="FFFFFF"/>
        </w:rPr>
      </w:pPr>
    </w:p>
    <w:p w:rsidR="00257A3B" w:rsidRPr="00953761" w:rsidRDefault="00F670F2" w:rsidP="00953761">
      <w:pPr>
        <w:tabs>
          <w:tab w:val="left" w:pos="9630"/>
        </w:tabs>
        <w:spacing w:line="240" w:lineRule="auto"/>
        <w:jc w:val="both"/>
        <w:rPr>
          <w:rFonts w:ascii="Times New Roman" w:hAnsi="Times New Roman" w:cs="Times New Roman"/>
          <w:b/>
          <w:bCs/>
          <w:shd w:val="clear" w:color="auto" w:fill="FFFFFF"/>
        </w:rPr>
      </w:pPr>
      <w:r w:rsidRPr="00953761">
        <w:rPr>
          <w:rFonts w:ascii="Times New Roman" w:hAnsi="Times New Roman" w:cs="Times New Roman"/>
          <w:b/>
          <w:bCs/>
          <w:shd w:val="clear" w:color="auto" w:fill="FFFFFF"/>
        </w:rPr>
        <w:t xml:space="preserve">2. </w:t>
      </w:r>
      <w:r w:rsidR="00257A3B" w:rsidRPr="00953761">
        <w:rPr>
          <w:rFonts w:ascii="Times New Roman" w:hAnsi="Times New Roman" w:cs="Times New Roman"/>
          <w:b/>
          <w:bCs/>
          <w:shd w:val="clear" w:color="auto" w:fill="FFFFFF"/>
        </w:rPr>
        <w:t>Comp</w:t>
      </w:r>
      <w:r w:rsidR="00B44E2A" w:rsidRPr="00953761">
        <w:rPr>
          <w:rFonts w:ascii="Times New Roman" w:hAnsi="Times New Roman" w:cs="Times New Roman"/>
          <w:b/>
          <w:bCs/>
          <w:shd w:val="clear" w:color="auto" w:fill="FFFFFF"/>
        </w:rPr>
        <w:t xml:space="preserve">liance </w:t>
      </w:r>
    </w:p>
    <w:p w:rsidR="00257A3B" w:rsidRPr="00953761" w:rsidRDefault="00257A3B" w:rsidP="00953761">
      <w:pPr>
        <w:pStyle w:val="ListParagraph"/>
        <w:numPr>
          <w:ilvl w:val="0"/>
          <w:numId w:val="12"/>
        </w:numPr>
        <w:tabs>
          <w:tab w:val="left" w:pos="9630"/>
        </w:tabs>
        <w:ind w:left="0"/>
        <w:rPr>
          <w:shd w:val="clear" w:color="auto" w:fill="FFFFFF"/>
        </w:rPr>
      </w:pPr>
      <w:r w:rsidRPr="00953761">
        <w:rPr>
          <w:shd w:val="clear" w:color="auto" w:fill="FFFFFF"/>
        </w:rPr>
        <w:t>Review of code of ethics and various directives in terms of the local laws requirements.</w:t>
      </w:r>
    </w:p>
    <w:p w:rsidR="00257A3B" w:rsidRPr="00953761" w:rsidRDefault="00257A3B" w:rsidP="00953761">
      <w:pPr>
        <w:pStyle w:val="ListParagraph"/>
        <w:numPr>
          <w:ilvl w:val="0"/>
          <w:numId w:val="12"/>
        </w:numPr>
        <w:ind w:left="0"/>
        <w:jc w:val="both"/>
        <w:textAlignment w:val="baseline"/>
        <w:rPr>
          <w:shd w:val="clear" w:color="auto" w:fill="FFFFFF"/>
        </w:rPr>
      </w:pPr>
      <w:r w:rsidRPr="00953761">
        <w:rPr>
          <w:shd w:val="clear" w:color="auto" w:fill="FFFFFF"/>
        </w:rPr>
        <w:t>Conducting trainings on the Ethics and Compliance structure of the Company.</w:t>
      </w:r>
    </w:p>
    <w:p w:rsidR="00C96224" w:rsidRDefault="00257A3B" w:rsidP="00953761">
      <w:pPr>
        <w:pStyle w:val="ListParagraph"/>
        <w:numPr>
          <w:ilvl w:val="0"/>
          <w:numId w:val="12"/>
        </w:numPr>
        <w:ind w:left="0"/>
        <w:jc w:val="both"/>
        <w:textAlignment w:val="baseline"/>
        <w:rPr>
          <w:shd w:val="clear" w:color="auto" w:fill="FFFFFF"/>
        </w:rPr>
      </w:pPr>
      <w:r w:rsidRPr="00C96224">
        <w:rPr>
          <w:shd w:val="clear" w:color="auto" w:fill="FFFFFF"/>
        </w:rPr>
        <w:t>Training directors about their roles, duties, and responsibilities under the Indian Companie</w:t>
      </w:r>
      <w:r w:rsidR="00C96224" w:rsidRPr="00C96224">
        <w:rPr>
          <w:shd w:val="clear" w:color="auto" w:fill="FFFFFF"/>
        </w:rPr>
        <w:t>s Act and other applicable Acts.</w:t>
      </w:r>
    </w:p>
    <w:p w:rsidR="00257A3B" w:rsidRPr="00C96224" w:rsidRDefault="00257A3B" w:rsidP="00953761">
      <w:pPr>
        <w:pStyle w:val="ListParagraph"/>
        <w:numPr>
          <w:ilvl w:val="0"/>
          <w:numId w:val="12"/>
        </w:numPr>
        <w:ind w:left="0"/>
        <w:jc w:val="both"/>
        <w:textAlignment w:val="baseline"/>
        <w:rPr>
          <w:shd w:val="clear" w:color="auto" w:fill="FFFFFF"/>
        </w:rPr>
      </w:pPr>
      <w:r w:rsidRPr="00C96224">
        <w:rPr>
          <w:shd w:val="clear" w:color="auto" w:fill="FFFFFF"/>
        </w:rPr>
        <w:t xml:space="preserve">Developing and delivering training programs on legal and compliance matters and ensuring employees understand and adhere to relevant laws, regulations, </w:t>
      </w:r>
      <w:proofErr w:type="spellStart"/>
      <w:r w:rsidRPr="00C96224">
        <w:rPr>
          <w:shd w:val="clear" w:color="auto" w:fill="FFFFFF"/>
        </w:rPr>
        <w:t>andpolicies</w:t>
      </w:r>
      <w:proofErr w:type="spellEnd"/>
      <w:r w:rsidRPr="00C96224">
        <w:rPr>
          <w:shd w:val="clear" w:color="auto" w:fill="FFFFFF"/>
        </w:rPr>
        <w:t xml:space="preserve"> in coordination with Global Compliance and the legal team.</w:t>
      </w:r>
    </w:p>
    <w:p w:rsidR="00257A3B" w:rsidRPr="00953761" w:rsidRDefault="00257A3B" w:rsidP="00953761">
      <w:pPr>
        <w:pStyle w:val="ListParagraph"/>
        <w:numPr>
          <w:ilvl w:val="0"/>
          <w:numId w:val="12"/>
        </w:numPr>
        <w:ind w:left="0"/>
        <w:jc w:val="both"/>
        <w:textAlignment w:val="baseline"/>
        <w:rPr>
          <w:shd w:val="clear" w:color="auto" w:fill="FFFFFF"/>
        </w:rPr>
      </w:pPr>
      <w:r w:rsidRPr="00953761">
        <w:rPr>
          <w:shd w:val="clear" w:color="auto" w:fill="FFFFFF"/>
        </w:rPr>
        <w:t>Implementation of policies and procedures in regional teams, ensuring a cohesive approach to compliance.</w:t>
      </w:r>
    </w:p>
    <w:p w:rsidR="00257A3B" w:rsidRPr="00953761" w:rsidRDefault="00257A3B" w:rsidP="00953761">
      <w:pPr>
        <w:pStyle w:val="ListParagraph"/>
        <w:numPr>
          <w:ilvl w:val="0"/>
          <w:numId w:val="12"/>
        </w:numPr>
        <w:ind w:left="0"/>
        <w:jc w:val="both"/>
        <w:textAlignment w:val="baseline"/>
        <w:rPr>
          <w:shd w:val="clear" w:color="auto" w:fill="FFFFFF"/>
        </w:rPr>
      </w:pPr>
      <w:r w:rsidRPr="00953761">
        <w:rPr>
          <w:rFonts w:eastAsia="Times New Roman"/>
        </w:rPr>
        <w:t>Periodically audit of the Compliance program and need based revisions in the compliance structure.</w:t>
      </w:r>
    </w:p>
    <w:p w:rsidR="00257A3B" w:rsidRPr="00953761" w:rsidRDefault="00257A3B" w:rsidP="00953761">
      <w:pPr>
        <w:pStyle w:val="ListParagraph"/>
        <w:numPr>
          <w:ilvl w:val="0"/>
          <w:numId w:val="12"/>
        </w:numPr>
        <w:tabs>
          <w:tab w:val="left" w:pos="9630"/>
        </w:tabs>
        <w:ind w:left="0"/>
        <w:jc w:val="both"/>
      </w:pPr>
      <w:r w:rsidRPr="00953761">
        <w:lastRenderedPageBreak/>
        <w:t>Developing statutory compliance matrix which highlights the legal compliances required for a company to operate - the process of compliance, compounding procedure and penal provisions.</w:t>
      </w:r>
    </w:p>
    <w:p w:rsidR="00F670F2" w:rsidRPr="00953761" w:rsidRDefault="00F670F2" w:rsidP="00953761">
      <w:pPr>
        <w:pStyle w:val="ListParagraph"/>
        <w:numPr>
          <w:ilvl w:val="0"/>
          <w:numId w:val="12"/>
        </w:numPr>
        <w:tabs>
          <w:tab w:val="left" w:pos="9630"/>
        </w:tabs>
        <w:ind w:left="0"/>
        <w:jc w:val="both"/>
        <w:rPr>
          <w:shd w:val="clear" w:color="auto" w:fill="FFFFFF"/>
        </w:rPr>
      </w:pPr>
      <w:r w:rsidRPr="00953761">
        <w:rPr>
          <w:shd w:val="clear" w:color="auto" w:fill="FFFFFF"/>
        </w:rPr>
        <w:t>In charge of handling and managing compliances of 18 Foreign portfolio investment (FPI) category-1 licenses in India</w:t>
      </w:r>
    </w:p>
    <w:p w:rsidR="00B27834" w:rsidRPr="00953761" w:rsidRDefault="00F670F2" w:rsidP="00953761">
      <w:pPr>
        <w:pStyle w:val="ListParagraph"/>
        <w:numPr>
          <w:ilvl w:val="0"/>
          <w:numId w:val="12"/>
        </w:numPr>
        <w:tabs>
          <w:tab w:val="left" w:pos="9630"/>
        </w:tabs>
        <w:ind w:left="0"/>
        <w:jc w:val="both"/>
        <w:rPr>
          <w:shd w:val="clear" w:color="auto" w:fill="FFFFFF"/>
        </w:rPr>
      </w:pPr>
      <w:r w:rsidRPr="00953761">
        <w:rPr>
          <w:shd w:val="clear" w:color="auto" w:fill="FFFFFF"/>
        </w:rPr>
        <w:t>In charge of handling and managing compliances of 3 Foreign Venture Capital Investor (FVCI)</w:t>
      </w:r>
    </w:p>
    <w:p w:rsidR="00F670F2" w:rsidRPr="00953761" w:rsidRDefault="00F670F2" w:rsidP="00953761">
      <w:pPr>
        <w:pStyle w:val="ListParagraph"/>
        <w:numPr>
          <w:ilvl w:val="0"/>
          <w:numId w:val="12"/>
        </w:numPr>
        <w:tabs>
          <w:tab w:val="left" w:pos="9630"/>
        </w:tabs>
        <w:ind w:left="0"/>
        <w:jc w:val="both"/>
        <w:rPr>
          <w:shd w:val="clear" w:color="auto" w:fill="FFFFFF"/>
        </w:rPr>
      </w:pPr>
      <w:r w:rsidRPr="00953761">
        <w:rPr>
          <w:shd w:val="clear" w:color="auto" w:fill="FFFFFF"/>
        </w:rPr>
        <w:t>Liaisoning with State Street (USA) and HSBC (India)</w:t>
      </w:r>
    </w:p>
    <w:p w:rsidR="00257A3B" w:rsidRPr="00953761" w:rsidRDefault="00257A3B" w:rsidP="00953761">
      <w:pPr>
        <w:pStyle w:val="ListParagraph"/>
        <w:tabs>
          <w:tab w:val="left" w:pos="9630"/>
        </w:tabs>
        <w:jc w:val="both"/>
      </w:pPr>
    </w:p>
    <w:p w:rsidR="00257A3B" w:rsidRPr="00953761" w:rsidRDefault="00B27834" w:rsidP="00953761">
      <w:pPr>
        <w:tabs>
          <w:tab w:val="left" w:pos="9630"/>
        </w:tabs>
        <w:spacing w:line="240" w:lineRule="auto"/>
        <w:jc w:val="both"/>
        <w:rPr>
          <w:rFonts w:ascii="Times New Roman" w:hAnsi="Times New Roman" w:cs="Times New Roman"/>
          <w:b/>
        </w:rPr>
      </w:pPr>
      <w:r w:rsidRPr="00953761">
        <w:rPr>
          <w:rFonts w:ascii="Times New Roman" w:hAnsi="Times New Roman" w:cs="Times New Roman"/>
          <w:b/>
        </w:rPr>
        <w:t xml:space="preserve">3. </w:t>
      </w:r>
      <w:r w:rsidR="00B44E2A" w:rsidRPr="00953761">
        <w:rPr>
          <w:rFonts w:ascii="Times New Roman" w:hAnsi="Times New Roman" w:cs="Times New Roman"/>
          <w:b/>
        </w:rPr>
        <w:t xml:space="preserve">Corporate Secretarial </w:t>
      </w:r>
      <w:r w:rsidR="00257A3B" w:rsidRPr="00953761">
        <w:rPr>
          <w:rFonts w:ascii="Times New Roman" w:hAnsi="Times New Roman" w:cs="Times New Roman"/>
          <w:b/>
        </w:rPr>
        <w:t xml:space="preserve"> </w:t>
      </w:r>
    </w:p>
    <w:p w:rsidR="00257A3B" w:rsidRPr="00953761" w:rsidRDefault="00257A3B" w:rsidP="00953761">
      <w:pPr>
        <w:pStyle w:val="ListParagraph"/>
        <w:numPr>
          <w:ilvl w:val="0"/>
          <w:numId w:val="13"/>
        </w:numPr>
        <w:tabs>
          <w:tab w:val="left" w:pos="9630"/>
        </w:tabs>
        <w:ind w:left="0"/>
        <w:jc w:val="both"/>
      </w:pPr>
      <w:r w:rsidRPr="00953761">
        <w:rPr>
          <w:shd w:val="clear" w:color="auto" w:fill="FFFFFF"/>
        </w:rPr>
        <w:t xml:space="preserve">Board Governance, handling Board-related matters, regulatory meetings, and providing advisory services on company law matters. finalizing annual and periodic reports, returns, regulatory filings, board resolutions, annual reports, and audits, </w:t>
      </w:r>
    </w:p>
    <w:p w:rsidR="00257A3B" w:rsidRPr="00953761" w:rsidRDefault="00257A3B" w:rsidP="00953761">
      <w:pPr>
        <w:pStyle w:val="ListParagraph"/>
        <w:numPr>
          <w:ilvl w:val="0"/>
          <w:numId w:val="13"/>
        </w:numPr>
        <w:tabs>
          <w:tab w:val="left" w:pos="9630"/>
        </w:tabs>
        <w:ind w:left="0"/>
        <w:jc w:val="both"/>
        <w:rPr>
          <w:b/>
        </w:rPr>
      </w:pPr>
      <w:r w:rsidRPr="00953761">
        <w:rPr>
          <w:shd w:val="clear" w:color="auto" w:fill="FFFFFF"/>
        </w:rPr>
        <w:t xml:space="preserve">Deployment of business-oriented solutions and advisories on a wide range of legal aspects, including Indian Companies Act, Indian Labor Laws including Prevention of Sexual Harassment at workplace, Corporate Social Responsibility implementation, and other statutory regulations. </w:t>
      </w:r>
    </w:p>
    <w:p w:rsidR="00257A3B" w:rsidRPr="00953761" w:rsidRDefault="00257A3B" w:rsidP="00953761">
      <w:pPr>
        <w:pStyle w:val="ListParagraph"/>
        <w:numPr>
          <w:ilvl w:val="0"/>
          <w:numId w:val="13"/>
        </w:numPr>
        <w:tabs>
          <w:tab w:val="left" w:pos="9630"/>
        </w:tabs>
        <w:ind w:left="0"/>
        <w:jc w:val="both"/>
        <w:rPr>
          <w:b/>
        </w:rPr>
      </w:pPr>
      <w:r w:rsidRPr="00953761">
        <w:rPr>
          <w:shd w:val="clear" w:color="auto" w:fill="FFFFFF"/>
        </w:rPr>
        <w:t>Handling inspection carried out by various Indian Government Departments, presenting the Company before Labour Law authorities and Indirect Tax Department.</w:t>
      </w:r>
    </w:p>
    <w:p w:rsidR="00B27834" w:rsidRPr="00953761" w:rsidRDefault="00B27834" w:rsidP="00953761">
      <w:pPr>
        <w:pStyle w:val="ListParagraph"/>
        <w:numPr>
          <w:ilvl w:val="0"/>
          <w:numId w:val="13"/>
        </w:numPr>
        <w:tabs>
          <w:tab w:val="left" w:pos="9630"/>
        </w:tabs>
        <w:ind w:left="0"/>
        <w:jc w:val="both"/>
        <w:rPr>
          <w:b/>
        </w:rPr>
      </w:pPr>
      <w:r w:rsidRPr="00953761">
        <w:rPr>
          <w:shd w:val="clear" w:color="auto" w:fill="FFFFFF"/>
        </w:rPr>
        <w:t>Successfully negotiated and closed inspection under labor law by reducing Companies substantial cost and reducing the demand from 30,095 USD to 250 USD.</w:t>
      </w:r>
    </w:p>
    <w:p w:rsidR="00B27834" w:rsidRPr="00953761" w:rsidRDefault="00B27834" w:rsidP="00953761">
      <w:pPr>
        <w:pStyle w:val="ListParagraph"/>
        <w:numPr>
          <w:ilvl w:val="0"/>
          <w:numId w:val="13"/>
        </w:numPr>
        <w:tabs>
          <w:tab w:val="left" w:pos="9630"/>
        </w:tabs>
        <w:ind w:left="0"/>
        <w:jc w:val="both"/>
        <w:rPr>
          <w:b/>
        </w:rPr>
      </w:pPr>
      <w:r w:rsidRPr="00953761">
        <w:t xml:space="preserve">Appearance before SEBI for various representation </w:t>
      </w:r>
    </w:p>
    <w:p w:rsidR="00831B46" w:rsidRPr="00953761" w:rsidRDefault="00831B46" w:rsidP="00953761">
      <w:pPr>
        <w:tabs>
          <w:tab w:val="left" w:pos="9630"/>
        </w:tabs>
        <w:spacing w:line="240" w:lineRule="auto"/>
        <w:jc w:val="both"/>
        <w:rPr>
          <w:rFonts w:ascii="Times New Roman" w:hAnsi="Times New Roman" w:cs="Times New Roman"/>
          <w:b/>
        </w:rPr>
      </w:pPr>
    </w:p>
    <w:p w:rsidR="00831B46" w:rsidRPr="00953761" w:rsidRDefault="00831B46" w:rsidP="00953761">
      <w:pPr>
        <w:tabs>
          <w:tab w:val="left" w:pos="9630"/>
        </w:tabs>
        <w:spacing w:line="240" w:lineRule="auto"/>
        <w:jc w:val="both"/>
        <w:rPr>
          <w:rFonts w:ascii="Times New Roman" w:hAnsi="Times New Roman" w:cs="Times New Roman"/>
          <w:b/>
          <w:u w:val="single"/>
        </w:rPr>
      </w:pPr>
      <w:r w:rsidRPr="00953761">
        <w:rPr>
          <w:rFonts w:ascii="Times New Roman" w:hAnsi="Times New Roman" w:cs="Times New Roman"/>
          <w:b/>
          <w:u w:val="single"/>
        </w:rPr>
        <w:t>Vaish Associates Advocates</w:t>
      </w:r>
    </w:p>
    <w:p w:rsidR="00831B46" w:rsidRPr="00953761" w:rsidRDefault="00831B46" w:rsidP="00953761">
      <w:pPr>
        <w:pStyle w:val="TableParagraph"/>
        <w:ind w:left="107" w:right="149"/>
      </w:pPr>
      <w:r w:rsidRPr="00953761">
        <w:t xml:space="preserve">Established in 1971, VA is a Delhi based leading law firm providing corporate tax and business advisory services to numerous domestic and multinational corporate clients. </w:t>
      </w:r>
    </w:p>
    <w:p w:rsidR="005A357F" w:rsidRPr="00953761" w:rsidRDefault="005A357F" w:rsidP="00953761">
      <w:pPr>
        <w:pStyle w:val="TableParagraph"/>
        <w:ind w:left="107" w:right="149"/>
      </w:pPr>
    </w:p>
    <w:p w:rsidR="005A357F" w:rsidRPr="00953761" w:rsidRDefault="005A357F" w:rsidP="00953761">
      <w:pPr>
        <w:pStyle w:val="ListParagraph"/>
        <w:numPr>
          <w:ilvl w:val="0"/>
          <w:numId w:val="17"/>
        </w:numPr>
        <w:suppressAutoHyphens/>
        <w:autoSpaceDE w:val="0"/>
        <w:autoSpaceDN w:val="0"/>
        <w:ind w:left="90"/>
        <w:jc w:val="both"/>
        <w:textAlignment w:val="baseline"/>
        <w:rPr>
          <w:rFonts w:eastAsia="Times New Roman"/>
        </w:rPr>
      </w:pPr>
      <w:r w:rsidRPr="00953761">
        <w:rPr>
          <w:rFonts w:eastAsia="Times New Roman"/>
        </w:rPr>
        <w:t>Advised and assisted foreign clients on matters relating to setting up subsidiaries in India, establishing branch/ liaison offices.</w:t>
      </w:r>
    </w:p>
    <w:p w:rsidR="005A357F" w:rsidRPr="00953761" w:rsidRDefault="005A357F" w:rsidP="00953761">
      <w:pPr>
        <w:pStyle w:val="ListParagraph"/>
        <w:numPr>
          <w:ilvl w:val="0"/>
          <w:numId w:val="17"/>
        </w:numPr>
        <w:suppressAutoHyphens/>
        <w:autoSpaceDE w:val="0"/>
        <w:autoSpaceDN w:val="0"/>
        <w:ind w:left="90"/>
        <w:jc w:val="both"/>
        <w:textAlignment w:val="baseline"/>
        <w:rPr>
          <w:rFonts w:eastAsia="Times New Roman"/>
        </w:rPr>
      </w:pPr>
      <w:r w:rsidRPr="00953761">
        <w:rPr>
          <w:rFonts w:eastAsia="Times New Roman"/>
        </w:rPr>
        <w:t>Advised Indian and foreign clients on matters relating to FEMA (FDI Policy), Company Act, Competition Act, Transfer of Property Act, Legal Metrology Act, the Indian Stamp Act, the Registration Act, etc.</w:t>
      </w:r>
    </w:p>
    <w:p w:rsidR="005A357F" w:rsidRPr="00953761" w:rsidRDefault="005A357F" w:rsidP="00C96224">
      <w:pPr>
        <w:pStyle w:val="ListParagraph"/>
        <w:numPr>
          <w:ilvl w:val="0"/>
          <w:numId w:val="17"/>
        </w:numPr>
        <w:suppressAutoHyphens/>
        <w:autoSpaceDE w:val="0"/>
        <w:autoSpaceDN w:val="0"/>
        <w:ind w:left="90"/>
        <w:jc w:val="both"/>
        <w:textAlignment w:val="baseline"/>
        <w:rPr>
          <w:rFonts w:eastAsia="Times New Roman"/>
        </w:rPr>
      </w:pPr>
      <w:r w:rsidRPr="00953761">
        <w:rPr>
          <w:rFonts w:eastAsia="Times New Roman"/>
        </w:rPr>
        <w:t>Liasoning with external counsels of the Company, representing the Company before various sectoral regulators, attending court hearings and participating in strategy meetings with business teams.</w:t>
      </w:r>
    </w:p>
    <w:p w:rsidR="005A357F" w:rsidRDefault="005A357F" w:rsidP="00C96224">
      <w:pPr>
        <w:pStyle w:val="TableParagraph"/>
        <w:numPr>
          <w:ilvl w:val="0"/>
          <w:numId w:val="17"/>
        </w:numPr>
        <w:tabs>
          <w:tab w:val="left" w:pos="467"/>
        </w:tabs>
        <w:ind w:left="90" w:right="423"/>
        <w:jc w:val="both"/>
      </w:pPr>
      <w:r w:rsidRPr="00953761">
        <w:t>End-to-end consultancy for matters under various [Indian] labour laws;</w:t>
      </w:r>
    </w:p>
    <w:p w:rsidR="006F19E1" w:rsidRDefault="006F19E1" w:rsidP="00C96224">
      <w:pPr>
        <w:pStyle w:val="TableParagraph"/>
        <w:numPr>
          <w:ilvl w:val="0"/>
          <w:numId w:val="17"/>
        </w:numPr>
        <w:tabs>
          <w:tab w:val="left" w:pos="467"/>
        </w:tabs>
        <w:ind w:left="90" w:right="423"/>
        <w:jc w:val="both"/>
      </w:pPr>
      <w:r w:rsidRPr="006F19E1">
        <w:t>Assisted in due diligence reviews for corporate transactions, analyzing legal risks and preparing comprehensive reports for clients</w:t>
      </w:r>
    </w:p>
    <w:p w:rsidR="006F19E1" w:rsidRPr="00953761" w:rsidRDefault="006F19E1" w:rsidP="006F19E1">
      <w:pPr>
        <w:pStyle w:val="TableParagraph"/>
        <w:numPr>
          <w:ilvl w:val="0"/>
          <w:numId w:val="17"/>
        </w:numPr>
        <w:tabs>
          <w:tab w:val="left" w:pos="467"/>
        </w:tabs>
        <w:ind w:left="90" w:right="423"/>
        <w:jc w:val="both"/>
      </w:pPr>
      <w:r w:rsidRPr="006F19E1">
        <w:t>Participated in settlement negotiations and alternative dispute resolution processes, achieving favorable outcomes for clients.</w:t>
      </w:r>
    </w:p>
    <w:p w:rsidR="005A357F" w:rsidRPr="00953761" w:rsidRDefault="005A357F" w:rsidP="00953761">
      <w:pPr>
        <w:suppressAutoHyphens/>
        <w:autoSpaceDE w:val="0"/>
        <w:autoSpaceDN w:val="0"/>
        <w:spacing w:after="0" w:line="240" w:lineRule="auto"/>
        <w:ind w:left="450"/>
        <w:jc w:val="both"/>
        <w:textAlignment w:val="baseline"/>
        <w:rPr>
          <w:rFonts w:ascii="Times New Roman" w:hAnsi="Times New Roman" w:cs="Times New Roman"/>
        </w:rPr>
      </w:pPr>
    </w:p>
    <w:p w:rsidR="005A357F" w:rsidRPr="00953761" w:rsidRDefault="005A357F" w:rsidP="00953761">
      <w:pPr>
        <w:pStyle w:val="TableParagraph"/>
        <w:ind w:left="107"/>
        <w:rPr>
          <w:b/>
          <w:u w:val="single"/>
        </w:rPr>
      </w:pPr>
      <w:r w:rsidRPr="00953761">
        <w:rPr>
          <w:b/>
          <w:u w:val="single"/>
        </w:rPr>
        <w:t xml:space="preserve">ASTI Electronics India </w:t>
      </w:r>
      <w:proofErr w:type="spellStart"/>
      <w:r w:rsidRPr="00953761">
        <w:rPr>
          <w:b/>
          <w:u w:val="single"/>
        </w:rPr>
        <w:t>Pvt</w:t>
      </w:r>
      <w:proofErr w:type="spellEnd"/>
      <w:r w:rsidRPr="00953761">
        <w:rPr>
          <w:b/>
          <w:u w:val="single"/>
        </w:rPr>
        <w:t xml:space="preserve"> Ltd </w:t>
      </w:r>
      <w:r w:rsidRPr="00953761">
        <w:rPr>
          <w:b/>
          <w:spacing w:val="-2"/>
          <w:u w:val="single"/>
        </w:rPr>
        <w:t>(AEIPL)</w:t>
      </w:r>
    </w:p>
    <w:p w:rsidR="005A357F" w:rsidRPr="00953761" w:rsidRDefault="005A357F" w:rsidP="00953761">
      <w:pPr>
        <w:suppressAutoHyphens/>
        <w:autoSpaceDE w:val="0"/>
        <w:autoSpaceDN w:val="0"/>
        <w:spacing w:after="0" w:line="240" w:lineRule="auto"/>
        <w:ind w:left="450"/>
        <w:jc w:val="both"/>
        <w:textAlignment w:val="baseline"/>
        <w:rPr>
          <w:rFonts w:ascii="Times New Roman" w:hAnsi="Times New Roman" w:cs="Times New Roman"/>
        </w:rPr>
      </w:pPr>
    </w:p>
    <w:p w:rsidR="005A357F" w:rsidRPr="00953761" w:rsidRDefault="005A357F" w:rsidP="00953761">
      <w:pPr>
        <w:suppressAutoHyphens/>
        <w:autoSpaceDE w:val="0"/>
        <w:autoSpaceDN w:val="0"/>
        <w:spacing w:after="0" w:line="240" w:lineRule="auto"/>
        <w:jc w:val="both"/>
        <w:textAlignment w:val="baseline"/>
        <w:rPr>
          <w:rFonts w:ascii="Times New Roman" w:hAnsi="Times New Roman" w:cs="Times New Roman"/>
        </w:rPr>
      </w:pPr>
      <w:r w:rsidRPr="00953761">
        <w:rPr>
          <w:rFonts w:ascii="Times New Roman" w:hAnsi="Times New Roman" w:cs="Times New Roman"/>
        </w:rPr>
        <w:t>AEIPL is a subsidiary of ASTI Corporation, Japan, into manufacturing of wiring harnesses for vehicles, controllers and related components.</w:t>
      </w:r>
    </w:p>
    <w:p w:rsidR="005A357F" w:rsidRPr="00953761" w:rsidRDefault="00974E51" w:rsidP="00953761">
      <w:pPr>
        <w:pStyle w:val="TableParagraph"/>
        <w:numPr>
          <w:ilvl w:val="0"/>
          <w:numId w:val="18"/>
        </w:numPr>
        <w:tabs>
          <w:tab w:val="left" w:pos="-180"/>
        </w:tabs>
        <w:spacing w:before="41"/>
        <w:ind w:left="-90" w:hanging="180"/>
        <w:jc w:val="both"/>
      </w:pPr>
      <w:r w:rsidRPr="00953761">
        <w:t xml:space="preserve">  </w:t>
      </w:r>
      <w:r w:rsidR="005A357F" w:rsidRPr="00953761">
        <w:t xml:space="preserve">Head of the compliance </w:t>
      </w:r>
      <w:r w:rsidR="005A357F" w:rsidRPr="00953761">
        <w:rPr>
          <w:spacing w:val="-2"/>
        </w:rPr>
        <w:t>function</w:t>
      </w:r>
    </w:p>
    <w:p w:rsidR="005A357F" w:rsidRPr="00953761" w:rsidRDefault="00974E51" w:rsidP="00953761">
      <w:pPr>
        <w:pStyle w:val="TableParagraph"/>
        <w:numPr>
          <w:ilvl w:val="0"/>
          <w:numId w:val="18"/>
        </w:numPr>
        <w:tabs>
          <w:tab w:val="left" w:pos="-180"/>
        </w:tabs>
        <w:spacing w:before="40"/>
        <w:ind w:left="-90" w:right="486" w:hanging="180"/>
        <w:jc w:val="both"/>
      </w:pPr>
      <w:r w:rsidRPr="00953761">
        <w:t xml:space="preserve"> </w:t>
      </w:r>
      <w:r w:rsidR="005A357F" w:rsidRPr="00953761">
        <w:t>Advise on (commercial) plans and proposals, documentation and(potential) disputes in order to prevent or minimize adverse (legal) consequences/ exposure</w:t>
      </w:r>
    </w:p>
    <w:p w:rsidR="005A357F" w:rsidRPr="00953761" w:rsidRDefault="006640ED" w:rsidP="00953761">
      <w:pPr>
        <w:pStyle w:val="TableParagraph"/>
        <w:numPr>
          <w:ilvl w:val="0"/>
          <w:numId w:val="18"/>
        </w:numPr>
        <w:tabs>
          <w:tab w:val="left" w:pos="-180"/>
        </w:tabs>
        <w:spacing w:before="41"/>
        <w:ind w:left="-90" w:right="391" w:hanging="180"/>
        <w:jc w:val="both"/>
        <w:rPr>
          <w:spacing w:val="-4"/>
        </w:rPr>
      </w:pPr>
      <w:r w:rsidRPr="00953761">
        <w:t xml:space="preserve"> </w:t>
      </w:r>
      <w:r w:rsidR="005A357F" w:rsidRPr="00953761">
        <w:t xml:space="preserve">Company secretarial function including conduct of board meeting, members’ meeting, maintenance of statutory records </w:t>
      </w:r>
      <w:r w:rsidR="00974E51" w:rsidRPr="00953761">
        <w:t>and</w:t>
      </w:r>
      <w:r w:rsidR="005A357F" w:rsidRPr="00953761">
        <w:t xml:space="preserve"> other compliances under the </w:t>
      </w:r>
      <w:r w:rsidR="005A357F" w:rsidRPr="00953761">
        <w:rPr>
          <w:spacing w:val="-2"/>
        </w:rPr>
        <w:t xml:space="preserve">Companies </w:t>
      </w:r>
      <w:r w:rsidR="005A357F" w:rsidRPr="00953761">
        <w:t>Act</w:t>
      </w:r>
      <w:r w:rsidR="005A357F" w:rsidRPr="00953761">
        <w:rPr>
          <w:spacing w:val="-4"/>
        </w:rPr>
        <w:t>2013.</w:t>
      </w:r>
    </w:p>
    <w:p w:rsidR="005A357F" w:rsidRPr="00953761" w:rsidRDefault="005A357F" w:rsidP="00953761">
      <w:pPr>
        <w:pStyle w:val="TableParagraph"/>
        <w:numPr>
          <w:ilvl w:val="0"/>
          <w:numId w:val="18"/>
        </w:numPr>
        <w:tabs>
          <w:tab w:val="left" w:pos="-180"/>
        </w:tabs>
        <w:spacing w:before="41"/>
        <w:ind w:left="-90" w:right="391" w:hanging="180"/>
        <w:jc w:val="both"/>
      </w:pPr>
      <w:r w:rsidRPr="00953761">
        <w:t>Assisted in drafting and implementation of the company policies such as those relating to the employee code of conduct, disciplinary policies and department-specific standard operating procedures.</w:t>
      </w:r>
    </w:p>
    <w:p w:rsidR="005A357F" w:rsidRPr="00953761" w:rsidRDefault="005A357F" w:rsidP="00953761">
      <w:pPr>
        <w:pStyle w:val="TableParagraph"/>
        <w:ind w:right="149"/>
        <w:rPr>
          <w:b/>
        </w:rPr>
      </w:pPr>
    </w:p>
    <w:p w:rsidR="005A357F" w:rsidRPr="00953761" w:rsidRDefault="005A357F" w:rsidP="00953761">
      <w:pPr>
        <w:pStyle w:val="TableParagraph"/>
        <w:ind w:left="0" w:right="149"/>
        <w:rPr>
          <w:b/>
          <w:u w:val="single"/>
        </w:rPr>
      </w:pPr>
      <w:r w:rsidRPr="00953761">
        <w:rPr>
          <w:b/>
          <w:u w:val="single"/>
        </w:rPr>
        <w:t xml:space="preserve">Adroitec Information Systems </w:t>
      </w:r>
      <w:proofErr w:type="spellStart"/>
      <w:r w:rsidRPr="00953761">
        <w:rPr>
          <w:b/>
          <w:u w:val="single"/>
        </w:rPr>
        <w:t>Pvt</w:t>
      </w:r>
      <w:proofErr w:type="spellEnd"/>
      <w:r w:rsidRPr="00953761">
        <w:rPr>
          <w:b/>
          <w:u w:val="single"/>
        </w:rPr>
        <w:t xml:space="preserve"> Ltd (AISPL)</w:t>
      </w:r>
    </w:p>
    <w:p w:rsidR="005A357F" w:rsidRPr="00953761" w:rsidRDefault="005A357F" w:rsidP="00953761">
      <w:pPr>
        <w:pStyle w:val="ListParagraph"/>
        <w:tabs>
          <w:tab w:val="left" w:pos="9630"/>
        </w:tabs>
        <w:ind w:left="467"/>
        <w:jc w:val="both"/>
      </w:pPr>
    </w:p>
    <w:p w:rsidR="00257A3B" w:rsidRPr="00953761" w:rsidRDefault="005A357F" w:rsidP="00953761">
      <w:pPr>
        <w:pStyle w:val="ListParagraph"/>
        <w:tabs>
          <w:tab w:val="left" w:pos="9630"/>
        </w:tabs>
        <w:ind w:left="0"/>
        <w:jc w:val="both"/>
      </w:pPr>
      <w:r w:rsidRPr="00953761">
        <w:t>AISPL is an information technology services consulting company with state-of-the-art development centers in India.</w:t>
      </w:r>
    </w:p>
    <w:p w:rsidR="00974E51" w:rsidRPr="00953761" w:rsidRDefault="00974E51" w:rsidP="00953761">
      <w:pPr>
        <w:pStyle w:val="ListParagraph"/>
        <w:tabs>
          <w:tab w:val="left" w:pos="9630"/>
        </w:tabs>
        <w:ind w:left="0"/>
        <w:jc w:val="both"/>
      </w:pPr>
    </w:p>
    <w:p w:rsidR="00974E51" w:rsidRPr="00953761" w:rsidRDefault="00974E51" w:rsidP="00953761">
      <w:pPr>
        <w:pStyle w:val="TableParagraph"/>
        <w:ind w:left="107"/>
        <w:rPr>
          <w:spacing w:val="-2"/>
        </w:rPr>
      </w:pPr>
      <w:r w:rsidRPr="00953761">
        <w:t xml:space="preserve">Key responsibilities </w:t>
      </w:r>
      <w:r w:rsidRPr="00953761">
        <w:rPr>
          <w:spacing w:val="-2"/>
        </w:rPr>
        <w:t>included:</w:t>
      </w:r>
    </w:p>
    <w:p w:rsidR="00974E51" w:rsidRPr="00953761" w:rsidRDefault="00974E51" w:rsidP="00953761">
      <w:pPr>
        <w:pStyle w:val="TableParagraph"/>
        <w:ind w:left="107"/>
      </w:pPr>
    </w:p>
    <w:p w:rsidR="00974E51" w:rsidRPr="00953761" w:rsidRDefault="00974E51" w:rsidP="00953761">
      <w:pPr>
        <w:pStyle w:val="TableParagraph"/>
        <w:numPr>
          <w:ilvl w:val="0"/>
          <w:numId w:val="19"/>
        </w:numPr>
        <w:spacing w:before="40"/>
        <w:ind w:left="90" w:right="645"/>
      </w:pPr>
      <w:r w:rsidRPr="00953761">
        <w:t>Independently incorporated private and public limited companies.</w:t>
      </w:r>
    </w:p>
    <w:p w:rsidR="00974E51" w:rsidRPr="00953761" w:rsidRDefault="00974E51" w:rsidP="00953761">
      <w:pPr>
        <w:pStyle w:val="TableParagraph"/>
        <w:numPr>
          <w:ilvl w:val="0"/>
          <w:numId w:val="19"/>
        </w:numPr>
        <w:spacing w:before="1"/>
        <w:ind w:left="90" w:right="580"/>
      </w:pPr>
      <w:r w:rsidRPr="00953761">
        <w:t>Shifting the registered office of the Company within the State and from one State to another.</w:t>
      </w:r>
    </w:p>
    <w:p w:rsidR="00974E51" w:rsidRPr="00953761" w:rsidRDefault="00974E51" w:rsidP="00953761">
      <w:pPr>
        <w:pStyle w:val="TableParagraph"/>
        <w:numPr>
          <w:ilvl w:val="0"/>
          <w:numId w:val="19"/>
        </w:numPr>
        <w:ind w:left="90" w:right="647"/>
      </w:pPr>
      <w:r w:rsidRPr="00953761">
        <w:t>Alteration in name and object clause of Memorandum of Association (MOA).</w:t>
      </w:r>
    </w:p>
    <w:p w:rsidR="00974E51" w:rsidRPr="00953761" w:rsidRDefault="00974E51" w:rsidP="00953761">
      <w:pPr>
        <w:pStyle w:val="TableParagraph"/>
        <w:numPr>
          <w:ilvl w:val="0"/>
          <w:numId w:val="19"/>
        </w:numPr>
        <w:spacing w:before="40"/>
        <w:ind w:left="90"/>
      </w:pPr>
      <w:r w:rsidRPr="00953761">
        <w:t xml:space="preserve">Alteration in the Articles of </w:t>
      </w:r>
      <w:r w:rsidRPr="00953761">
        <w:rPr>
          <w:spacing w:val="-2"/>
        </w:rPr>
        <w:t>Association.</w:t>
      </w:r>
    </w:p>
    <w:p w:rsidR="00974E51" w:rsidRPr="00953761" w:rsidRDefault="00974E51" w:rsidP="00953761">
      <w:pPr>
        <w:pStyle w:val="TableParagraph"/>
        <w:numPr>
          <w:ilvl w:val="0"/>
          <w:numId w:val="19"/>
        </w:numPr>
        <w:spacing w:before="39"/>
        <w:ind w:left="90" w:right="372"/>
      </w:pPr>
      <w:r w:rsidRPr="00953761">
        <w:t>Drafting minutes of meetings and keeping various statutory books of the company.</w:t>
      </w:r>
    </w:p>
    <w:p w:rsidR="00974E51" w:rsidRPr="00953761" w:rsidRDefault="00974E51" w:rsidP="00953761">
      <w:pPr>
        <w:pStyle w:val="ListParagraph"/>
        <w:tabs>
          <w:tab w:val="left" w:pos="9630"/>
        </w:tabs>
        <w:ind w:left="0"/>
        <w:jc w:val="both"/>
        <w:rPr>
          <w:rFonts w:eastAsia="Times New Roman"/>
        </w:rPr>
      </w:pPr>
      <w:r w:rsidRPr="00953761">
        <w:t xml:space="preserve">Annual filing along with other filings of </w:t>
      </w:r>
      <w:r w:rsidR="00953761">
        <w:t xml:space="preserve"> </w:t>
      </w:r>
      <w:r w:rsidRPr="00953761">
        <w:t>the Forms.</w:t>
      </w:r>
    </w:p>
    <w:p w:rsidR="00257A3B" w:rsidRPr="00953761" w:rsidRDefault="00257A3B" w:rsidP="00953761">
      <w:pPr>
        <w:pStyle w:val="TableParagraph"/>
        <w:spacing w:before="1"/>
        <w:ind w:left="180"/>
        <w:rPr>
          <w:color w:val="3A3838"/>
          <w:w w:val="105"/>
        </w:rPr>
      </w:pPr>
    </w:p>
    <w:p w:rsidR="00974E51" w:rsidRPr="00953761" w:rsidRDefault="00974E51" w:rsidP="00953761">
      <w:pPr>
        <w:pStyle w:val="TableParagraph"/>
        <w:ind w:left="0"/>
        <w:rPr>
          <w:b/>
          <w:u w:val="single"/>
        </w:rPr>
      </w:pPr>
      <w:r w:rsidRPr="00953761">
        <w:rPr>
          <w:b/>
          <w:u w:val="single"/>
        </w:rPr>
        <w:t xml:space="preserve">RKD Financial Services </w:t>
      </w:r>
      <w:r w:rsidRPr="00953761">
        <w:rPr>
          <w:b/>
          <w:spacing w:val="-2"/>
          <w:u w:val="single"/>
        </w:rPr>
        <w:t>Limited</w:t>
      </w:r>
    </w:p>
    <w:p w:rsidR="00257A3B" w:rsidRPr="00953761" w:rsidRDefault="00974E51" w:rsidP="00953761">
      <w:pPr>
        <w:widowControl w:val="0"/>
        <w:tabs>
          <w:tab w:val="left" w:pos="1260"/>
          <w:tab w:val="left" w:pos="1261"/>
        </w:tabs>
        <w:autoSpaceDE w:val="0"/>
        <w:autoSpaceDN w:val="0"/>
        <w:spacing w:before="47" w:line="240" w:lineRule="auto"/>
        <w:rPr>
          <w:rFonts w:ascii="Times New Roman" w:hAnsi="Times New Roman" w:cs="Times New Roman"/>
          <w:shd w:val="clear" w:color="auto" w:fill="FFFFFF"/>
        </w:rPr>
      </w:pPr>
      <w:r w:rsidRPr="00953761">
        <w:rPr>
          <w:rFonts w:ascii="Times New Roman" w:hAnsi="Times New Roman" w:cs="Times New Roman"/>
        </w:rPr>
        <w:t>RKD is a Non-Banking Finance Company (NBFC) providing financial services and loans.</w:t>
      </w:r>
    </w:p>
    <w:p w:rsidR="00974E51" w:rsidRPr="00953761" w:rsidRDefault="00974E51" w:rsidP="00953761">
      <w:pPr>
        <w:pStyle w:val="TableParagraph"/>
        <w:ind w:left="107"/>
      </w:pPr>
      <w:r w:rsidRPr="00953761">
        <w:t xml:space="preserve">Key responsibilities </w:t>
      </w:r>
      <w:r w:rsidRPr="00953761">
        <w:rPr>
          <w:spacing w:val="-2"/>
        </w:rPr>
        <w:t>included:</w:t>
      </w:r>
    </w:p>
    <w:p w:rsidR="00974E51" w:rsidRPr="00953761" w:rsidRDefault="00974E51" w:rsidP="00953761">
      <w:pPr>
        <w:pStyle w:val="TableParagraph"/>
        <w:numPr>
          <w:ilvl w:val="0"/>
          <w:numId w:val="20"/>
        </w:numPr>
        <w:spacing w:before="40"/>
        <w:ind w:left="90"/>
      </w:pPr>
      <w:r w:rsidRPr="00953761">
        <w:t xml:space="preserve">Overseeing the compliance </w:t>
      </w:r>
      <w:r w:rsidRPr="00953761">
        <w:rPr>
          <w:spacing w:val="-2"/>
        </w:rPr>
        <w:t>function</w:t>
      </w:r>
    </w:p>
    <w:p w:rsidR="00974E51" w:rsidRPr="00953761" w:rsidRDefault="00974E51" w:rsidP="00953761">
      <w:pPr>
        <w:pStyle w:val="TableParagraph"/>
        <w:numPr>
          <w:ilvl w:val="0"/>
          <w:numId w:val="20"/>
        </w:numPr>
        <w:spacing w:before="42"/>
        <w:ind w:left="90" w:right="134"/>
      </w:pPr>
      <w:r w:rsidRPr="00953761">
        <w:t>Drafting of agenda, notices, directors’ report and minutes of board meetings, audit committee meetings, etc.</w:t>
      </w:r>
    </w:p>
    <w:p w:rsidR="00974E51" w:rsidRPr="00953761" w:rsidRDefault="00974E51" w:rsidP="00953761">
      <w:pPr>
        <w:pStyle w:val="TableParagraph"/>
        <w:numPr>
          <w:ilvl w:val="0"/>
          <w:numId w:val="20"/>
        </w:numPr>
        <w:spacing w:before="5"/>
        <w:ind w:left="90" w:right="280"/>
      </w:pPr>
      <w:r w:rsidRPr="00953761">
        <w:t>Alteration of Memorandum and Articles of Association of the company</w:t>
      </w:r>
    </w:p>
    <w:p w:rsidR="000738B1" w:rsidRPr="00953761" w:rsidRDefault="006640ED" w:rsidP="00953761">
      <w:pPr>
        <w:spacing w:before="129" w:line="240" w:lineRule="auto"/>
        <w:ind w:left="113" w:right="128"/>
        <w:jc w:val="both"/>
        <w:rPr>
          <w:rFonts w:ascii="Times New Roman" w:hAnsi="Times New Roman" w:cs="Times New Roman"/>
          <w:b/>
          <w:u w:val="single"/>
        </w:rPr>
      </w:pPr>
      <w:r w:rsidRPr="00953761">
        <w:rPr>
          <w:rFonts w:ascii="Times New Roman" w:hAnsi="Times New Roman" w:cs="Times New Roman"/>
          <w:b/>
          <w:u w:val="single"/>
        </w:rPr>
        <w:t>Professional Qualifications</w:t>
      </w:r>
    </w:p>
    <w:p w:rsidR="00D85F9D" w:rsidRPr="00C96224" w:rsidRDefault="00D85F9D" w:rsidP="00953761">
      <w:pPr>
        <w:widowControl w:val="0"/>
        <w:numPr>
          <w:ilvl w:val="0"/>
          <w:numId w:val="21"/>
        </w:numPr>
        <w:autoSpaceDE w:val="0"/>
        <w:autoSpaceDN w:val="0"/>
        <w:spacing w:after="0" w:line="240" w:lineRule="auto"/>
        <w:ind w:left="180" w:hanging="450"/>
        <w:rPr>
          <w:rFonts w:ascii="Times New Roman" w:hAnsi="Times New Roman" w:cs="Times New Roman"/>
          <w:b/>
        </w:rPr>
      </w:pPr>
      <w:r w:rsidRPr="00953761">
        <w:rPr>
          <w:rFonts w:ascii="Times New Roman" w:hAnsi="Times New Roman" w:cs="Times New Roman"/>
        </w:rPr>
        <w:t>Fellow Member of the Institute of Company Secretaries of India(</w:t>
      </w:r>
      <w:r w:rsidRPr="00953761">
        <w:rPr>
          <w:rFonts w:ascii="Times New Roman" w:hAnsi="Times New Roman" w:cs="Times New Roman"/>
          <w:spacing w:val="-2"/>
        </w:rPr>
        <w:t>2009</w:t>
      </w:r>
      <w:r w:rsidRPr="00953761">
        <w:rPr>
          <w:rFonts w:ascii="Times New Roman" w:hAnsi="Times New Roman" w:cs="Times New Roman"/>
          <w:b/>
          <w:spacing w:val="-2"/>
        </w:rPr>
        <w:t>)</w:t>
      </w:r>
    </w:p>
    <w:p w:rsidR="00C96224" w:rsidRPr="00953761" w:rsidRDefault="00C96224" w:rsidP="00C96224">
      <w:pPr>
        <w:widowControl w:val="0"/>
        <w:numPr>
          <w:ilvl w:val="0"/>
          <w:numId w:val="21"/>
        </w:numPr>
        <w:autoSpaceDE w:val="0"/>
        <w:autoSpaceDN w:val="0"/>
        <w:spacing w:after="0" w:line="240" w:lineRule="auto"/>
        <w:ind w:left="180" w:hanging="450"/>
        <w:rPr>
          <w:rFonts w:ascii="Times New Roman" w:hAnsi="Times New Roman" w:cs="Times New Roman"/>
          <w:b/>
        </w:rPr>
      </w:pPr>
      <w:r w:rsidRPr="00953761">
        <w:rPr>
          <w:rFonts w:ascii="Times New Roman" w:hAnsi="Times New Roman" w:cs="Times New Roman"/>
        </w:rPr>
        <w:t xml:space="preserve">Law Graduate(LL.B.) from </w:t>
      </w:r>
      <w:proofErr w:type="spellStart"/>
      <w:r w:rsidRPr="00953761">
        <w:rPr>
          <w:rFonts w:ascii="Times New Roman" w:hAnsi="Times New Roman" w:cs="Times New Roman"/>
        </w:rPr>
        <w:t>Chaudhary</w:t>
      </w:r>
      <w:proofErr w:type="spellEnd"/>
      <w:r w:rsidRPr="00953761">
        <w:rPr>
          <w:rFonts w:ascii="Times New Roman" w:hAnsi="Times New Roman" w:cs="Times New Roman"/>
        </w:rPr>
        <w:t xml:space="preserve"> </w:t>
      </w:r>
      <w:proofErr w:type="spellStart"/>
      <w:r w:rsidRPr="00953761">
        <w:rPr>
          <w:rFonts w:ascii="Times New Roman" w:hAnsi="Times New Roman" w:cs="Times New Roman"/>
        </w:rPr>
        <w:t>Charan</w:t>
      </w:r>
      <w:proofErr w:type="spellEnd"/>
      <w:r w:rsidRPr="00953761">
        <w:rPr>
          <w:rFonts w:ascii="Times New Roman" w:hAnsi="Times New Roman" w:cs="Times New Roman"/>
        </w:rPr>
        <w:t xml:space="preserve"> Singh University(</w:t>
      </w:r>
      <w:r w:rsidRPr="00953761">
        <w:rPr>
          <w:rFonts w:ascii="Times New Roman" w:hAnsi="Times New Roman" w:cs="Times New Roman"/>
          <w:spacing w:val="-2"/>
        </w:rPr>
        <w:t>2016</w:t>
      </w:r>
      <w:r w:rsidRPr="00953761">
        <w:rPr>
          <w:rFonts w:ascii="Times New Roman" w:hAnsi="Times New Roman" w:cs="Times New Roman"/>
          <w:b/>
          <w:spacing w:val="-2"/>
        </w:rPr>
        <w:t>)</w:t>
      </w:r>
    </w:p>
    <w:p w:rsidR="006640ED" w:rsidRPr="00953761" w:rsidRDefault="006640ED" w:rsidP="00953761">
      <w:pPr>
        <w:widowControl w:val="0"/>
        <w:numPr>
          <w:ilvl w:val="0"/>
          <w:numId w:val="21"/>
        </w:numPr>
        <w:autoSpaceDE w:val="0"/>
        <w:autoSpaceDN w:val="0"/>
        <w:spacing w:after="0" w:line="240" w:lineRule="auto"/>
        <w:ind w:left="180" w:hanging="450"/>
        <w:rPr>
          <w:rFonts w:ascii="Times New Roman" w:hAnsi="Times New Roman" w:cs="Times New Roman"/>
        </w:rPr>
      </w:pPr>
      <w:r w:rsidRPr="00953761">
        <w:rPr>
          <w:rFonts w:ascii="Times New Roman" w:hAnsi="Times New Roman" w:cs="Times New Roman"/>
        </w:rPr>
        <w:t xml:space="preserve">Master of </w:t>
      </w:r>
      <w:r w:rsidR="00D85F9D" w:rsidRPr="00953761">
        <w:rPr>
          <w:rFonts w:ascii="Times New Roman" w:hAnsi="Times New Roman" w:cs="Times New Roman"/>
        </w:rPr>
        <w:t>Commerce (</w:t>
      </w:r>
      <w:r w:rsidRPr="00953761">
        <w:rPr>
          <w:rFonts w:ascii="Times New Roman" w:hAnsi="Times New Roman" w:cs="Times New Roman"/>
        </w:rPr>
        <w:t>M.Com.)fromAllahabadUniversity(</w:t>
      </w:r>
      <w:r w:rsidRPr="00953761">
        <w:rPr>
          <w:rFonts w:ascii="Times New Roman" w:hAnsi="Times New Roman" w:cs="Times New Roman"/>
          <w:spacing w:val="-2"/>
        </w:rPr>
        <w:t>2004)</w:t>
      </w:r>
    </w:p>
    <w:p w:rsidR="00D85F9D" w:rsidRPr="00953761" w:rsidRDefault="00D85F9D" w:rsidP="00953761">
      <w:pPr>
        <w:pStyle w:val="ListParagraph"/>
        <w:numPr>
          <w:ilvl w:val="0"/>
          <w:numId w:val="23"/>
        </w:numPr>
        <w:ind w:left="90"/>
      </w:pPr>
      <w:r w:rsidRPr="00953761">
        <w:t>Anti-Bribery and Corruption V1 Certification from the Association of Certified Anti-Money Laundering Specialists (ACAMS) UK (2023)</w:t>
      </w:r>
    </w:p>
    <w:p w:rsidR="00D85F9D" w:rsidRPr="00953761" w:rsidRDefault="00D85F9D" w:rsidP="00953761">
      <w:pPr>
        <w:pStyle w:val="ListParagraph"/>
        <w:numPr>
          <w:ilvl w:val="0"/>
          <w:numId w:val="23"/>
        </w:numPr>
        <w:ind w:left="90"/>
      </w:pPr>
      <w:r w:rsidRPr="00953761">
        <w:t xml:space="preserve">Diploma in Corporate Laws (IIM Calcutta 2017- 2018) </w:t>
      </w:r>
    </w:p>
    <w:p w:rsidR="00C96224" w:rsidRDefault="00C96224" w:rsidP="00953761">
      <w:pPr>
        <w:spacing w:line="240" w:lineRule="auto"/>
        <w:ind w:left="103"/>
        <w:rPr>
          <w:rFonts w:ascii="Times New Roman" w:hAnsi="Times New Roman" w:cs="Times New Roman"/>
          <w:b/>
          <w:color w:val="000000"/>
          <w:u w:val="single"/>
        </w:rPr>
      </w:pPr>
    </w:p>
    <w:p w:rsidR="00D85F9D" w:rsidRPr="00953761" w:rsidRDefault="00D85F9D" w:rsidP="00953761">
      <w:pPr>
        <w:spacing w:line="240" w:lineRule="auto"/>
        <w:ind w:left="103"/>
        <w:rPr>
          <w:rFonts w:ascii="Times New Roman" w:hAnsi="Times New Roman" w:cs="Times New Roman"/>
          <w:b/>
          <w:color w:val="000000"/>
          <w:u w:val="single"/>
        </w:rPr>
      </w:pPr>
      <w:r w:rsidRPr="00953761">
        <w:rPr>
          <w:rFonts w:ascii="Times New Roman" w:hAnsi="Times New Roman" w:cs="Times New Roman"/>
          <w:b/>
          <w:color w:val="000000"/>
          <w:u w:val="single"/>
        </w:rPr>
        <w:t>Professional Accomplishments</w:t>
      </w:r>
    </w:p>
    <w:p w:rsidR="00D85F9D" w:rsidRPr="00953761" w:rsidRDefault="00D85F9D" w:rsidP="00953761">
      <w:pPr>
        <w:widowControl w:val="0"/>
        <w:numPr>
          <w:ilvl w:val="0"/>
          <w:numId w:val="24"/>
        </w:numPr>
        <w:tabs>
          <w:tab w:val="left" w:pos="630"/>
        </w:tabs>
        <w:autoSpaceDE w:val="0"/>
        <w:autoSpaceDN w:val="0"/>
        <w:spacing w:after="0" w:line="240" w:lineRule="auto"/>
        <w:ind w:left="180" w:right="210"/>
        <w:jc w:val="both"/>
        <w:rPr>
          <w:rFonts w:ascii="Times New Roman" w:eastAsia="PMingLiU" w:hAnsi="Times New Roman" w:cs="Times New Roman"/>
        </w:rPr>
      </w:pPr>
      <w:r w:rsidRPr="00953761">
        <w:rPr>
          <w:rFonts w:ascii="Times New Roman" w:eastAsia="PMingLiU" w:hAnsi="Times New Roman" w:cs="Times New Roman"/>
        </w:rPr>
        <w:t>Author of the book titled“SecretarialAudit–DimensionsandDeliverables”</w:t>
      </w:r>
      <w:r w:rsidR="00C74C95" w:rsidRPr="00953761">
        <w:rPr>
          <w:rFonts w:ascii="Times New Roman" w:eastAsia="PMingLiU" w:hAnsi="Times New Roman" w:cs="Times New Roman"/>
        </w:rPr>
        <w:t>, published</w:t>
      </w:r>
      <w:r w:rsidRPr="00953761">
        <w:rPr>
          <w:rFonts w:ascii="Times New Roman" w:eastAsia="PMingLiU" w:hAnsi="Times New Roman" w:cs="Times New Roman"/>
        </w:rPr>
        <w:t xml:space="preserve"> by Wolters Kluwer in 2016.</w:t>
      </w:r>
    </w:p>
    <w:p w:rsidR="00D85F9D" w:rsidRPr="00953761" w:rsidRDefault="00D85F9D" w:rsidP="00953761">
      <w:pPr>
        <w:widowControl w:val="0"/>
        <w:numPr>
          <w:ilvl w:val="0"/>
          <w:numId w:val="24"/>
        </w:numPr>
        <w:autoSpaceDE w:val="0"/>
        <w:autoSpaceDN w:val="0"/>
        <w:spacing w:after="0" w:line="240" w:lineRule="auto"/>
        <w:ind w:left="180" w:right="781"/>
        <w:jc w:val="both"/>
        <w:rPr>
          <w:rFonts w:ascii="Times New Roman" w:eastAsia="PMingLiU" w:hAnsi="Times New Roman" w:cs="Times New Roman"/>
        </w:rPr>
      </w:pPr>
      <w:r w:rsidRPr="00953761">
        <w:rPr>
          <w:rFonts w:ascii="Times New Roman" w:eastAsia="PMingLiU" w:hAnsi="Times New Roman" w:cs="Times New Roman"/>
        </w:rPr>
        <w:t xml:space="preserve">Contributed in the </w:t>
      </w:r>
      <w:proofErr w:type="spellStart"/>
      <w:r w:rsidRPr="00953761">
        <w:rPr>
          <w:rFonts w:ascii="Times New Roman" w:eastAsia="PMingLiU" w:hAnsi="Times New Roman" w:cs="Times New Roman"/>
        </w:rPr>
        <w:t>Vaish</w:t>
      </w:r>
      <w:proofErr w:type="spellEnd"/>
      <w:r w:rsidRPr="00953761">
        <w:rPr>
          <w:rFonts w:ascii="Times New Roman" w:eastAsia="PMingLiU" w:hAnsi="Times New Roman" w:cs="Times New Roman"/>
        </w:rPr>
        <w:t xml:space="preserve"> Associates Advocates ‘publication titled ‘India Business Guide-Start-upto Set-up’ published by Wolters Kluwer in 2015.</w:t>
      </w:r>
    </w:p>
    <w:p w:rsidR="00D85F9D" w:rsidRPr="00953761" w:rsidRDefault="00D85F9D" w:rsidP="00953761">
      <w:pPr>
        <w:pStyle w:val="ListParagraph"/>
        <w:widowControl w:val="0"/>
        <w:numPr>
          <w:ilvl w:val="0"/>
          <w:numId w:val="25"/>
        </w:numPr>
        <w:tabs>
          <w:tab w:val="left" w:pos="463"/>
        </w:tabs>
        <w:autoSpaceDE w:val="0"/>
        <w:autoSpaceDN w:val="0"/>
        <w:ind w:left="180"/>
      </w:pPr>
      <w:r w:rsidRPr="00953761">
        <w:t xml:space="preserve">Honorary visiting faculty in the Institute of Company Secretaries of </w:t>
      </w:r>
      <w:r w:rsidR="00C74C95" w:rsidRPr="00953761">
        <w:t>India (</w:t>
      </w:r>
      <w:r w:rsidRPr="00953761">
        <w:t>ICSI)</w:t>
      </w:r>
      <w:r w:rsidR="00C74C95" w:rsidRPr="00953761">
        <w:t xml:space="preserve"> and Institute of Chartered Accountants of India (ICAI) </w:t>
      </w:r>
      <w:r w:rsidRPr="00953761">
        <w:t>for various training programs.</w:t>
      </w:r>
    </w:p>
    <w:p w:rsidR="00D85F9D" w:rsidRPr="00953761" w:rsidRDefault="00D85F9D" w:rsidP="00953761">
      <w:pPr>
        <w:widowControl w:val="0"/>
        <w:tabs>
          <w:tab w:val="left" w:pos="630"/>
        </w:tabs>
        <w:autoSpaceDE w:val="0"/>
        <w:autoSpaceDN w:val="0"/>
        <w:spacing w:after="0" w:line="240" w:lineRule="auto"/>
        <w:ind w:left="180" w:right="210"/>
        <w:rPr>
          <w:rFonts w:ascii="Times New Roman" w:hAnsi="Times New Roman" w:cs="Times New Roman"/>
        </w:rPr>
      </w:pPr>
    </w:p>
    <w:p w:rsidR="00D85F9D" w:rsidRPr="00953761" w:rsidRDefault="00C74C95" w:rsidP="00953761">
      <w:pPr>
        <w:spacing w:line="240" w:lineRule="auto"/>
        <w:ind w:left="180"/>
        <w:rPr>
          <w:rFonts w:ascii="Times New Roman" w:hAnsi="Times New Roman" w:cs="Times New Roman"/>
          <w:b/>
          <w:color w:val="000000"/>
          <w:u w:val="single"/>
        </w:rPr>
      </w:pPr>
      <w:r w:rsidRPr="00953761">
        <w:rPr>
          <w:rFonts w:ascii="Times New Roman" w:hAnsi="Times New Roman" w:cs="Times New Roman"/>
          <w:b/>
          <w:color w:val="000000"/>
          <w:u w:val="single"/>
        </w:rPr>
        <w:t>Personal Information</w:t>
      </w:r>
    </w:p>
    <w:p w:rsidR="00C74C95" w:rsidRPr="00953761" w:rsidRDefault="00C74C95" w:rsidP="00953761">
      <w:pPr>
        <w:spacing w:line="240" w:lineRule="auto"/>
        <w:ind w:left="180"/>
        <w:rPr>
          <w:rFonts w:ascii="Times New Roman" w:hAnsi="Times New Roman" w:cs="Times New Roman"/>
          <w:color w:val="000000"/>
        </w:rPr>
      </w:pPr>
      <w:r w:rsidRPr="00953761">
        <w:rPr>
          <w:rFonts w:ascii="Times New Roman" w:hAnsi="Times New Roman" w:cs="Times New Roman"/>
          <w:color w:val="000000"/>
        </w:rPr>
        <w:t xml:space="preserve">Address- D 213 </w:t>
      </w:r>
      <w:proofErr w:type="spellStart"/>
      <w:r w:rsidRPr="00953761">
        <w:rPr>
          <w:rFonts w:ascii="Times New Roman" w:hAnsi="Times New Roman" w:cs="Times New Roman"/>
          <w:color w:val="000000"/>
        </w:rPr>
        <w:t>Jalvayu</w:t>
      </w:r>
      <w:proofErr w:type="spellEnd"/>
      <w:r w:rsidRPr="00953761">
        <w:rPr>
          <w:rFonts w:ascii="Times New Roman" w:hAnsi="Times New Roman" w:cs="Times New Roman"/>
          <w:color w:val="000000"/>
        </w:rPr>
        <w:t xml:space="preserve"> </w:t>
      </w:r>
      <w:proofErr w:type="spellStart"/>
      <w:r w:rsidRPr="00953761">
        <w:rPr>
          <w:rFonts w:ascii="Times New Roman" w:hAnsi="Times New Roman" w:cs="Times New Roman"/>
          <w:color w:val="000000"/>
        </w:rPr>
        <w:t>Vihar</w:t>
      </w:r>
      <w:proofErr w:type="spellEnd"/>
      <w:r w:rsidRPr="00953761">
        <w:rPr>
          <w:rFonts w:ascii="Times New Roman" w:hAnsi="Times New Roman" w:cs="Times New Roman"/>
          <w:color w:val="000000"/>
        </w:rPr>
        <w:t xml:space="preserve"> Sector 30- </w:t>
      </w:r>
      <w:proofErr w:type="spellStart"/>
      <w:r w:rsidRPr="00953761">
        <w:rPr>
          <w:rFonts w:ascii="Times New Roman" w:hAnsi="Times New Roman" w:cs="Times New Roman"/>
          <w:color w:val="000000"/>
        </w:rPr>
        <w:t>Gurugram</w:t>
      </w:r>
      <w:proofErr w:type="spellEnd"/>
    </w:p>
    <w:p w:rsidR="00C74C95" w:rsidRPr="00953761" w:rsidRDefault="00C74C95" w:rsidP="00953761">
      <w:pPr>
        <w:spacing w:line="240" w:lineRule="auto"/>
        <w:ind w:left="180"/>
        <w:rPr>
          <w:rFonts w:ascii="Times New Roman" w:hAnsi="Times New Roman" w:cs="Times New Roman"/>
          <w:color w:val="000000"/>
        </w:rPr>
      </w:pPr>
      <w:r w:rsidRPr="00953761">
        <w:rPr>
          <w:rFonts w:ascii="Times New Roman" w:hAnsi="Times New Roman" w:cs="Times New Roman"/>
          <w:color w:val="000000"/>
        </w:rPr>
        <w:t>Mobile- +91 9953321628</w:t>
      </w:r>
    </w:p>
    <w:p w:rsidR="00C74C95" w:rsidRPr="00953761" w:rsidRDefault="00C74C95" w:rsidP="00953761">
      <w:pPr>
        <w:spacing w:line="240" w:lineRule="auto"/>
        <w:ind w:left="180"/>
        <w:rPr>
          <w:rFonts w:ascii="Times New Roman" w:hAnsi="Times New Roman" w:cs="Times New Roman"/>
          <w:color w:val="000000"/>
        </w:rPr>
      </w:pPr>
      <w:r w:rsidRPr="00953761">
        <w:rPr>
          <w:rFonts w:ascii="Times New Roman" w:hAnsi="Times New Roman" w:cs="Times New Roman"/>
          <w:color w:val="000000"/>
        </w:rPr>
        <w:t xml:space="preserve">Email- </w:t>
      </w:r>
      <w:hyperlink r:id="rId5" w:history="1">
        <w:r w:rsidRPr="00953761">
          <w:rPr>
            <w:rStyle w:val="Hyperlink"/>
            <w:rFonts w:ascii="Times New Roman" w:hAnsi="Times New Roman" w:cs="Times New Roman"/>
          </w:rPr>
          <w:t>Rakshanda.niyazi@gmail.com</w:t>
        </w:r>
      </w:hyperlink>
    </w:p>
    <w:p w:rsidR="005B56AD" w:rsidRPr="00953761" w:rsidRDefault="00C74C95" w:rsidP="00953761">
      <w:pPr>
        <w:spacing w:line="240" w:lineRule="auto"/>
        <w:ind w:left="180"/>
        <w:rPr>
          <w:rFonts w:ascii="Times New Roman" w:hAnsi="Times New Roman" w:cs="Times New Roman"/>
        </w:rPr>
      </w:pPr>
      <w:r w:rsidRPr="00953761">
        <w:rPr>
          <w:rFonts w:ascii="Times New Roman" w:hAnsi="Times New Roman" w:cs="Times New Roman"/>
          <w:color w:val="000000"/>
        </w:rPr>
        <w:t>Open to relocation- Yes</w:t>
      </w:r>
    </w:p>
    <w:sectPr w:rsidR="005B56AD" w:rsidRPr="00953761" w:rsidSect="00C74C95">
      <w:pgSz w:w="12240" w:h="15840"/>
      <w:pgMar w:top="81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3AD"/>
    <w:multiLevelType w:val="hybridMultilevel"/>
    <w:tmpl w:val="2CA88396"/>
    <w:lvl w:ilvl="0" w:tplc="B3F201FE">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CA4C4AC6">
      <w:numFmt w:val="bullet"/>
      <w:lvlText w:val="•"/>
      <w:lvlJc w:val="left"/>
      <w:pPr>
        <w:ind w:left="902" w:hanging="360"/>
      </w:pPr>
      <w:rPr>
        <w:rFonts w:hint="default"/>
        <w:lang w:val="en-US" w:eastAsia="en-US" w:bidi="ar-SA"/>
      </w:rPr>
    </w:lvl>
    <w:lvl w:ilvl="2" w:tplc="DB168940">
      <w:numFmt w:val="bullet"/>
      <w:lvlText w:val="•"/>
      <w:lvlJc w:val="left"/>
      <w:pPr>
        <w:ind w:left="1345" w:hanging="360"/>
      </w:pPr>
      <w:rPr>
        <w:rFonts w:hint="default"/>
        <w:lang w:val="en-US" w:eastAsia="en-US" w:bidi="ar-SA"/>
      </w:rPr>
    </w:lvl>
    <w:lvl w:ilvl="3" w:tplc="053E9284">
      <w:numFmt w:val="bullet"/>
      <w:lvlText w:val="•"/>
      <w:lvlJc w:val="left"/>
      <w:pPr>
        <w:ind w:left="1788" w:hanging="360"/>
      </w:pPr>
      <w:rPr>
        <w:rFonts w:hint="default"/>
        <w:lang w:val="en-US" w:eastAsia="en-US" w:bidi="ar-SA"/>
      </w:rPr>
    </w:lvl>
    <w:lvl w:ilvl="4" w:tplc="6180D04A">
      <w:numFmt w:val="bullet"/>
      <w:lvlText w:val="•"/>
      <w:lvlJc w:val="left"/>
      <w:pPr>
        <w:ind w:left="2231" w:hanging="360"/>
      </w:pPr>
      <w:rPr>
        <w:rFonts w:hint="default"/>
        <w:lang w:val="en-US" w:eastAsia="en-US" w:bidi="ar-SA"/>
      </w:rPr>
    </w:lvl>
    <w:lvl w:ilvl="5" w:tplc="28524AA4">
      <w:numFmt w:val="bullet"/>
      <w:lvlText w:val="•"/>
      <w:lvlJc w:val="left"/>
      <w:pPr>
        <w:ind w:left="2674" w:hanging="360"/>
      </w:pPr>
      <w:rPr>
        <w:rFonts w:hint="default"/>
        <w:lang w:val="en-US" w:eastAsia="en-US" w:bidi="ar-SA"/>
      </w:rPr>
    </w:lvl>
    <w:lvl w:ilvl="6" w:tplc="CF3A7318">
      <w:numFmt w:val="bullet"/>
      <w:lvlText w:val="•"/>
      <w:lvlJc w:val="left"/>
      <w:pPr>
        <w:ind w:left="3117" w:hanging="360"/>
      </w:pPr>
      <w:rPr>
        <w:rFonts w:hint="default"/>
        <w:lang w:val="en-US" w:eastAsia="en-US" w:bidi="ar-SA"/>
      </w:rPr>
    </w:lvl>
    <w:lvl w:ilvl="7" w:tplc="F28C7AB6">
      <w:numFmt w:val="bullet"/>
      <w:lvlText w:val="•"/>
      <w:lvlJc w:val="left"/>
      <w:pPr>
        <w:ind w:left="3560" w:hanging="360"/>
      </w:pPr>
      <w:rPr>
        <w:rFonts w:hint="default"/>
        <w:lang w:val="en-US" w:eastAsia="en-US" w:bidi="ar-SA"/>
      </w:rPr>
    </w:lvl>
    <w:lvl w:ilvl="8" w:tplc="2DC40E28">
      <w:numFmt w:val="bullet"/>
      <w:lvlText w:val="•"/>
      <w:lvlJc w:val="left"/>
      <w:pPr>
        <w:ind w:left="4003" w:hanging="360"/>
      </w:pPr>
      <w:rPr>
        <w:rFonts w:hint="default"/>
        <w:lang w:val="en-US" w:eastAsia="en-US" w:bidi="ar-SA"/>
      </w:rPr>
    </w:lvl>
  </w:abstractNum>
  <w:abstractNum w:abstractNumId="1">
    <w:nsid w:val="04AD1820"/>
    <w:multiLevelType w:val="hybridMultilevel"/>
    <w:tmpl w:val="6FE89E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591E6A"/>
    <w:multiLevelType w:val="hybridMultilevel"/>
    <w:tmpl w:val="EAE2A3EE"/>
    <w:lvl w:ilvl="0" w:tplc="4CBA08D4">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1CF89E0A">
      <w:numFmt w:val="bullet"/>
      <w:lvlText w:val="•"/>
      <w:lvlJc w:val="left"/>
      <w:pPr>
        <w:ind w:left="902" w:hanging="360"/>
      </w:pPr>
      <w:rPr>
        <w:rFonts w:hint="default"/>
        <w:lang w:val="en-US" w:eastAsia="en-US" w:bidi="ar-SA"/>
      </w:rPr>
    </w:lvl>
    <w:lvl w:ilvl="2" w:tplc="8C34192C">
      <w:numFmt w:val="bullet"/>
      <w:lvlText w:val="•"/>
      <w:lvlJc w:val="left"/>
      <w:pPr>
        <w:ind w:left="1345" w:hanging="360"/>
      </w:pPr>
      <w:rPr>
        <w:rFonts w:hint="default"/>
        <w:lang w:val="en-US" w:eastAsia="en-US" w:bidi="ar-SA"/>
      </w:rPr>
    </w:lvl>
    <w:lvl w:ilvl="3" w:tplc="22CC45B4">
      <w:numFmt w:val="bullet"/>
      <w:lvlText w:val="•"/>
      <w:lvlJc w:val="left"/>
      <w:pPr>
        <w:ind w:left="1788" w:hanging="360"/>
      </w:pPr>
      <w:rPr>
        <w:rFonts w:hint="default"/>
        <w:lang w:val="en-US" w:eastAsia="en-US" w:bidi="ar-SA"/>
      </w:rPr>
    </w:lvl>
    <w:lvl w:ilvl="4" w:tplc="92C63428">
      <w:numFmt w:val="bullet"/>
      <w:lvlText w:val="•"/>
      <w:lvlJc w:val="left"/>
      <w:pPr>
        <w:ind w:left="2231" w:hanging="360"/>
      </w:pPr>
      <w:rPr>
        <w:rFonts w:hint="default"/>
        <w:lang w:val="en-US" w:eastAsia="en-US" w:bidi="ar-SA"/>
      </w:rPr>
    </w:lvl>
    <w:lvl w:ilvl="5" w:tplc="303CE2A8">
      <w:numFmt w:val="bullet"/>
      <w:lvlText w:val="•"/>
      <w:lvlJc w:val="left"/>
      <w:pPr>
        <w:ind w:left="2674" w:hanging="360"/>
      </w:pPr>
      <w:rPr>
        <w:rFonts w:hint="default"/>
        <w:lang w:val="en-US" w:eastAsia="en-US" w:bidi="ar-SA"/>
      </w:rPr>
    </w:lvl>
    <w:lvl w:ilvl="6" w:tplc="DAA8056A">
      <w:numFmt w:val="bullet"/>
      <w:lvlText w:val="•"/>
      <w:lvlJc w:val="left"/>
      <w:pPr>
        <w:ind w:left="3117" w:hanging="360"/>
      </w:pPr>
      <w:rPr>
        <w:rFonts w:hint="default"/>
        <w:lang w:val="en-US" w:eastAsia="en-US" w:bidi="ar-SA"/>
      </w:rPr>
    </w:lvl>
    <w:lvl w:ilvl="7" w:tplc="F8BE4EC2">
      <w:numFmt w:val="bullet"/>
      <w:lvlText w:val="•"/>
      <w:lvlJc w:val="left"/>
      <w:pPr>
        <w:ind w:left="3560" w:hanging="360"/>
      </w:pPr>
      <w:rPr>
        <w:rFonts w:hint="default"/>
        <w:lang w:val="en-US" w:eastAsia="en-US" w:bidi="ar-SA"/>
      </w:rPr>
    </w:lvl>
    <w:lvl w:ilvl="8" w:tplc="B644C170">
      <w:numFmt w:val="bullet"/>
      <w:lvlText w:val="•"/>
      <w:lvlJc w:val="left"/>
      <w:pPr>
        <w:ind w:left="4003" w:hanging="360"/>
      </w:pPr>
      <w:rPr>
        <w:rFonts w:hint="default"/>
        <w:lang w:val="en-US" w:eastAsia="en-US" w:bidi="ar-SA"/>
      </w:rPr>
    </w:lvl>
  </w:abstractNum>
  <w:abstractNum w:abstractNumId="3">
    <w:nsid w:val="0F3E00D5"/>
    <w:multiLevelType w:val="hybridMultilevel"/>
    <w:tmpl w:val="5224C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75695"/>
    <w:multiLevelType w:val="hybridMultilevel"/>
    <w:tmpl w:val="AB18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432DF"/>
    <w:multiLevelType w:val="hybridMultilevel"/>
    <w:tmpl w:val="C09228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B61D9"/>
    <w:multiLevelType w:val="hybridMultilevel"/>
    <w:tmpl w:val="127C8442"/>
    <w:lvl w:ilvl="0" w:tplc="AF5E4748">
      <w:numFmt w:val="bullet"/>
      <w:lvlText w:val=""/>
      <w:lvlJc w:val="left"/>
      <w:pPr>
        <w:ind w:left="540" w:hanging="428"/>
      </w:pPr>
      <w:rPr>
        <w:rFonts w:ascii="Symbol" w:eastAsia="Symbol" w:hAnsi="Symbol" w:cs="Symbol" w:hint="default"/>
        <w:color w:val="3A3838"/>
        <w:w w:val="99"/>
        <w:sz w:val="20"/>
        <w:szCs w:val="20"/>
        <w:lang w:val="en-US" w:eastAsia="en-US" w:bidi="ar-SA"/>
      </w:rPr>
    </w:lvl>
    <w:lvl w:ilvl="1" w:tplc="0409000F">
      <w:start w:val="1"/>
      <w:numFmt w:val="decimal"/>
      <w:lvlText w:val="%2."/>
      <w:lvlJc w:val="left"/>
      <w:pPr>
        <w:ind w:left="1260" w:hanging="360"/>
      </w:pPr>
      <w:rPr>
        <w:rFonts w:hint="default"/>
        <w:color w:val="3A3838"/>
        <w:w w:val="96"/>
        <w:sz w:val="20"/>
        <w:szCs w:val="20"/>
        <w:lang w:val="en-US" w:eastAsia="en-US" w:bidi="ar-SA"/>
      </w:rPr>
    </w:lvl>
    <w:lvl w:ilvl="2" w:tplc="BEDA31B2">
      <w:numFmt w:val="bullet"/>
      <w:lvlText w:val="•"/>
      <w:lvlJc w:val="left"/>
      <w:pPr>
        <w:ind w:left="2247" w:hanging="360"/>
      </w:pPr>
      <w:rPr>
        <w:rFonts w:hint="default"/>
        <w:lang w:val="en-US" w:eastAsia="en-US" w:bidi="ar-SA"/>
      </w:rPr>
    </w:lvl>
    <w:lvl w:ilvl="3" w:tplc="CEC288FE">
      <w:numFmt w:val="bullet"/>
      <w:lvlText w:val="•"/>
      <w:lvlJc w:val="left"/>
      <w:pPr>
        <w:ind w:left="3234" w:hanging="360"/>
      </w:pPr>
      <w:rPr>
        <w:rFonts w:hint="default"/>
        <w:lang w:val="en-US" w:eastAsia="en-US" w:bidi="ar-SA"/>
      </w:rPr>
    </w:lvl>
    <w:lvl w:ilvl="4" w:tplc="1D464CB6">
      <w:numFmt w:val="bullet"/>
      <w:lvlText w:val="•"/>
      <w:lvlJc w:val="left"/>
      <w:pPr>
        <w:ind w:left="4222" w:hanging="360"/>
      </w:pPr>
      <w:rPr>
        <w:rFonts w:hint="default"/>
        <w:lang w:val="en-US" w:eastAsia="en-US" w:bidi="ar-SA"/>
      </w:rPr>
    </w:lvl>
    <w:lvl w:ilvl="5" w:tplc="51660C04">
      <w:numFmt w:val="bullet"/>
      <w:lvlText w:val="•"/>
      <w:lvlJc w:val="left"/>
      <w:pPr>
        <w:ind w:left="5209" w:hanging="360"/>
      </w:pPr>
      <w:rPr>
        <w:rFonts w:hint="default"/>
        <w:lang w:val="en-US" w:eastAsia="en-US" w:bidi="ar-SA"/>
      </w:rPr>
    </w:lvl>
    <w:lvl w:ilvl="6" w:tplc="3230A328">
      <w:numFmt w:val="bullet"/>
      <w:lvlText w:val="•"/>
      <w:lvlJc w:val="left"/>
      <w:pPr>
        <w:ind w:left="6196" w:hanging="360"/>
      </w:pPr>
      <w:rPr>
        <w:rFonts w:hint="default"/>
        <w:lang w:val="en-US" w:eastAsia="en-US" w:bidi="ar-SA"/>
      </w:rPr>
    </w:lvl>
    <w:lvl w:ilvl="7" w:tplc="D2EC412A">
      <w:numFmt w:val="bullet"/>
      <w:lvlText w:val="•"/>
      <w:lvlJc w:val="left"/>
      <w:pPr>
        <w:ind w:left="7184" w:hanging="360"/>
      </w:pPr>
      <w:rPr>
        <w:rFonts w:hint="default"/>
        <w:lang w:val="en-US" w:eastAsia="en-US" w:bidi="ar-SA"/>
      </w:rPr>
    </w:lvl>
    <w:lvl w:ilvl="8" w:tplc="7DD01A26">
      <w:numFmt w:val="bullet"/>
      <w:lvlText w:val="•"/>
      <w:lvlJc w:val="left"/>
      <w:pPr>
        <w:ind w:left="8171" w:hanging="360"/>
      </w:pPr>
      <w:rPr>
        <w:rFonts w:hint="default"/>
        <w:lang w:val="en-US" w:eastAsia="en-US" w:bidi="ar-SA"/>
      </w:rPr>
    </w:lvl>
  </w:abstractNum>
  <w:abstractNum w:abstractNumId="7">
    <w:nsid w:val="1F827C58"/>
    <w:multiLevelType w:val="hybridMultilevel"/>
    <w:tmpl w:val="1F2E9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8456E7"/>
    <w:multiLevelType w:val="hybridMultilevel"/>
    <w:tmpl w:val="9CC48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C13B99"/>
    <w:multiLevelType w:val="hybridMultilevel"/>
    <w:tmpl w:val="5186D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E43DB"/>
    <w:multiLevelType w:val="hybridMultilevel"/>
    <w:tmpl w:val="CD18AB4C"/>
    <w:lvl w:ilvl="0" w:tplc="27CACE0A">
      <w:numFmt w:val="bullet"/>
      <w:lvlText w:val=""/>
      <w:lvlJc w:val="left"/>
      <w:pPr>
        <w:ind w:left="833" w:hanging="360"/>
      </w:pPr>
      <w:rPr>
        <w:rFonts w:ascii="Symbol" w:eastAsia="Symbol" w:hAnsi="Symbol" w:cs="Symbol" w:hint="default"/>
        <w:color w:val="3A3838"/>
        <w:w w:val="99"/>
        <w:sz w:val="20"/>
        <w:szCs w:val="20"/>
        <w:lang w:val="en-US" w:eastAsia="en-US" w:bidi="ar-SA"/>
      </w:rPr>
    </w:lvl>
    <w:lvl w:ilvl="1" w:tplc="0A0E08BC">
      <w:numFmt w:val="bullet"/>
      <w:lvlText w:val="-"/>
      <w:lvlJc w:val="left"/>
      <w:pPr>
        <w:ind w:left="1260" w:hanging="360"/>
      </w:pPr>
      <w:rPr>
        <w:rFonts w:ascii="Microsoft Sans Serif" w:eastAsia="Microsoft Sans Serif" w:hAnsi="Microsoft Sans Serif" w:cs="Microsoft Sans Serif" w:hint="default"/>
        <w:color w:val="3A3838"/>
        <w:w w:val="96"/>
        <w:sz w:val="20"/>
        <w:szCs w:val="20"/>
        <w:lang w:val="en-US" w:eastAsia="en-US" w:bidi="ar-SA"/>
      </w:rPr>
    </w:lvl>
    <w:lvl w:ilvl="2" w:tplc="6478C8EE">
      <w:numFmt w:val="bullet"/>
      <w:lvlText w:val="•"/>
      <w:lvlJc w:val="left"/>
      <w:pPr>
        <w:ind w:left="2247" w:hanging="360"/>
      </w:pPr>
      <w:rPr>
        <w:rFonts w:hint="default"/>
        <w:lang w:val="en-US" w:eastAsia="en-US" w:bidi="ar-SA"/>
      </w:rPr>
    </w:lvl>
    <w:lvl w:ilvl="3" w:tplc="DB54D53A">
      <w:numFmt w:val="bullet"/>
      <w:lvlText w:val="•"/>
      <w:lvlJc w:val="left"/>
      <w:pPr>
        <w:ind w:left="3234" w:hanging="360"/>
      </w:pPr>
      <w:rPr>
        <w:rFonts w:hint="default"/>
        <w:lang w:val="en-US" w:eastAsia="en-US" w:bidi="ar-SA"/>
      </w:rPr>
    </w:lvl>
    <w:lvl w:ilvl="4" w:tplc="995036FE">
      <w:numFmt w:val="bullet"/>
      <w:lvlText w:val="•"/>
      <w:lvlJc w:val="left"/>
      <w:pPr>
        <w:ind w:left="4222" w:hanging="360"/>
      </w:pPr>
      <w:rPr>
        <w:rFonts w:hint="default"/>
        <w:lang w:val="en-US" w:eastAsia="en-US" w:bidi="ar-SA"/>
      </w:rPr>
    </w:lvl>
    <w:lvl w:ilvl="5" w:tplc="2BE67F3C">
      <w:numFmt w:val="bullet"/>
      <w:lvlText w:val="•"/>
      <w:lvlJc w:val="left"/>
      <w:pPr>
        <w:ind w:left="5209" w:hanging="360"/>
      </w:pPr>
      <w:rPr>
        <w:rFonts w:hint="default"/>
        <w:lang w:val="en-US" w:eastAsia="en-US" w:bidi="ar-SA"/>
      </w:rPr>
    </w:lvl>
    <w:lvl w:ilvl="6" w:tplc="8F82D3F0">
      <w:numFmt w:val="bullet"/>
      <w:lvlText w:val="•"/>
      <w:lvlJc w:val="left"/>
      <w:pPr>
        <w:ind w:left="6196" w:hanging="360"/>
      </w:pPr>
      <w:rPr>
        <w:rFonts w:hint="default"/>
        <w:lang w:val="en-US" w:eastAsia="en-US" w:bidi="ar-SA"/>
      </w:rPr>
    </w:lvl>
    <w:lvl w:ilvl="7" w:tplc="45CE7042">
      <w:numFmt w:val="bullet"/>
      <w:lvlText w:val="•"/>
      <w:lvlJc w:val="left"/>
      <w:pPr>
        <w:ind w:left="7184" w:hanging="360"/>
      </w:pPr>
      <w:rPr>
        <w:rFonts w:hint="default"/>
        <w:lang w:val="en-US" w:eastAsia="en-US" w:bidi="ar-SA"/>
      </w:rPr>
    </w:lvl>
    <w:lvl w:ilvl="8" w:tplc="EED285A6">
      <w:numFmt w:val="bullet"/>
      <w:lvlText w:val="•"/>
      <w:lvlJc w:val="left"/>
      <w:pPr>
        <w:ind w:left="8171" w:hanging="360"/>
      </w:pPr>
      <w:rPr>
        <w:rFonts w:hint="default"/>
        <w:lang w:val="en-US" w:eastAsia="en-US" w:bidi="ar-SA"/>
      </w:rPr>
    </w:lvl>
  </w:abstractNum>
  <w:abstractNum w:abstractNumId="11">
    <w:nsid w:val="33975748"/>
    <w:multiLevelType w:val="hybridMultilevel"/>
    <w:tmpl w:val="58F4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B040FA"/>
    <w:multiLevelType w:val="hybridMultilevel"/>
    <w:tmpl w:val="0E16A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0A51E8"/>
    <w:multiLevelType w:val="hybridMultilevel"/>
    <w:tmpl w:val="EFC879F2"/>
    <w:lvl w:ilvl="0" w:tplc="AF18DB68">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BBDA3B08">
      <w:numFmt w:val="bullet"/>
      <w:lvlText w:val="•"/>
      <w:lvlJc w:val="left"/>
      <w:pPr>
        <w:ind w:left="902" w:hanging="360"/>
      </w:pPr>
      <w:rPr>
        <w:rFonts w:hint="default"/>
        <w:lang w:val="en-US" w:eastAsia="en-US" w:bidi="ar-SA"/>
      </w:rPr>
    </w:lvl>
    <w:lvl w:ilvl="2" w:tplc="1DAE0BA8">
      <w:numFmt w:val="bullet"/>
      <w:lvlText w:val="•"/>
      <w:lvlJc w:val="left"/>
      <w:pPr>
        <w:ind w:left="1345" w:hanging="360"/>
      </w:pPr>
      <w:rPr>
        <w:rFonts w:hint="default"/>
        <w:lang w:val="en-US" w:eastAsia="en-US" w:bidi="ar-SA"/>
      </w:rPr>
    </w:lvl>
    <w:lvl w:ilvl="3" w:tplc="9D52FA18">
      <w:numFmt w:val="bullet"/>
      <w:lvlText w:val="•"/>
      <w:lvlJc w:val="left"/>
      <w:pPr>
        <w:ind w:left="1788" w:hanging="360"/>
      </w:pPr>
      <w:rPr>
        <w:rFonts w:hint="default"/>
        <w:lang w:val="en-US" w:eastAsia="en-US" w:bidi="ar-SA"/>
      </w:rPr>
    </w:lvl>
    <w:lvl w:ilvl="4" w:tplc="17C8D796">
      <w:numFmt w:val="bullet"/>
      <w:lvlText w:val="•"/>
      <w:lvlJc w:val="left"/>
      <w:pPr>
        <w:ind w:left="2231" w:hanging="360"/>
      </w:pPr>
      <w:rPr>
        <w:rFonts w:hint="default"/>
        <w:lang w:val="en-US" w:eastAsia="en-US" w:bidi="ar-SA"/>
      </w:rPr>
    </w:lvl>
    <w:lvl w:ilvl="5" w:tplc="3F2622FA">
      <w:numFmt w:val="bullet"/>
      <w:lvlText w:val="•"/>
      <w:lvlJc w:val="left"/>
      <w:pPr>
        <w:ind w:left="2674" w:hanging="360"/>
      </w:pPr>
      <w:rPr>
        <w:rFonts w:hint="default"/>
        <w:lang w:val="en-US" w:eastAsia="en-US" w:bidi="ar-SA"/>
      </w:rPr>
    </w:lvl>
    <w:lvl w:ilvl="6" w:tplc="31EC8736">
      <w:numFmt w:val="bullet"/>
      <w:lvlText w:val="•"/>
      <w:lvlJc w:val="left"/>
      <w:pPr>
        <w:ind w:left="3117" w:hanging="360"/>
      </w:pPr>
      <w:rPr>
        <w:rFonts w:hint="default"/>
        <w:lang w:val="en-US" w:eastAsia="en-US" w:bidi="ar-SA"/>
      </w:rPr>
    </w:lvl>
    <w:lvl w:ilvl="7" w:tplc="CB80A562">
      <w:numFmt w:val="bullet"/>
      <w:lvlText w:val="•"/>
      <w:lvlJc w:val="left"/>
      <w:pPr>
        <w:ind w:left="3560" w:hanging="360"/>
      </w:pPr>
      <w:rPr>
        <w:rFonts w:hint="default"/>
        <w:lang w:val="en-US" w:eastAsia="en-US" w:bidi="ar-SA"/>
      </w:rPr>
    </w:lvl>
    <w:lvl w:ilvl="8" w:tplc="0FDE1B38">
      <w:numFmt w:val="bullet"/>
      <w:lvlText w:val="•"/>
      <w:lvlJc w:val="left"/>
      <w:pPr>
        <w:ind w:left="4003" w:hanging="360"/>
      </w:pPr>
      <w:rPr>
        <w:rFonts w:hint="default"/>
        <w:lang w:val="en-US" w:eastAsia="en-US" w:bidi="ar-SA"/>
      </w:rPr>
    </w:lvl>
  </w:abstractNum>
  <w:abstractNum w:abstractNumId="14">
    <w:nsid w:val="4FAA7A6C"/>
    <w:multiLevelType w:val="hybridMultilevel"/>
    <w:tmpl w:val="3938746C"/>
    <w:lvl w:ilvl="0" w:tplc="E910B9A0">
      <w:start w:val="1"/>
      <w:numFmt w:val="decimal"/>
      <w:lvlText w:val="%1."/>
      <w:lvlJc w:val="left"/>
      <w:pPr>
        <w:ind w:left="360" w:hanging="360"/>
      </w:pPr>
      <w:rPr>
        <w:rFonts w:ascii="Times New Roman" w:eastAsia="PMingLiU"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B34C10"/>
    <w:multiLevelType w:val="hybridMultilevel"/>
    <w:tmpl w:val="9C504254"/>
    <w:lvl w:ilvl="0" w:tplc="E70086CE">
      <w:numFmt w:val="bullet"/>
      <w:lvlText w:val=""/>
      <w:lvlJc w:val="left"/>
      <w:pPr>
        <w:ind w:left="823" w:hanging="360"/>
      </w:pPr>
      <w:rPr>
        <w:rFonts w:ascii="Symbol" w:eastAsia="Symbol" w:hAnsi="Symbol" w:cs="Symbol" w:hint="default"/>
        <w:b w:val="0"/>
        <w:bCs w:val="0"/>
        <w:i w:val="0"/>
        <w:iCs w:val="0"/>
        <w:spacing w:val="0"/>
        <w:w w:val="100"/>
        <w:sz w:val="23"/>
        <w:szCs w:val="23"/>
        <w:lang w:val="en-US" w:eastAsia="en-US" w:bidi="ar-SA"/>
      </w:rPr>
    </w:lvl>
    <w:lvl w:ilvl="1" w:tplc="1EF29C56">
      <w:numFmt w:val="bullet"/>
      <w:lvlText w:val="•"/>
      <w:lvlJc w:val="left"/>
      <w:pPr>
        <w:ind w:left="1669" w:hanging="360"/>
      </w:pPr>
      <w:rPr>
        <w:rFonts w:hint="default"/>
        <w:lang w:val="en-US" w:eastAsia="en-US" w:bidi="ar-SA"/>
      </w:rPr>
    </w:lvl>
    <w:lvl w:ilvl="2" w:tplc="0EEAA3EA">
      <w:numFmt w:val="bullet"/>
      <w:lvlText w:val="•"/>
      <w:lvlJc w:val="left"/>
      <w:pPr>
        <w:ind w:left="2518" w:hanging="360"/>
      </w:pPr>
      <w:rPr>
        <w:rFonts w:hint="default"/>
        <w:lang w:val="en-US" w:eastAsia="en-US" w:bidi="ar-SA"/>
      </w:rPr>
    </w:lvl>
    <w:lvl w:ilvl="3" w:tplc="BD2CF3A2">
      <w:numFmt w:val="bullet"/>
      <w:lvlText w:val="•"/>
      <w:lvlJc w:val="left"/>
      <w:pPr>
        <w:ind w:left="3368" w:hanging="360"/>
      </w:pPr>
      <w:rPr>
        <w:rFonts w:hint="default"/>
        <w:lang w:val="en-US" w:eastAsia="en-US" w:bidi="ar-SA"/>
      </w:rPr>
    </w:lvl>
    <w:lvl w:ilvl="4" w:tplc="501A5344">
      <w:numFmt w:val="bullet"/>
      <w:lvlText w:val="•"/>
      <w:lvlJc w:val="left"/>
      <w:pPr>
        <w:ind w:left="4217" w:hanging="360"/>
      </w:pPr>
      <w:rPr>
        <w:rFonts w:hint="default"/>
        <w:lang w:val="en-US" w:eastAsia="en-US" w:bidi="ar-SA"/>
      </w:rPr>
    </w:lvl>
    <w:lvl w:ilvl="5" w:tplc="E1645108">
      <w:numFmt w:val="bullet"/>
      <w:lvlText w:val="•"/>
      <w:lvlJc w:val="left"/>
      <w:pPr>
        <w:ind w:left="5066" w:hanging="360"/>
      </w:pPr>
      <w:rPr>
        <w:rFonts w:hint="default"/>
        <w:lang w:val="en-US" w:eastAsia="en-US" w:bidi="ar-SA"/>
      </w:rPr>
    </w:lvl>
    <w:lvl w:ilvl="6" w:tplc="2BCCB994">
      <w:numFmt w:val="bullet"/>
      <w:lvlText w:val="•"/>
      <w:lvlJc w:val="left"/>
      <w:pPr>
        <w:ind w:left="5916" w:hanging="360"/>
      </w:pPr>
      <w:rPr>
        <w:rFonts w:hint="default"/>
        <w:lang w:val="en-US" w:eastAsia="en-US" w:bidi="ar-SA"/>
      </w:rPr>
    </w:lvl>
    <w:lvl w:ilvl="7" w:tplc="00D8B968">
      <w:numFmt w:val="bullet"/>
      <w:lvlText w:val="•"/>
      <w:lvlJc w:val="left"/>
      <w:pPr>
        <w:ind w:left="6765" w:hanging="360"/>
      </w:pPr>
      <w:rPr>
        <w:rFonts w:hint="default"/>
        <w:lang w:val="en-US" w:eastAsia="en-US" w:bidi="ar-SA"/>
      </w:rPr>
    </w:lvl>
    <w:lvl w:ilvl="8" w:tplc="4E8E1A78">
      <w:numFmt w:val="bullet"/>
      <w:lvlText w:val="•"/>
      <w:lvlJc w:val="left"/>
      <w:pPr>
        <w:ind w:left="7614" w:hanging="360"/>
      </w:pPr>
      <w:rPr>
        <w:rFonts w:hint="default"/>
        <w:lang w:val="en-US" w:eastAsia="en-US" w:bidi="ar-SA"/>
      </w:rPr>
    </w:lvl>
  </w:abstractNum>
  <w:abstractNum w:abstractNumId="16">
    <w:nsid w:val="5C6C6356"/>
    <w:multiLevelType w:val="hybridMultilevel"/>
    <w:tmpl w:val="60900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F15782"/>
    <w:multiLevelType w:val="multilevel"/>
    <w:tmpl w:val="260884D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62BD458E"/>
    <w:multiLevelType w:val="hybridMultilevel"/>
    <w:tmpl w:val="247061BC"/>
    <w:lvl w:ilvl="0" w:tplc="BDAAB8B2">
      <w:numFmt w:val="bullet"/>
      <w:lvlText w:val=""/>
      <w:lvlJc w:val="left"/>
      <w:pPr>
        <w:ind w:left="467" w:hanging="360"/>
      </w:pPr>
      <w:rPr>
        <w:rFonts w:ascii="Symbol" w:eastAsia="Symbol" w:hAnsi="Symbol" w:cs="Symbol" w:hint="default"/>
        <w:b w:val="0"/>
        <w:bCs w:val="0"/>
        <w:i w:val="0"/>
        <w:iCs w:val="0"/>
        <w:spacing w:val="0"/>
        <w:w w:val="100"/>
        <w:sz w:val="23"/>
        <w:szCs w:val="23"/>
        <w:lang w:val="en-US" w:eastAsia="en-US" w:bidi="ar-SA"/>
      </w:rPr>
    </w:lvl>
    <w:lvl w:ilvl="1" w:tplc="0D5249DC">
      <w:numFmt w:val="bullet"/>
      <w:lvlText w:val="•"/>
      <w:lvlJc w:val="left"/>
      <w:pPr>
        <w:ind w:left="1154" w:hanging="360"/>
      </w:pPr>
      <w:rPr>
        <w:rFonts w:hint="default"/>
        <w:lang w:val="en-US" w:eastAsia="en-US" w:bidi="ar-SA"/>
      </w:rPr>
    </w:lvl>
    <w:lvl w:ilvl="2" w:tplc="DA6CD9AA">
      <w:numFmt w:val="bullet"/>
      <w:lvlText w:val="•"/>
      <w:lvlJc w:val="left"/>
      <w:pPr>
        <w:ind w:left="1849" w:hanging="360"/>
      </w:pPr>
      <w:rPr>
        <w:rFonts w:hint="default"/>
        <w:lang w:val="en-US" w:eastAsia="en-US" w:bidi="ar-SA"/>
      </w:rPr>
    </w:lvl>
    <w:lvl w:ilvl="3" w:tplc="FBDEF55E">
      <w:numFmt w:val="bullet"/>
      <w:lvlText w:val="•"/>
      <w:lvlJc w:val="left"/>
      <w:pPr>
        <w:ind w:left="2543" w:hanging="360"/>
      </w:pPr>
      <w:rPr>
        <w:rFonts w:hint="default"/>
        <w:lang w:val="en-US" w:eastAsia="en-US" w:bidi="ar-SA"/>
      </w:rPr>
    </w:lvl>
    <w:lvl w:ilvl="4" w:tplc="9FBEECC4">
      <w:numFmt w:val="bullet"/>
      <w:lvlText w:val="•"/>
      <w:lvlJc w:val="left"/>
      <w:pPr>
        <w:ind w:left="3238" w:hanging="360"/>
      </w:pPr>
      <w:rPr>
        <w:rFonts w:hint="default"/>
        <w:lang w:val="en-US" w:eastAsia="en-US" w:bidi="ar-SA"/>
      </w:rPr>
    </w:lvl>
    <w:lvl w:ilvl="5" w:tplc="B68A6E7A">
      <w:numFmt w:val="bullet"/>
      <w:lvlText w:val="•"/>
      <w:lvlJc w:val="left"/>
      <w:pPr>
        <w:ind w:left="3932" w:hanging="360"/>
      </w:pPr>
      <w:rPr>
        <w:rFonts w:hint="default"/>
        <w:lang w:val="en-US" w:eastAsia="en-US" w:bidi="ar-SA"/>
      </w:rPr>
    </w:lvl>
    <w:lvl w:ilvl="6" w:tplc="C93A6250">
      <w:numFmt w:val="bullet"/>
      <w:lvlText w:val="•"/>
      <w:lvlJc w:val="left"/>
      <w:pPr>
        <w:ind w:left="4627" w:hanging="360"/>
      </w:pPr>
      <w:rPr>
        <w:rFonts w:hint="default"/>
        <w:lang w:val="en-US" w:eastAsia="en-US" w:bidi="ar-SA"/>
      </w:rPr>
    </w:lvl>
    <w:lvl w:ilvl="7" w:tplc="EBEC72EC">
      <w:numFmt w:val="bullet"/>
      <w:lvlText w:val="•"/>
      <w:lvlJc w:val="left"/>
      <w:pPr>
        <w:ind w:left="5321" w:hanging="360"/>
      </w:pPr>
      <w:rPr>
        <w:rFonts w:hint="default"/>
        <w:lang w:val="en-US" w:eastAsia="en-US" w:bidi="ar-SA"/>
      </w:rPr>
    </w:lvl>
    <w:lvl w:ilvl="8" w:tplc="66646BFE">
      <w:numFmt w:val="bullet"/>
      <w:lvlText w:val="•"/>
      <w:lvlJc w:val="left"/>
      <w:pPr>
        <w:ind w:left="6016" w:hanging="360"/>
      </w:pPr>
      <w:rPr>
        <w:rFonts w:hint="default"/>
        <w:lang w:val="en-US" w:eastAsia="en-US" w:bidi="ar-SA"/>
      </w:rPr>
    </w:lvl>
  </w:abstractNum>
  <w:abstractNum w:abstractNumId="19">
    <w:nsid w:val="66395747"/>
    <w:multiLevelType w:val="hybridMultilevel"/>
    <w:tmpl w:val="1D56D31E"/>
    <w:lvl w:ilvl="0" w:tplc="9F948CCE">
      <w:numFmt w:val="bullet"/>
      <w:lvlText w:val=""/>
      <w:lvlJc w:val="left"/>
      <w:pPr>
        <w:ind w:left="463" w:hanging="360"/>
      </w:pPr>
      <w:rPr>
        <w:rFonts w:ascii="Symbol" w:eastAsia="Symbol" w:hAnsi="Symbol" w:cs="Symbol" w:hint="default"/>
        <w:spacing w:val="0"/>
        <w:w w:val="100"/>
        <w:lang w:val="en-US" w:eastAsia="en-US" w:bidi="ar-SA"/>
      </w:rPr>
    </w:lvl>
    <w:lvl w:ilvl="1" w:tplc="4DC63062">
      <w:numFmt w:val="bullet"/>
      <w:lvlText w:val="•"/>
      <w:lvlJc w:val="left"/>
      <w:pPr>
        <w:ind w:left="1345" w:hanging="360"/>
      </w:pPr>
      <w:rPr>
        <w:rFonts w:hint="default"/>
        <w:lang w:val="en-US" w:eastAsia="en-US" w:bidi="ar-SA"/>
      </w:rPr>
    </w:lvl>
    <w:lvl w:ilvl="2" w:tplc="6450CCFE">
      <w:numFmt w:val="bullet"/>
      <w:lvlText w:val="•"/>
      <w:lvlJc w:val="left"/>
      <w:pPr>
        <w:ind w:left="2230" w:hanging="360"/>
      </w:pPr>
      <w:rPr>
        <w:rFonts w:hint="default"/>
        <w:lang w:val="en-US" w:eastAsia="en-US" w:bidi="ar-SA"/>
      </w:rPr>
    </w:lvl>
    <w:lvl w:ilvl="3" w:tplc="E34EDB58">
      <w:numFmt w:val="bullet"/>
      <w:lvlText w:val="•"/>
      <w:lvlJc w:val="left"/>
      <w:pPr>
        <w:ind w:left="3116" w:hanging="360"/>
      </w:pPr>
      <w:rPr>
        <w:rFonts w:hint="default"/>
        <w:lang w:val="en-US" w:eastAsia="en-US" w:bidi="ar-SA"/>
      </w:rPr>
    </w:lvl>
    <w:lvl w:ilvl="4" w:tplc="75EEBD8C">
      <w:numFmt w:val="bullet"/>
      <w:lvlText w:val="•"/>
      <w:lvlJc w:val="left"/>
      <w:pPr>
        <w:ind w:left="4001" w:hanging="360"/>
      </w:pPr>
      <w:rPr>
        <w:rFonts w:hint="default"/>
        <w:lang w:val="en-US" w:eastAsia="en-US" w:bidi="ar-SA"/>
      </w:rPr>
    </w:lvl>
    <w:lvl w:ilvl="5" w:tplc="4B464E34">
      <w:numFmt w:val="bullet"/>
      <w:lvlText w:val="•"/>
      <w:lvlJc w:val="left"/>
      <w:pPr>
        <w:ind w:left="4886" w:hanging="360"/>
      </w:pPr>
      <w:rPr>
        <w:rFonts w:hint="default"/>
        <w:lang w:val="en-US" w:eastAsia="en-US" w:bidi="ar-SA"/>
      </w:rPr>
    </w:lvl>
    <w:lvl w:ilvl="6" w:tplc="710A0B72">
      <w:numFmt w:val="bullet"/>
      <w:lvlText w:val="•"/>
      <w:lvlJc w:val="left"/>
      <w:pPr>
        <w:ind w:left="5772" w:hanging="360"/>
      </w:pPr>
      <w:rPr>
        <w:rFonts w:hint="default"/>
        <w:lang w:val="en-US" w:eastAsia="en-US" w:bidi="ar-SA"/>
      </w:rPr>
    </w:lvl>
    <w:lvl w:ilvl="7" w:tplc="8E5002A6">
      <w:numFmt w:val="bullet"/>
      <w:lvlText w:val="•"/>
      <w:lvlJc w:val="left"/>
      <w:pPr>
        <w:ind w:left="6657" w:hanging="360"/>
      </w:pPr>
      <w:rPr>
        <w:rFonts w:hint="default"/>
        <w:lang w:val="en-US" w:eastAsia="en-US" w:bidi="ar-SA"/>
      </w:rPr>
    </w:lvl>
    <w:lvl w:ilvl="8" w:tplc="E424E5BA">
      <w:numFmt w:val="bullet"/>
      <w:lvlText w:val="•"/>
      <w:lvlJc w:val="left"/>
      <w:pPr>
        <w:ind w:left="7542" w:hanging="360"/>
      </w:pPr>
      <w:rPr>
        <w:rFonts w:hint="default"/>
        <w:lang w:val="en-US" w:eastAsia="en-US" w:bidi="ar-SA"/>
      </w:rPr>
    </w:lvl>
  </w:abstractNum>
  <w:abstractNum w:abstractNumId="20">
    <w:nsid w:val="69B75273"/>
    <w:multiLevelType w:val="hybridMultilevel"/>
    <w:tmpl w:val="65BA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F84A69"/>
    <w:multiLevelType w:val="hybridMultilevel"/>
    <w:tmpl w:val="BA1A0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F06623"/>
    <w:multiLevelType w:val="hybridMultilevel"/>
    <w:tmpl w:val="1A1E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D81482"/>
    <w:multiLevelType w:val="hybridMultilevel"/>
    <w:tmpl w:val="E514E07A"/>
    <w:lvl w:ilvl="0" w:tplc="3B2C5790">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B2364372">
      <w:numFmt w:val="bullet"/>
      <w:lvlText w:val="•"/>
      <w:lvlJc w:val="left"/>
      <w:pPr>
        <w:ind w:left="902" w:hanging="360"/>
      </w:pPr>
      <w:rPr>
        <w:rFonts w:hint="default"/>
        <w:lang w:val="en-US" w:eastAsia="en-US" w:bidi="ar-SA"/>
      </w:rPr>
    </w:lvl>
    <w:lvl w:ilvl="2" w:tplc="C8E69CC0">
      <w:numFmt w:val="bullet"/>
      <w:lvlText w:val="•"/>
      <w:lvlJc w:val="left"/>
      <w:pPr>
        <w:ind w:left="1345" w:hanging="360"/>
      </w:pPr>
      <w:rPr>
        <w:rFonts w:hint="default"/>
        <w:lang w:val="en-US" w:eastAsia="en-US" w:bidi="ar-SA"/>
      </w:rPr>
    </w:lvl>
    <w:lvl w:ilvl="3" w:tplc="FA342F46">
      <w:numFmt w:val="bullet"/>
      <w:lvlText w:val="•"/>
      <w:lvlJc w:val="left"/>
      <w:pPr>
        <w:ind w:left="1788" w:hanging="360"/>
      </w:pPr>
      <w:rPr>
        <w:rFonts w:hint="default"/>
        <w:lang w:val="en-US" w:eastAsia="en-US" w:bidi="ar-SA"/>
      </w:rPr>
    </w:lvl>
    <w:lvl w:ilvl="4" w:tplc="E8B03558">
      <w:numFmt w:val="bullet"/>
      <w:lvlText w:val="•"/>
      <w:lvlJc w:val="left"/>
      <w:pPr>
        <w:ind w:left="2231" w:hanging="360"/>
      </w:pPr>
      <w:rPr>
        <w:rFonts w:hint="default"/>
        <w:lang w:val="en-US" w:eastAsia="en-US" w:bidi="ar-SA"/>
      </w:rPr>
    </w:lvl>
    <w:lvl w:ilvl="5" w:tplc="E8127F80">
      <w:numFmt w:val="bullet"/>
      <w:lvlText w:val="•"/>
      <w:lvlJc w:val="left"/>
      <w:pPr>
        <w:ind w:left="2674" w:hanging="360"/>
      </w:pPr>
      <w:rPr>
        <w:rFonts w:hint="default"/>
        <w:lang w:val="en-US" w:eastAsia="en-US" w:bidi="ar-SA"/>
      </w:rPr>
    </w:lvl>
    <w:lvl w:ilvl="6" w:tplc="B2642F36">
      <w:numFmt w:val="bullet"/>
      <w:lvlText w:val="•"/>
      <w:lvlJc w:val="left"/>
      <w:pPr>
        <w:ind w:left="3117" w:hanging="360"/>
      </w:pPr>
      <w:rPr>
        <w:rFonts w:hint="default"/>
        <w:lang w:val="en-US" w:eastAsia="en-US" w:bidi="ar-SA"/>
      </w:rPr>
    </w:lvl>
    <w:lvl w:ilvl="7" w:tplc="AB74236E">
      <w:numFmt w:val="bullet"/>
      <w:lvlText w:val="•"/>
      <w:lvlJc w:val="left"/>
      <w:pPr>
        <w:ind w:left="3560" w:hanging="360"/>
      </w:pPr>
      <w:rPr>
        <w:rFonts w:hint="default"/>
        <w:lang w:val="en-US" w:eastAsia="en-US" w:bidi="ar-SA"/>
      </w:rPr>
    </w:lvl>
    <w:lvl w:ilvl="8" w:tplc="93DCDD48">
      <w:numFmt w:val="bullet"/>
      <w:lvlText w:val="•"/>
      <w:lvlJc w:val="left"/>
      <w:pPr>
        <w:ind w:left="4003" w:hanging="360"/>
      </w:pPr>
      <w:rPr>
        <w:rFonts w:hint="default"/>
        <w:lang w:val="en-US" w:eastAsia="en-US" w:bidi="ar-SA"/>
      </w:rPr>
    </w:lvl>
  </w:abstractNum>
  <w:abstractNum w:abstractNumId="24">
    <w:nsid w:val="7DCC3E79"/>
    <w:multiLevelType w:val="hybridMultilevel"/>
    <w:tmpl w:val="C8A4B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7"/>
  </w:num>
  <w:num w:numId="4">
    <w:abstractNumId w:val="10"/>
  </w:num>
  <w:num w:numId="5">
    <w:abstractNumId w:val="20"/>
  </w:num>
  <w:num w:numId="6">
    <w:abstractNumId w:val="5"/>
  </w:num>
  <w:num w:numId="7">
    <w:abstractNumId w:val="24"/>
  </w:num>
  <w:num w:numId="8">
    <w:abstractNumId w:val="3"/>
  </w:num>
  <w:num w:numId="9">
    <w:abstractNumId w:val="1"/>
  </w:num>
  <w:num w:numId="10">
    <w:abstractNumId w:val="9"/>
  </w:num>
  <w:num w:numId="11">
    <w:abstractNumId w:val="16"/>
  </w:num>
  <w:num w:numId="12">
    <w:abstractNumId w:val="8"/>
  </w:num>
  <w:num w:numId="13">
    <w:abstractNumId w:val="12"/>
  </w:num>
  <w:num w:numId="14">
    <w:abstractNumId w:val="22"/>
  </w:num>
  <w:num w:numId="15">
    <w:abstractNumId w:val="17"/>
  </w:num>
  <w:num w:numId="16">
    <w:abstractNumId w:val="13"/>
  </w:num>
  <w:num w:numId="17">
    <w:abstractNumId w:val="4"/>
  </w:num>
  <w:num w:numId="18">
    <w:abstractNumId w:val="0"/>
  </w:num>
  <w:num w:numId="19">
    <w:abstractNumId w:val="23"/>
  </w:num>
  <w:num w:numId="20">
    <w:abstractNumId w:val="2"/>
  </w:num>
  <w:num w:numId="21">
    <w:abstractNumId w:val="15"/>
  </w:num>
  <w:num w:numId="22">
    <w:abstractNumId w:val="14"/>
  </w:num>
  <w:num w:numId="23">
    <w:abstractNumId w:val="21"/>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6D12"/>
    <w:rsid w:val="000738B1"/>
    <w:rsid w:val="00257A3B"/>
    <w:rsid w:val="002E3294"/>
    <w:rsid w:val="00343880"/>
    <w:rsid w:val="005A357F"/>
    <w:rsid w:val="005B56AD"/>
    <w:rsid w:val="006640ED"/>
    <w:rsid w:val="006F19E1"/>
    <w:rsid w:val="00831B46"/>
    <w:rsid w:val="00953761"/>
    <w:rsid w:val="00974E51"/>
    <w:rsid w:val="00981DAA"/>
    <w:rsid w:val="00A16D12"/>
    <w:rsid w:val="00B27834"/>
    <w:rsid w:val="00B44E2A"/>
    <w:rsid w:val="00BA00B3"/>
    <w:rsid w:val="00C74C95"/>
    <w:rsid w:val="00C96224"/>
    <w:rsid w:val="00D85F9D"/>
    <w:rsid w:val="00D91370"/>
    <w:rsid w:val="00ED2B3D"/>
    <w:rsid w:val="00F67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ED2B3D"/>
  </w:style>
  <w:style w:type="paragraph" w:styleId="Heading1">
    <w:name w:val="heading 1"/>
    <w:basedOn w:val="Normal"/>
    <w:link w:val="Heading1Char"/>
    <w:uiPriority w:val="1"/>
    <w:qFormat/>
    <w:rsid w:val="00974E51"/>
    <w:pPr>
      <w:widowControl w:val="0"/>
      <w:autoSpaceDE w:val="0"/>
      <w:autoSpaceDN w:val="0"/>
      <w:spacing w:after="0" w:line="240" w:lineRule="auto"/>
      <w:ind w:left="528"/>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16D12"/>
    <w:pPr>
      <w:widowControl w:val="0"/>
      <w:autoSpaceDE w:val="0"/>
      <w:autoSpaceDN w:val="0"/>
      <w:spacing w:after="0" w:line="240" w:lineRule="auto"/>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
    <w:uiPriority w:val="1"/>
    <w:rsid w:val="00A16D12"/>
    <w:rPr>
      <w:rFonts w:ascii="Times New Roman" w:eastAsia="Times New Roman" w:hAnsi="Times New Roman" w:cs="Times New Roman"/>
      <w:i/>
      <w:iCs/>
      <w:sz w:val="24"/>
      <w:szCs w:val="24"/>
    </w:rPr>
  </w:style>
  <w:style w:type="paragraph" w:styleId="Title">
    <w:name w:val="Title"/>
    <w:basedOn w:val="Normal"/>
    <w:link w:val="TitleChar"/>
    <w:uiPriority w:val="10"/>
    <w:qFormat/>
    <w:rsid w:val="00A16D12"/>
    <w:pPr>
      <w:widowControl w:val="0"/>
      <w:autoSpaceDE w:val="0"/>
      <w:autoSpaceDN w:val="0"/>
      <w:spacing w:after="0" w:line="240" w:lineRule="auto"/>
      <w:ind w:left="260"/>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A16D12"/>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A16D12"/>
    <w:pPr>
      <w:widowControl w:val="0"/>
      <w:autoSpaceDE w:val="0"/>
      <w:autoSpaceDN w:val="0"/>
      <w:spacing w:after="0" w:line="240" w:lineRule="auto"/>
      <w:ind w:left="467"/>
    </w:pPr>
    <w:rPr>
      <w:rFonts w:ascii="Times New Roman" w:eastAsia="Times New Roman" w:hAnsi="Times New Roman" w:cs="Times New Roman"/>
    </w:rPr>
  </w:style>
  <w:style w:type="paragraph" w:styleId="ListParagraph">
    <w:name w:val="List Paragraph"/>
    <w:basedOn w:val="Normal"/>
    <w:uiPriority w:val="34"/>
    <w:qFormat/>
    <w:rsid w:val="00A16D12"/>
    <w:pPr>
      <w:spacing w:after="0" w:line="240" w:lineRule="auto"/>
      <w:ind w:left="720"/>
      <w:contextualSpacing/>
    </w:pPr>
    <w:rPr>
      <w:rFonts w:ascii="Times New Roman" w:eastAsia="PMingLiU" w:hAnsi="Times New Roman" w:cs="Times New Roman"/>
    </w:rPr>
  </w:style>
  <w:style w:type="table" w:styleId="TableGrid">
    <w:name w:val="Table Grid"/>
    <w:basedOn w:val="TableNormal"/>
    <w:uiPriority w:val="39"/>
    <w:rsid w:val="00A16D12"/>
    <w:pPr>
      <w:spacing w:after="0" w:line="240" w:lineRule="auto"/>
    </w:pPr>
    <w:rPr>
      <w:rFonts w:eastAsiaTheme="minorHAnsi"/>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rsid w:val="00A16D12"/>
    <w:rPr>
      <w:b/>
      <w:bCs/>
      <w:smallCaps/>
      <w:spacing w:val="5"/>
    </w:rPr>
  </w:style>
  <w:style w:type="paragraph" w:customStyle="1" w:styleId="paragraph--large">
    <w:name w:val="paragraph--large"/>
    <w:basedOn w:val="Normal"/>
    <w:rsid w:val="000738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357F"/>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5A357F"/>
    <w:rPr>
      <w:rFonts w:ascii="Times New Roman" w:eastAsia="Times New Roman" w:hAnsi="Times New Roman" w:cs="Times New Roman"/>
    </w:rPr>
  </w:style>
  <w:style w:type="character" w:customStyle="1" w:styleId="Heading1Char">
    <w:name w:val="Heading 1 Char"/>
    <w:basedOn w:val="DefaultParagraphFont"/>
    <w:link w:val="Heading1"/>
    <w:uiPriority w:val="1"/>
    <w:rsid w:val="00974E51"/>
    <w:rPr>
      <w:rFonts w:ascii="Tahoma" w:eastAsia="Tahoma" w:hAnsi="Tahoma" w:cs="Tahoma"/>
      <w:b/>
      <w:bCs/>
      <w:sz w:val="20"/>
      <w:szCs w:val="20"/>
    </w:rPr>
  </w:style>
  <w:style w:type="character" w:styleId="Hyperlink">
    <w:name w:val="Hyperlink"/>
    <w:basedOn w:val="DefaultParagraphFont"/>
    <w:uiPriority w:val="99"/>
    <w:unhideWhenUsed/>
    <w:rsid w:val="00C74C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kshanda.niyaz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2796</TotalTime>
  <Pages>4</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2024-03-02T11:54:00Z</dcterms:created>
  <dcterms:modified xsi:type="dcterms:W3CDTF">2024-03-04T17:01:00Z</dcterms:modified>
</cp:coreProperties>
</file>