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200"/>
        <w:jc w:val="center"/>
      </w:pPr>
      <w:r>
        <w:rPr>
          <w:b/>
          <w:bCs/>
          <w:color w:val="2D9E7E"/>
          <w:sz w:val="44"/>
          <w:szCs w:val="44"/>
        </w:rPr>
        <w:t xml:space="preserve">MINI PROJECT REPORT</w:t>
      </w:r>
    </w:p>
    <w:p>
      <w:pPr>
        <w:spacing w:after="120"/>
        <w:jc w:val="center"/>
      </w:pPr>
      <w:r>
        <w:rPr>
          <w:rFonts w:ascii="Georgia" w:cs="Georgia" w:eastAsia="Georgia" w:hAnsi="Georgia"/>
          <w:b/>
          <w:bCs/>
          <w:color w:val="0D2137"/>
          <w:sz w:val="64"/>
          <w:szCs w:val="64"/>
        </w:rPr>
        <w:t xml:space="preserve">RxReader</w:t>
      </w:r>
    </w:p>
    <w:p>
      <w:pPr>
        <w:spacing w:after="600"/>
        <w:jc w:val="center"/>
      </w:pPr>
      <w:r>
        <w:rPr>
          <w:i/>
          <w:iCs/>
          <w:color w:val="1A3A5C"/>
          <w:sz w:val="28"/>
          <w:szCs w:val="28"/>
        </w:rPr>
        <w:t xml:space="preserve">Doctor Handwritten Prescription Detection System</w:t>
      </w:r>
    </w:p>
    <w:p>
      <w:pPr>
        <w:pBdr>
          <w:bottom w:val="single" w:color="2D9E7E" w:sz="4" w:space="2"/>
        </w:pBdr>
        <w:spacing w:after="400"/>
        <w:jc w:val="center"/>
      </w:pPr>
      <w:r>
        <w:t xml:space="preserve"/>
      </w:r>
    </w:p>
    <w:p>
      <w:pPr>
        <w:spacing w:after="80"/>
        <w:jc w:val="center"/>
      </w:pPr>
      <w:r>
        <w:rPr>
          <w:color w:val="5A6A7A"/>
          <w:sz w:val="22"/>
          <w:szCs w:val="22"/>
        </w:rPr>
        <w:t xml:space="preserve">Submitted in partial fulfilment of the requirements</w:t>
      </w:r>
    </w:p>
    <w:p>
      <w:pPr>
        <w:spacing w:after="80"/>
        <w:jc w:val="center"/>
      </w:pPr>
      <w:r>
        <w:rPr>
          <w:color w:val="5A6A7A"/>
          <w:sz w:val="22"/>
          <w:szCs w:val="22"/>
        </w:rPr>
        <w:t xml:space="preserve">for the award of the degree of</w:t>
      </w:r>
    </w:p>
    <w:p>
      <w:pPr>
        <w:spacing w:after="400"/>
        <w:jc w:val="center"/>
      </w:pPr>
      <w:r>
        <w:rPr>
          <w:b/>
          <w:bCs/>
          <w:color w:val="0D2137"/>
          <w:sz w:val="24"/>
          <w:szCs w:val="24"/>
        </w:rPr>
        <w:t xml:space="preserve">Bachelor of Technology in Computer Science</w:t>
      </w:r>
    </w:p>
    <w:p>
      <w:pPr>
        <w:spacing w:after="0"/>
      </w:pPr>
      <w:r>
        <w:t xml:space="preserve"/>
      </w:r>
    </w:p>
    <w:p>
      <w:pPr>
        <w:spacing w:after="0"/>
      </w:pPr>
      <w:r>
        <w:t xml:space="preserve"/>
      </w:r>
    </w:p>
    <w:p>
      <w:pPr>
        <w:spacing w:after="80"/>
        <w:jc w:val="center"/>
      </w:pPr>
      <w:r>
        <w:rPr>
          <w:color w:val="1A2332"/>
          <w:sz w:val="22"/>
          <w:szCs w:val="22"/>
        </w:rPr>
        <w:t xml:space="preserve">Department of Computer Science and Engineering</w:t>
      </w:r>
    </w:p>
    <w:p>
      <w:pPr>
        <w:jc w:val="center"/>
      </w:pPr>
      <w:r>
        <w:rPr>
          <w:b/>
          <w:bCs/>
          <w:color w:val="0D2137"/>
          <w:sz w:val="22"/>
          <w:szCs w:val="22"/>
        </w:rPr>
        <w:t xml:space="preserve">2024 – 2025</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D9E7E" w:sz="6" w:space="4"/>
        </w:pBdr>
        <w:spacing w:before="320" w:after="160"/>
      </w:pPr>
      <w:r>
        <w:rPr>
          <w:b/>
          <w:bCs/>
          <w:color w:val="0D2137"/>
          <w:sz w:val="30"/>
          <w:szCs w:val="30"/>
        </w:rPr>
        <w:t xml:space="preserve">1. Abstract</w:t>
      </w:r>
    </w:p>
    <w:p>
      <w:pPr>
        <w:spacing w:after="120" w:line="360"/>
        <w:jc w:val="both"/>
      </w:pPr>
      <w:r>
        <w:rPr>
          <w:color w:val="1A2332"/>
          <w:sz w:val="22"/>
          <w:szCs w:val="22"/>
        </w:rPr>
        <w:t xml:space="preserve">RxReader is an AI-powered web application designed to automatically detect and extract structured information from handwritten doctor prescriptions. The system leverages Anthropic's Claude Vision API — a state-of-the-art large multimodal model — to interpret difficult handwriting with high accuracy and return well-organized data to the user.</w:t>
      </w:r>
    </w:p>
    <w:p>
      <w:pPr>
        <w:spacing w:after="120" w:line="360"/>
        <w:jc w:val="both"/>
      </w:pPr>
      <w:r>
        <w:rPr>
          <w:color w:val="1A2332"/>
          <w:sz w:val="22"/>
          <w:szCs w:val="22"/>
        </w:rPr>
        <w:t xml:space="preserve">The extracted information includes the doctor's details, patient information, a complete list of prescribed medicines with dosages and frequencies, and patient instructions. The application is built using Python (Flask) for the backend and HTML/CSS/JavaScript for the frontend, making it accessible through any standard web browser without the need for specialized software.</w:t>
      </w:r>
    </w:p>
    <w:p>
      <w:pPr>
        <w:spacing w:after="0"/>
      </w:pPr>
      <w:r>
        <w:t xml:space="preserve"/>
      </w:r>
    </w:p>
    <w:p>
      <w:pPr>
        <w:pStyle w:val="Heading1"/>
        <w:pBdr>
          <w:bottom w:val="single" w:color="2D9E7E" w:sz="6" w:space="4"/>
        </w:pBdr>
        <w:spacing w:before="320" w:after="160"/>
      </w:pPr>
      <w:r>
        <w:rPr>
          <w:b/>
          <w:bCs/>
          <w:color w:val="0D2137"/>
          <w:sz w:val="30"/>
          <w:szCs w:val="30"/>
        </w:rPr>
        <w:t xml:space="preserve">2. Introduction</w:t>
      </w:r>
    </w:p>
    <w:p>
      <w:pPr>
        <w:spacing w:after="120" w:line="360"/>
        <w:jc w:val="both"/>
      </w:pPr>
      <w:r>
        <w:rPr>
          <w:color w:val="1A2332"/>
          <w:sz w:val="22"/>
          <w:szCs w:val="22"/>
        </w:rPr>
        <w:t xml:space="preserve">Handwritten medical prescriptions remain a major source of errors in healthcare worldwide. Illegible handwriting, ambiguous abbreviations, and missing information frequently lead to incorrect dispensing of medication, which can have serious or even fatal consequences for patients. With the rapid advancements in Artificial Intelligence and Computer Vision, it is now possible to build systems that can reliably read and interpret such handwriting automatically.</w:t>
      </w:r>
    </w:p>
    <w:p>
      <w:pPr>
        <w:spacing w:after="120" w:line="360"/>
        <w:jc w:val="both"/>
      </w:pPr>
      <w:r>
        <w:rPr>
          <w:color w:val="1A2332"/>
          <w:sz w:val="22"/>
          <w:szCs w:val="22"/>
        </w:rPr>
        <w:t xml:space="preserve">This project, RxReader, addresses this problem by building a web-based prescription detection system that:</w:t>
      </w:r>
    </w:p>
    <w:p>
      <w:pPr>
        <w:pStyle w:val="ListParagraph"/>
        <w:numPr>
          <w:ilvl w:val="0"/>
          <w:numId w:val="2"/>
        </w:numPr>
        <w:spacing w:after="80"/>
      </w:pPr>
      <w:r>
        <w:rPr>
          <w:color w:val="1A2332"/>
          <w:sz w:val="22"/>
          <w:szCs w:val="22"/>
        </w:rPr>
        <w:t xml:space="preserve">Accepts a scanned or photographed image of any handwritten prescription</w:t>
      </w:r>
    </w:p>
    <w:p>
      <w:pPr>
        <w:pStyle w:val="ListParagraph"/>
        <w:numPr>
          <w:ilvl w:val="0"/>
          <w:numId w:val="2"/>
        </w:numPr>
        <w:spacing w:after="80"/>
      </w:pPr>
      <w:r>
        <w:rPr>
          <w:color w:val="1A2332"/>
          <w:sz w:val="22"/>
          <w:szCs w:val="22"/>
        </w:rPr>
        <w:t xml:space="preserve">Sends the image to the Claude Vision AI model for analysis</w:t>
      </w:r>
    </w:p>
    <w:p>
      <w:pPr>
        <w:pStyle w:val="ListParagraph"/>
        <w:numPr>
          <w:ilvl w:val="0"/>
          <w:numId w:val="2"/>
        </w:numPr>
        <w:spacing w:after="80"/>
      </w:pPr>
      <w:r>
        <w:rPr>
          <w:color w:val="1A2332"/>
          <w:sz w:val="22"/>
          <w:szCs w:val="22"/>
        </w:rPr>
        <w:t xml:space="preserve">Returns a fully structured JSON response with all extracted fields</w:t>
      </w:r>
    </w:p>
    <w:p>
      <w:pPr>
        <w:pStyle w:val="ListParagraph"/>
        <w:numPr>
          <w:ilvl w:val="0"/>
          <w:numId w:val="2"/>
        </w:numPr>
        <w:spacing w:after="80"/>
      </w:pPr>
      <w:r>
        <w:rPr>
          <w:color w:val="1A2332"/>
          <w:sz w:val="22"/>
          <w:szCs w:val="22"/>
        </w:rPr>
        <w:t xml:space="preserve">Displays the result in a clean, readable format in the browser</w:t>
      </w:r>
    </w:p>
    <w:p>
      <w:pPr>
        <w:spacing w:after="120" w:line="360"/>
        <w:jc w:val="both"/>
      </w:pPr>
      <w:r>
        <w:rPr>
          <w:color w:val="1A2332"/>
          <w:sz w:val="22"/>
          <w:szCs w:val="22"/>
        </w:rPr>
        <w:t xml:space="preserve">The system is designed to be practical, easy to deploy, and accurate across different handwriting styles and prescription formats.</w:t>
      </w:r>
    </w:p>
    <w:p>
      <w:pPr>
        <w:spacing w:after="0"/>
      </w:pPr>
      <w:r>
        <w:t xml:space="preserve"/>
      </w:r>
    </w:p>
    <w:p>
      <w:pPr>
        <w:pStyle w:val="Heading1"/>
        <w:pBdr>
          <w:bottom w:val="single" w:color="2D9E7E" w:sz="6" w:space="4"/>
        </w:pBdr>
        <w:spacing w:before="320" w:after="160"/>
      </w:pPr>
      <w:r>
        <w:rPr>
          <w:b/>
          <w:bCs/>
          <w:color w:val="0D2137"/>
          <w:sz w:val="30"/>
          <w:szCs w:val="30"/>
        </w:rPr>
        <w:t xml:space="preserve">3. Objectives</w:t>
      </w:r>
    </w:p>
    <w:p>
      <w:pPr>
        <w:pStyle w:val="ListParagraph"/>
        <w:numPr>
          <w:ilvl w:val="0"/>
          <w:numId w:val="2"/>
        </w:numPr>
        <w:spacing w:after="80"/>
      </w:pPr>
      <w:r>
        <w:rPr>
          <w:color w:val="1A2332"/>
          <w:sz w:val="22"/>
          <w:szCs w:val="22"/>
        </w:rPr>
        <w:t xml:space="preserve">To build a functional web application for prescription image analysis</w:t>
      </w:r>
    </w:p>
    <w:p>
      <w:pPr>
        <w:pStyle w:val="ListParagraph"/>
        <w:numPr>
          <w:ilvl w:val="0"/>
          <w:numId w:val="2"/>
        </w:numPr>
        <w:spacing w:after="80"/>
      </w:pPr>
      <w:r>
        <w:rPr>
          <w:color w:val="1A2332"/>
          <w:sz w:val="22"/>
          <w:szCs w:val="22"/>
        </w:rPr>
        <w:t xml:space="preserve">To use Claude Vision API to perform AI-based handwriting recognition</w:t>
      </w:r>
    </w:p>
    <w:p>
      <w:pPr>
        <w:pStyle w:val="ListParagraph"/>
        <w:numPr>
          <w:ilvl w:val="0"/>
          <w:numId w:val="2"/>
        </w:numPr>
        <w:spacing w:after="80"/>
      </w:pPr>
      <w:r>
        <w:rPr>
          <w:color w:val="1A2332"/>
          <w:sz w:val="22"/>
          <w:szCs w:val="22"/>
        </w:rPr>
        <w:t xml:space="preserve">To extract four key data groups: doctor info, patient details, medicines, and instructions</w:t>
      </w:r>
    </w:p>
    <w:p>
      <w:pPr>
        <w:pStyle w:val="ListParagraph"/>
        <w:numPr>
          <w:ilvl w:val="0"/>
          <w:numId w:val="2"/>
        </w:numPr>
        <w:spacing w:after="80"/>
      </w:pPr>
      <w:r>
        <w:rPr>
          <w:color w:val="1A2332"/>
          <w:sz w:val="22"/>
          <w:szCs w:val="22"/>
        </w:rPr>
        <w:t xml:space="preserve">To display results in a user-friendly, structured interface</w:t>
      </w:r>
    </w:p>
    <w:p>
      <w:pPr>
        <w:pStyle w:val="ListParagraph"/>
        <w:numPr>
          <w:ilvl w:val="0"/>
          <w:numId w:val="2"/>
        </w:numPr>
        <w:spacing w:after="80"/>
      </w:pPr>
      <w:r>
        <w:rPr>
          <w:color w:val="1A2332"/>
          <w:sz w:val="22"/>
          <w:szCs w:val="22"/>
        </w:rPr>
        <w:t xml:space="preserve">To validate the approach with real or simulated handwritten prescription images</w:t>
      </w:r>
    </w:p>
    <w:p>
      <w:pPr>
        <w:spacing w:after="0"/>
      </w:pPr>
      <w:r>
        <w:t xml:space="preserve"/>
      </w:r>
    </w:p>
    <w:p>
      <w:pPr>
        <w:pStyle w:val="Heading1"/>
        <w:pBdr>
          <w:bottom w:val="single" w:color="2D9E7E" w:sz="6" w:space="4"/>
        </w:pBdr>
        <w:spacing w:before="320" w:after="160"/>
      </w:pPr>
      <w:r>
        <w:rPr>
          <w:b/>
          <w:bCs/>
          <w:color w:val="0D2137"/>
          <w:sz w:val="30"/>
          <w:szCs w:val="30"/>
        </w:rPr>
        <w:t xml:space="preserve">4. System Architecture</w:t>
      </w:r>
    </w:p>
    <w:p>
      <w:pPr>
        <w:spacing w:after="120" w:line="360"/>
        <w:jc w:val="both"/>
      </w:pPr>
      <w:r>
        <w:rPr>
          <w:color w:val="1A2332"/>
          <w:sz w:val="22"/>
          <w:szCs w:val="22"/>
        </w:rPr>
        <w:t xml:space="preserve">The system follows a standard client-server architecture with three main layers:</w:t>
      </w:r>
    </w:p>
    <w:p>
      <w:pPr>
        <w:pStyle w:val="Heading2"/>
        <w:spacing w:before="240" w:after="100"/>
      </w:pPr>
      <w:r>
        <w:rPr>
          <w:b/>
          <w:bCs/>
          <w:color w:val="1A3A5C"/>
          <w:sz w:val="26"/>
          <w:szCs w:val="26"/>
        </w:rPr>
        <w:t xml:space="preserve">4.1 Frontend (Client Layer)</w:t>
      </w:r>
    </w:p>
    <w:p>
      <w:pPr>
        <w:spacing w:after="120" w:line="360"/>
        <w:jc w:val="both"/>
      </w:pPr>
      <w:r>
        <w:rPr>
          <w:color w:val="1A2332"/>
          <w:sz w:val="22"/>
          <w:szCs w:val="22"/>
        </w:rPr>
        <w:t xml:space="preserve">Built with plain HTML5, CSS3, and JavaScript. The frontend provides a drag-and-drop image upload interface, a preview pane, and a structured results display. No frontend framework is used, keeping the code simple and dependency-free.</w:t>
      </w:r>
    </w:p>
    <w:p>
      <w:pPr>
        <w:pStyle w:val="Heading2"/>
        <w:spacing w:before="240" w:after="100"/>
      </w:pPr>
      <w:r>
        <w:rPr>
          <w:b/>
          <w:bCs/>
          <w:color w:val="1A3A5C"/>
          <w:sz w:val="26"/>
          <w:szCs w:val="26"/>
        </w:rPr>
        <w:t xml:space="preserve">4.2 Backend (Application Layer)</w:t>
      </w:r>
    </w:p>
    <w:p>
      <w:pPr>
        <w:spacing w:after="120" w:line="360"/>
        <w:jc w:val="both"/>
      </w:pPr>
      <w:r>
        <w:rPr>
          <w:color w:val="1A2332"/>
          <w:sz w:val="22"/>
          <w:szCs w:val="22"/>
        </w:rPr>
        <w:t xml:space="preserve">Built with Python and the Flask micro-framework. Flask handles HTTP routing, receives the uploaded image, prepares it for the AI API, and returns the result to the browser as JSON.</w:t>
      </w:r>
    </w:p>
    <w:p>
      <w:pPr>
        <w:pStyle w:val="Heading2"/>
        <w:spacing w:before="240" w:after="100"/>
      </w:pPr>
      <w:r>
        <w:rPr>
          <w:b/>
          <w:bCs/>
          <w:color w:val="1A3A5C"/>
          <w:sz w:val="26"/>
          <w:szCs w:val="26"/>
        </w:rPr>
        <w:t xml:space="preserve">4.3 AI Layer</w:t>
      </w:r>
    </w:p>
    <w:p>
      <w:pPr>
        <w:spacing w:after="120" w:line="360"/>
        <w:jc w:val="both"/>
      </w:pPr>
      <w:r>
        <w:rPr>
          <w:color w:val="1A2332"/>
          <w:sz w:val="22"/>
          <w:szCs w:val="22"/>
        </w:rPr>
        <w:t xml:space="preserve">The Anthropic Claude claude-opus-4-5 model processes the image. Claude is a large multimodal language model with strong capabilities in reading handwritten text, understanding medical abbreviations, and returning structured data. The model receives both the image and a detailed text prompt specifying exactly what to extract and in what format.</w:t>
      </w:r>
    </w:p>
    <w:p>
      <w:pPr>
        <w:spacing w:after="0"/>
      </w:pPr>
      <w:r>
        <w:t xml:space="preserve"/>
      </w:r>
    </w:p>
    <w:p>
      <w:pPr>
        <w:pStyle w:val="Heading1"/>
        <w:pBdr>
          <w:bottom w:val="single" w:color="2D9E7E" w:sz="6" w:space="4"/>
        </w:pBdr>
        <w:spacing w:before="320" w:after="160"/>
      </w:pPr>
      <w:r>
        <w:rPr>
          <w:b/>
          <w:bCs/>
          <w:color w:val="0D2137"/>
          <w:sz w:val="30"/>
          <w:szCs w:val="30"/>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2D8CE" w:sz="1"/>
              <w:left w:val="single" w:color="B2D8CE" w:sz="1"/>
              <w:bottom w:val="single" w:color="B2D8CE" w:sz="1"/>
              <w:right w:val="single" w:color="B2D8CE" w:sz="1"/>
            </w:tcBorders>
            <w:shd w:fill="D5EDE6" w:val="clear"/>
            <w:tcMar>
              <w:top w:type="dxa" w:w="80"/>
              <w:left w:type="dxa" w:w="120"/>
              <w:bottom w:type="dxa" w:w="80"/>
              <w:right w:type="dxa" w:w="120"/>
            </w:tcMar>
          </w:tcPr>
          <w:p>
            <w:r>
              <w:rPr>
                <w:b/>
                <w:bCs/>
                <w:color w:val="1A3A5C"/>
                <w:sz w:val="20"/>
                <w:szCs w:val="20"/>
              </w:rPr>
              <w:t xml:space="preserve">Component</w:t>
            </w:r>
          </w:p>
        </w:tc>
        <w:tc>
          <w:tcPr>
            <w:tcW w:type="dxa" w:w="6360"/>
            <w:tcBorders>
              <w:top w:val="single" w:color="B2D8CE" w:sz="1"/>
              <w:left w:val="single" w:color="B2D8CE" w:sz="1"/>
              <w:bottom w:val="single" w:color="B2D8CE" w:sz="1"/>
              <w:right w:val="single" w:color="B2D8CE" w:sz="1"/>
            </w:tcBorders>
            <w:shd w:fill="FFFFFF" w:val="clear"/>
            <w:tcMar>
              <w:top w:type="dxa" w:w="80"/>
              <w:left w:type="dxa" w:w="120"/>
              <w:bottom w:type="dxa" w:w="80"/>
              <w:right w:type="dxa" w:w="120"/>
            </w:tcMar>
          </w:tcPr>
          <w:p>
            <w:r>
              <w:rPr>
                <w:color w:val="1A2332"/>
                <w:sz w:val="20"/>
                <w:szCs w:val="20"/>
              </w:rPr>
              <w:t xml:space="preserve">Technology / Version</w:t>
            </w:r>
          </w:p>
        </w:tc>
      </w:tr>
      <w:tr>
        <w:tc>
          <w:tcPr>
            <w:tcW w:type="dxa" w:w="3000"/>
            <w:tcBorders>
              <w:top w:val="single" w:color="B2D8CE" w:sz="1"/>
              <w:left w:val="single" w:color="B2D8CE" w:sz="1"/>
              <w:bottom w:val="single" w:color="B2D8CE" w:sz="1"/>
              <w:right w:val="single" w:color="B2D8CE" w:sz="1"/>
            </w:tcBorders>
            <w:shd w:fill="EBF4F1" w:val="clear"/>
            <w:tcMar>
              <w:top w:type="dxa" w:w="80"/>
              <w:left w:type="dxa" w:w="120"/>
              <w:bottom w:type="dxa" w:w="80"/>
              <w:right w:type="dxa" w:w="120"/>
            </w:tcMar>
          </w:tcPr>
          <w:p>
            <w:r>
              <w:rPr>
                <w:b/>
                <w:bCs/>
                <w:color w:val="1A3A5C"/>
                <w:sz w:val="20"/>
                <w:szCs w:val="20"/>
              </w:rPr>
              <w:t xml:space="preserve">Programming Language</w:t>
            </w:r>
          </w:p>
        </w:tc>
        <w:tc>
          <w:tcPr>
            <w:tcW w:type="dxa" w:w="6360"/>
            <w:tcBorders>
              <w:top w:val="single" w:color="B2D8CE" w:sz="1"/>
              <w:left w:val="single" w:color="B2D8CE" w:sz="1"/>
              <w:bottom w:val="single" w:color="B2D8CE" w:sz="1"/>
              <w:right w:val="single" w:color="B2D8CE" w:sz="1"/>
            </w:tcBorders>
            <w:shd w:fill="FFFFFF" w:val="clear"/>
            <w:tcMar>
              <w:top w:type="dxa" w:w="80"/>
              <w:left w:type="dxa" w:w="120"/>
              <w:bottom w:type="dxa" w:w="80"/>
              <w:right w:type="dxa" w:w="120"/>
            </w:tcMar>
          </w:tcPr>
          <w:p>
            <w:r>
              <w:rPr>
                <w:color w:val="1A2332"/>
                <w:sz w:val="20"/>
                <w:szCs w:val="20"/>
              </w:rPr>
              <w:t xml:space="preserve">Python 3.9+</w:t>
            </w:r>
          </w:p>
        </w:tc>
      </w:tr>
      <w:tr>
        <w:tc>
          <w:tcPr>
            <w:tcW w:type="dxa" w:w="3000"/>
            <w:tcBorders>
              <w:top w:val="single" w:color="B2D8CE" w:sz="1"/>
              <w:left w:val="single" w:color="B2D8CE" w:sz="1"/>
              <w:bottom w:val="single" w:color="B2D8CE" w:sz="1"/>
              <w:right w:val="single" w:color="B2D8CE" w:sz="1"/>
            </w:tcBorders>
            <w:shd w:fill="EBF4F1" w:val="clear"/>
            <w:tcMar>
              <w:top w:type="dxa" w:w="80"/>
              <w:left w:type="dxa" w:w="120"/>
              <w:bottom w:type="dxa" w:w="80"/>
              <w:right w:type="dxa" w:w="120"/>
            </w:tcMar>
          </w:tcPr>
          <w:p>
            <w:r>
              <w:rPr>
                <w:b/>
                <w:bCs/>
                <w:color w:val="1A3A5C"/>
                <w:sz w:val="20"/>
                <w:szCs w:val="20"/>
              </w:rPr>
              <w:t xml:space="preserve">Web Framework</w:t>
            </w:r>
          </w:p>
        </w:tc>
        <w:tc>
          <w:tcPr>
            <w:tcW w:type="dxa" w:w="6360"/>
            <w:tcBorders>
              <w:top w:val="single" w:color="B2D8CE" w:sz="1"/>
              <w:left w:val="single" w:color="B2D8CE" w:sz="1"/>
              <w:bottom w:val="single" w:color="B2D8CE" w:sz="1"/>
              <w:right w:val="single" w:color="B2D8CE" w:sz="1"/>
            </w:tcBorders>
            <w:shd w:fill="FFFFFF" w:val="clear"/>
            <w:tcMar>
              <w:top w:type="dxa" w:w="80"/>
              <w:left w:type="dxa" w:w="120"/>
              <w:bottom w:type="dxa" w:w="80"/>
              <w:right w:type="dxa" w:w="120"/>
            </w:tcMar>
          </w:tcPr>
          <w:p>
            <w:r>
              <w:rPr>
                <w:color w:val="1A2332"/>
                <w:sz w:val="20"/>
                <w:szCs w:val="20"/>
              </w:rPr>
              <w:t xml:space="preserve">Flask 3.1</w:t>
            </w:r>
          </w:p>
        </w:tc>
      </w:tr>
      <w:tr>
        <w:tc>
          <w:tcPr>
            <w:tcW w:type="dxa" w:w="3000"/>
            <w:tcBorders>
              <w:top w:val="single" w:color="B2D8CE" w:sz="1"/>
              <w:left w:val="single" w:color="B2D8CE" w:sz="1"/>
              <w:bottom w:val="single" w:color="B2D8CE" w:sz="1"/>
              <w:right w:val="single" w:color="B2D8CE" w:sz="1"/>
            </w:tcBorders>
            <w:shd w:fill="EBF4F1" w:val="clear"/>
            <w:tcMar>
              <w:top w:type="dxa" w:w="80"/>
              <w:left w:type="dxa" w:w="120"/>
              <w:bottom w:type="dxa" w:w="80"/>
              <w:right w:type="dxa" w:w="120"/>
            </w:tcMar>
          </w:tcPr>
          <w:p>
            <w:r>
              <w:rPr>
                <w:b/>
                <w:bCs/>
                <w:color w:val="1A3A5C"/>
                <w:sz w:val="20"/>
                <w:szCs w:val="20"/>
              </w:rPr>
              <w:t xml:space="preserve">AI / Vision Model</w:t>
            </w:r>
          </w:p>
        </w:tc>
        <w:tc>
          <w:tcPr>
            <w:tcW w:type="dxa" w:w="6360"/>
            <w:tcBorders>
              <w:top w:val="single" w:color="B2D8CE" w:sz="1"/>
              <w:left w:val="single" w:color="B2D8CE" w:sz="1"/>
              <w:bottom w:val="single" w:color="B2D8CE" w:sz="1"/>
              <w:right w:val="single" w:color="B2D8CE" w:sz="1"/>
            </w:tcBorders>
            <w:shd w:fill="FFFFFF" w:val="clear"/>
            <w:tcMar>
              <w:top w:type="dxa" w:w="80"/>
              <w:left w:type="dxa" w:w="120"/>
              <w:bottom w:type="dxa" w:w="80"/>
              <w:right w:type="dxa" w:w="120"/>
            </w:tcMar>
          </w:tcPr>
          <w:p>
            <w:r>
              <w:rPr>
                <w:color w:val="1A2332"/>
                <w:sz w:val="20"/>
                <w:szCs w:val="20"/>
              </w:rPr>
              <w:t xml:space="preserve">Anthropic Claude claude-opus-4-5</w:t>
            </w:r>
          </w:p>
        </w:tc>
      </w:tr>
      <w:tr>
        <w:tc>
          <w:tcPr>
            <w:tcW w:type="dxa" w:w="3000"/>
            <w:tcBorders>
              <w:top w:val="single" w:color="B2D8CE" w:sz="1"/>
              <w:left w:val="single" w:color="B2D8CE" w:sz="1"/>
              <w:bottom w:val="single" w:color="B2D8CE" w:sz="1"/>
              <w:right w:val="single" w:color="B2D8CE" w:sz="1"/>
            </w:tcBorders>
            <w:shd w:fill="EBF4F1" w:val="clear"/>
            <w:tcMar>
              <w:top w:type="dxa" w:w="80"/>
              <w:left w:type="dxa" w:w="120"/>
              <w:bottom w:type="dxa" w:w="80"/>
              <w:right w:type="dxa" w:w="120"/>
            </w:tcMar>
          </w:tcPr>
          <w:p>
            <w:r>
              <w:rPr>
                <w:b/>
                <w:bCs/>
                <w:color w:val="1A3A5C"/>
                <w:sz w:val="20"/>
                <w:szCs w:val="20"/>
              </w:rPr>
              <w:t xml:space="preserve">AI SDK</w:t>
            </w:r>
          </w:p>
        </w:tc>
        <w:tc>
          <w:tcPr>
            <w:tcW w:type="dxa" w:w="6360"/>
            <w:tcBorders>
              <w:top w:val="single" w:color="B2D8CE" w:sz="1"/>
              <w:left w:val="single" w:color="B2D8CE" w:sz="1"/>
              <w:bottom w:val="single" w:color="B2D8CE" w:sz="1"/>
              <w:right w:val="single" w:color="B2D8CE" w:sz="1"/>
            </w:tcBorders>
            <w:shd w:fill="FFFFFF" w:val="clear"/>
            <w:tcMar>
              <w:top w:type="dxa" w:w="80"/>
              <w:left w:type="dxa" w:w="120"/>
              <w:bottom w:type="dxa" w:w="80"/>
              <w:right w:type="dxa" w:w="120"/>
            </w:tcMar>
          </w:tcPr>
          <w:p>
            <w:r>
              <w:rPr>
                <w:color w:val="1A2332"/>
                <w:sz w:val="20"/>
                <w:szCs w:val="20"/>
              </w:rPr>
              <w:t xml:space="preserve">anthropic Python SDK 0.49</w:t>
            </w:r>
          </w:p>
        </w:tc>
      </w:tr>
      <w:tr>
        <w:tc>
          <w:tcPr>
            <w:tcW w:type="dxa" w:w="3000"/>
            <w:tcBorders>
              <w:top w:val="single" w:color="B2D8CE" w:sz="1"/>
              <w:left w:val="single" w:color="B2D8CE" w:sz="1"/>
              <w:bottom w:val="single" w:color="B2D8CE" w:sz="1"/>
              <w:right w:val="single" w:color="B2D8CE" w:sz="1"/>
            </w:tcBorders>
            <w:shd w:fill="EBF4F1" w:val="clear"/>
            <w:tcMar>
              <w:top w:type="dxa" w:w="80"/>
              <w:left w:type="dxa" w:w="120"/>
              <w:bottom w:type="dxa" w:w="80"/>
              <w:right w:type="dxa" w:w="120"/>
            </w:tcMar>
          </w:tcPr>
          <w:p>
            <w:r>
              <w:rPr>
                <w:b/>
                <w:bCs/>
                <w:color w:val="1A3A5C"/>
                <w:sz w:val="20"/>
                <w:szCs w:val="20"/>
              </w:rPr>
              <w:t xml:space="preserve">Frontend</w:t>
            </w:r>
          </w:p>
        </w:tc>
        <w:tc>
          <w:tcPr>
            <w:tcW w:type="dxa" w:w="6360"/>
            <w:tcBorders>
              <w:top w:val="single" w:color="B2D8CE" w:sz="1"/>
              <w:left w:val="single" w:color="B2D8CE" w:sz="1"/>
              <w:bottom w:val="single" w:color="B2D8CE" w:sz="1"/>
              <w:right w:val="single" w:color="B2D8CE" w:sz="1"/>
            </w:tcBorders>
            <w:shd w:fill="FFFFFF" w:val="clear"/>
            <w:tcMar>
              <w:top w:type="dxa" w:w="80"/>
              <w:left w:type="dxa" w:w="120"/>
              <w:bottom w:type="dxa" w:w="80"/>
              <w:right w:type="dxa" w:w="120"/>
            </w:tcMar>
          </w:tcPr>
          <w:p>
            <w:r>
              <w:rPr>
                <w:color w:val="1A2332"/>
                <w:sz w:val="20"/>
                <w:szCs w:val="20"/>
              </w:rPr>
              <w:t xml:space="preserve">HTML5, CSS3, Vanilla JavaScript</w:t>
            </w:r>
          </w:p>
        </w:tc>
      </w:tr>
      <w:tr>
        <w:tc>
          <w:tcPr>
            <w:tcW w:type="dxa" w:w="3000"/>
            <w:tcBorders>
              <w:top w:val="single" w:color="B2D8CE" w:sz="1"/>
              <w:left w:val="single" w:color="B2D8CE" w:sz="1"/>
              <w:bottom w:val="single" w:color="B2D8CE" w:sz="1"/>
              <w:right w:val="single" w:color="B2D8CE" w:sz="1"/>
            </w:tcBorders>
            <w:shd w:fill="EBF4F1" w:val="clear"/>
            <w:tcMar>
              <w:top w:type="dxa" w:w="80"/>
              <w:left w:type="dxa" w:w="120"/>
              <w:bottom w:type="dxa" w:w="80"/>
              <w:right w:type="dxa" w:w="120"/>
            </w:tcMar>
          </w:tcPr>
          <w:p>
            <w:r>
              <w:rPr>
                <w:b/>
                <w:bCs/>
                <w:color w:val="1A3A5C"/>
                <w:sz w:val="20"/>
                <w:szCs w:val="20"/>
              </w:rPr>
              <w:t xml:space="preserve">Fonts</w:t>
            </w:r>
          </w:p>
        </w:tc>
        <w:tc>
          <w:tcPr>
            <w:tcW w:type="dxa" w:w="6360"/>
            <w:tcBorders>
              <w:top w:val="single" w:color="B2D8CE" w:sz="1"/>
              <w:left w:val="single" w:color="B2D8CE" w:sz="1"/>
              <w:bottom w:val="single" w:color="B2D8CE" w:sz="1"/>
              <w:right w:val="single" w:color="B2D8CE" w:sz="1"/>
            </w:tcBorders>
            <w:shd w:fill="FFFFFF" w:val="clear"/>
            <w:tcMar>
              <w:top w:type="dxa" w:w="80"/>
              <w:left w:type="dxa" w:w="120"/>
              <w:bottom w:type="dxa" w:w="80"/>
              <w:right w:type="dxa" w:w="120"/>
            </w:tcMar>
          </w:tcPr>
          <w:p>
            <w:r>
              <w:rPr>
                <w:color w:val="1A2332"/>
                <w:sz w:val="20"/>
                <w:szCs w:val="20"/>
              </w:rPr>
              <w:t xml:space="preserve">Google Fonts (Playfair Display, DM Sans)</w:t>
            </w:r>
          </w:p>
        </w:tc>
      </w:tr>
      <w:tr>
        <w:tc>
          <w:tcPr>
            <w:tcW w:type="dxa" w:w="3000"/>
            <w:tcBorders>
              <w:top w:val="single" w:color="B2D8CE" w:sz="1"/>
              <w:left w:val="single" w:color="B2D8CE" w:sz="1"/>
              <w:bottom w:val="single" w:color="B2D8CE" w:sz="1"/>
              <w:right w:val="single" w:color="B2D8CE" w:sz="1"/>
            </w:tcBorders>
            <w:shd w:fill="EBF4F1" w:val="clear"/>
            <w:tcMar>
              <w:top w:type="dxa" w:w="80"/>
              <w:left w:type="dxa" w:w="120"/>
              <w:bottom w:type="dxa" w:w="80"/>
              <w:right w:type="dxa" w:w="120"/>
            </w:tcMar>
          </w:tcPr>
          <w:p>
            <w:r>
              <w:rPr>
                <w:b/>
                <w:bCs/>
                <w:color w:val="1A3A5C"/>
                <w:sz w:val="20"/>
                <w:szCs w:val="20"/>
              </w:rPr>
              <w:t xml:space="preserve">Image Formats Supported</w:t>
            </w:r>
          </w:p>
        </w:tc>
        <w:tc>
          <w:tcPr>
            <w:tcW w:type="dxa" w:w="6360"/>
            <w:tcBorders>
              <w:top w:val="single" w:color="B2D8CE" w:sz="1"/>
              <w:left w:val="single" w:color="B2D8CE" w:sz="1"/>
              <w:bottom w:val="single" w:color="B2D8CE" w:sz="1"/>
              <w:right w:val="single" w:color="B2D8CE" w:sz="1"/>
            </w:tcBorders>
            <w:shd w:fill="FFFFFF" w:val="clear"/>
            <w:tcMar>
              <w:top w:type="dxa" w:w="80"/>
              <w:left w:type="dxa" w:w="120"/>
              <w:bottom w:type="dxa" w:w="80"/>
              <w:right w:type="dxa" w:w="120"/>
            </w:tcMar>
          </w:tcPr>
          <w:p>
            <w:r>
              <w:rPr>
                <w:color w:val="1A2332"/>
                <w:sz w:val="20"/>
                <w:szCs w:val="20"/>
              </w:rPr>
              <w:t xml:space="preserve">JPG, PNG, WEBP, GIF</w:t>
            </w:r>
          </w:p>
        </w:tc>
      </w:tr>
      <w:tr>
        <w:tc>
          <w:tcPr>
            <w:tcW w:type="dxa" w:w="3000"/>
            <w:tcBorders>
              <w:top w:val="single" w:color="B2D8CE" w:sz="1"/>
              <w:left w:val="single" w:color="B2D8CE" w:sz="1"/>
              <w:bottom w:val="single" w:color="B2D8CE" w:sz="1"/>
              <w:right w:val="single" w:color="B2D8CE" w:sz="1"/>
            </w:tcBorders>
            <w:shd w:fill="EBF4F1" w:val="clear"/>
            <w:tcMar>
              <w:top w:type="dxa" w:w="80"/>
              <w:left w:type="dxa" w:w="120"/>
              <w:bottom w:type="dxa" w:w="80"/>
              <w:right w:type="dxa" w:w="120"/>
            </w:tcMar>
          </w:tcPr>
          <w:p>
            <w:r>
              <w:rPr>
                <w:b/>
                <w:bCs/>
                <w:color w:val="1A3A5C"/>
                <w:sz w:val="20"/>
                <w:szCs w:val="20"/>
              </w:rPr>
              <w:t xml:space="preserve">Max Upload Size</w:t>
            </w:r>
          </w:p>
        </w:tc>
        <w:tc>
          <w:tcPr>
            <w:tcW w:type="dxa" w:w="6360"/>
            <w:tcBorders>
              <w:top w:val="single" w:color="B2D8CE" w:sz="1"/>
              <w:left w:val="single" w:color="B2D8CE" w:sz="1"/>
              <w:bottom w:val="single" w:color="B2D8CE" w:sz="1"/>
              <w:right w:val="single" w:color="B2D8CE" w:sz="1"/>
            </w:tcBorders>
            <w:shd w:fill="FFFFFF" w:val="clear"/>
            <w:tcMar>
              <w:top w:type="dxa" w:w="80"/>
              <w:left w:type="dxa" w:w="120"/>
              <w:bottom w:type="dxa" w:w="80"/>
              <w:right w:type="dxa" w:w="120"/>
            </w:tcMar>
          </w:tcPr>
          <w:p>
            <w:r>
              <w:rPr>
                <w:color w:val="1A2332"/>
                <w:sz w:val="20"/>
                <w:szCs w:val="20"/>
              </w:rPr>
              <w:t xml:space="preserve">10 MB</w:t>
            </w:r>
          </w:p>
        </w:tc>
      </w:tr>
    </w:tbl>
    <w:p>
      <w:pPr>
        <w:spacing w:after="0"/>
      </w:pPr>
      <w:r>
        <w:t xml:space="preserve"/>
      </w:r>
    </w:p>
    <w:p>
      <w:pPr>
        <w:pStyle w:val="Heading1"/>
        <w:pBdr>
          <w:bottom w:val="single" w:color="2D9E7E" w:sz="6" w:space="4"/>
        </w:pBdr>
        <w:spacing w:before="320" w:after="160"/>
      </w:pPr>
      <w:r>
        <w:rPr>
          <w:b/>
          <w:bCs/>
          <w:color w:val="0D2137"/>
          <w:sz w:val="30"/>
          <w:szCs w:val="30"/>
        </w:rPr>
        <w:t xml:space="preserve">6. Module Description</w:t>
      </w:r>
    </w:p>
    <w:p>
      <w:pPr>
        <w:pStyle w:val="Heading2"/>
        <w:spacing w:before="240" w:after="100"/>
      </w:pPr>
      <w:r>
        <w:rPr>
          <w:b/>
          <w:bCs/>
          <w:color w:val="1A3A5C"/>
          <w:sz w:val="26"/>
          <w:szCs w:val="26"/>
        </w:rPr>
        <w:t xml:space="preserve">6.1 Image Upload Module</w:t>
      </w:r>
    </w:p>
    <w:p>
      <w:pPr>
        <w:spacing w:after="120" w:line="360"/>
        <w:jc w:val="both"/>
      </w:pPr>
      <w:r>
        <w:rPr>
          <w:color w:val="1A2332"/>
          <w:sz w:val="22"/>
          <w:szCs w:val="22"/>
        </w:rPr>
        <w:t xml:space="preserve">The upload module supports both file browsing and drag-and-drop. It validates the file type on the client side before submission. A live preview of the selected prescription image is displayed to the user.</w:t>
      </w:r>
    </w:p>
    <w:p>
      <w:pPr>
        <w:pStyle w:val="Heading2"/>
        <w:spacing w:before="240" w:after="100"/>
      </w:pPr>
      <w:r>
        <w:rPr>
          <w:b/>
          <w:bCs/>
          <w:color w:val="1A3A5C"/>
          <w:sz w:val="26"/>
          <w:szCs w:val="26"/>
        </w:rPr>
        <w:t xml:space="preserve">6.2 API Communication Module</w:t>
      </w:r>
    </w:p>
    <w:p>
      <w:pPr>
        <w:spacing w:after="120" w:line="360"/>
        <w:jc w:val="both"/>
      </w:pPr>
      <w:r>
        <w:rPr>
          <w:color w:val="1A2332"/>
          <w:sz w:val="22"/>
          <w:szCs w:val="22"/>
        </w:rPr>
        <w:t xml:space="preserve">Upon clicking Analyze, the frontend sends a multipart/form-data POST request to the /analyze Flask route. The backend converts the raw image bytes to Base64 format as required by the Anthropic API, then constructs the API request with both the image and the extraction prompt.</w:t>
      </w:r>
    </w:p>
    <w:p>
      <w:pPr>
        <w:pStyle w:val="Heading2"/>
        <w:spacing w:before="240" w:after="100"/>
      </w:pPr>
      <w:r>
        <w:rPr>
          <w:b/>
          <w:bCs/>
          <w:color w:val="1A3A5C"/>
          <w:sz w:val="26"/>
          <w:szCs w:val="26"/>
        </w:rPr>
        <w:t xml:space="preserve">6.3 Prompt Engineering Module</w:t>
      </w:r>
    </w:p>
    <w:p>
      <w:pPr>
        <w:spacing w:after="120" w:line="360"/>
        <w:jc w:val="both"/>
      </w:pPr>
      <w:r>
        <w:rPr>
          <w:color w:val="1A2332"/>
          <w:sz w:val="22"/>
          <w:szCs w:val="22"/>
        </w:rPr>
        <w:t xml:space="preserve">A carefully designed prompt instructs Claude to extract all relevant data and return it in a strict JSON format. The prompt specifies the exact output schema, handles edge cases (e.g., unreadable fields return null), and requests a confidence score indicating how clearly the prescription was written.</w:t>
      </w:r>
    </w:p>
    <w:p>
      <w:pPr>
        <w:pStyle w:val="Heading2"/>
        <w:spacing w:before="240" w:after="100"/>
      </w:pPr>
      <w:r>
        <w:rPr>
          <w:b/>
          <w:bCs/>
          <w:color w:val="1A3A5C"/>
          <w:sz w:val="26"/>
          <w:szCs w:val="26"/>
        </w:rPr>
        <w:t xml:space="preserve">6.4 Result Display Module</w:t>
      </w:r>
    </w:p>
    <w:p>
      <w:pPr>
        <w:spacing w:after="120" w:line="360"/>
        <w:jc w:val="both"/>
      </w:pPr>
      <w:r>
        <w:rPr>
          <w:color w:val="1A2332"/>
          <w:sz w:val="22"/>
          <w:szCs w:val="22"/>
        </w:rPr>
        <w:t xml:space="preserve">Results are rendered dynamically in the browser using JavaScript DOM manipulation. The four data sections (doctor, patient, medicines, instructions) are shown as separate colour-coded cards. Warnings are highlighted in red. A confidence banner and optional readability notes are also shown.</w:t>
      </w:r>
    </w:p>
    <w:p>
      <w:pPr>
        <w:spacing w:after="0"/>
      </w:pPr>
      <w:r>
        <w:t xml:space="preserve"/>
      </w:r>
    </w:p>
    <w:p>
      <w:pPr>
        <w:pStyle w:val="Heading1"/>
        <w:pBdr>
          <w:bottom w:val="single" w:color="2D9E7E" w:sz="6" w:space="4"/>
        </w:pBdr>
        <w:spacing w:before="320" w:after="160"/>
      </w:pPr>
      <w:r>
        <w:rPr>
          <w:b/>
          <w:bCs/>
          <w:color w:val="0D2137"/>
          <w:sz w:val="30"/>
          <w:szCs w:val="30"/>
        </w:rPr>
        <w:t xml:space="preserve">7. Data Flow Diagram</w:t>
      </w:r>
    </w:p>
    <w:p>
      <w:pPr>
        <w:spacing w:after="120" w:line="360"/>
        <w:jc w:val="both"/>
      </w:pPr>
      <w:r>
        <w:rPr>
          <w:color w:val="1A2332"/>
          <w:sz w:val="22"/>
          <w:szCs w:val="22"/>
        </w:rPr>
        <w:t xml:space="preserve">The following steps describe the complete data flow when a user analyzes a prescription:</w:t>
      </w:r>
    </w:p>
    <w:p>
      <w:pPr>
        <w:pStyle w:val="ListParagraph"/>
        <w:numPr>
          <w:ilvl w:val="0"/>
          <w:numId w:val="2"/>
        </w:numPr>
        <w:spacing w:after="80"/>
      </w:pPr>
      <w:r>
        <w:rPr>
          <w:color w:val="1A2332"/>
          <w:sz w:val="22"/>
          <w:szCs w:val="22"/>
        </w:rPr>
        <w:t xml:space="preserve">Step 1: User selects or drops a prescription image file in the browser</w:t>
      </w:r>
    </w:p>
    <w:p>
      <w:pPr>
        <w:pStyle w:val="ListParagraph"/>
        <w:numPr>
          <w:ilvl w:val="0"/>
          <w:numId w:val="2"/>
        </w:numPr>
        <w:spacing w:after="80"/>
      </w:pPr>
      <w:r>
        <w:rPr>
          <w:color w:val="1A2332"/>
          <w:sz w:val="22"/>
          <w:szCs w:val="22"/>
        </w:rPr>
        <w:t xml:space="preserve">Step 2: JavaScript sends the file via POST request to Flask /analyze endpoint</w:t>
      </w:r>
    </w:p>
    <w:p>
      <w:pPr>
        <w:pStyle w:val="ListParagraph"/>
        <w:numPr>
          <w:ilvl w:val="0"/>
          <w:numId w:val="2"/>
        </w:numPr>
        <w:spacing w:after="80"/>
      </w:pPr>
      <w:r>
        <w:rPr>
          <w:color w:val="1A2332"/>
          <w:sz w:val="22"/>
          <w:szCs w:val="22"/>
        </w:rPr>
        <w:t xml:space="preserve">Step 3: Flask reads the file bytes and converts to Base64 encoding</w:t>
      </w:r>
    </w:p>
    <w:p>
      <w:pPr>
        <w:pStyle w:val="ListParagraph"/>
        <w:numPr>
          <w:ilvl w:val="0"/>
          <w:numId w:val="2"/>
        </w:numPr>
        <w:spacing w:after="80"/>
      </w:pPr>
      <w:r>
        <w:rPr>
          <w:color w:val="1A2332"/>
          <w:sz w:val="22"/>
          <w:szCs w:val="22"/>
        </w:rPr>
        <w:t xml:space="preserve">Step 4: Flask sends image + prompt to Anthropic API (claude-opus-4-5)</w:t>
      </w:r>
    </w:p>
    <w:p>
      <w:pPr>
        <w:pStyle w:val="ListParagraph"/>
        <w:numPr>
          <w:ilvl w:val="0"/>
          <w:numId w:val="2"/>
        </w:numPr>
        <w:spacing w:after="80"/>
      </w:pPr>
      <w:r>
        <w:rPr>
          <w:color w:val="1A2332"/>
          <w:sz w:val="22"/>
          <w:szCs w:val="22"/>
        </w:rPr>
        <w:t xml:space="preserve">Step 5: Claude Vision model processes the image and returns JSON text</w:t>
      </w:r>
    </w:p>
    <w:p>
      <w:pPr>
        <w:pStyle w:val="ListParagraph"/>
        <w:numPr>
          <w:ilvl w:val="0"/>
          <w:numId w:val="2"/>
        </w:numPr>
        <w:spacing w:after="80"/>
      </w:pPr>
      <w:r>
        <w:rPr>
          <w:color w:val="1A2332"/>
          <w:sz w:val="22"/>
          <w:szCs w:val="22"/>
        </w:rPr>
        <w:t xml:space="preserve">Step 6: Flask parses the JSON and returns it as an HTTP response</w:t>
      </w:r>
    </w:p>
    <w:p>
      <w:pPr>
        <w:pStyle w:val="ListParagraph"/>
        <w:numPr>
          <w:ilvl w:val="0"/>
          <w:numId w:val="2"/>
        </w:numPr>
        <w:spacing w:after="80"/>
      </w:pPr>
      <w:r>
        <w:rPr>
          <w:color w:val="1A2332"/>
          <w:sz w:val="22"/>
          <w:szCs w:val="22"/>
        </w:rPr>
        <w:t xml:space="preserve">Step 7: JavaScript receives the JSON and renders results in the UI</w:t>
      </w:r>
    </w:p>
    <w:p>
      <w:pPr>
        <w:spacing w:after="0"/>
      </w:pPr>
      <w:r>
        <w:t xml:space="preserve"/>
      </w:r>
    </w:p>
    <w:p>
      <w:pPr>
        <w:pStyle w:val="Heading1"/>
        <w:pBdr>
          <w:bottom w:val="single" w:color="2D9E7E" w:sz="6" w:space="4"/>
        </w:pBdr>
        <w:spacing w:before="320" w:after="160"/>
      </w:pPr>
      <w:r>
        <w:rPr>
          <w:b/>
          <w:bCs/>
          <w:color w:val="0D2137"/>
          <w:sz w:val="30"/>
          <w:szCs w:val="30"/>
        </w:rPr>
        <w:t xml:space="preserve">8. Extracted 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2D8CE" w:sz="1"/>
              <w:left w:val="single" w:color="B2D8CE" w:sz="1"/>
              <w:bottom w:val="single" w:color="B2D8CE" w:sz="1"/>
              <w:right w:val="single" w:color="B2D8CE" w:sz="1"/>
            </w:tcBorders>
            <w:shd w:fill="D5EDE6" w:val="clear"/>
            <w:tcMar>
              <w:top w:type="dxa" w:w="80"/>
              <w:left w:type="dxa" w:w="120"/>
              <w:bottom w:type="dxa" w:w="80"/>
              <w:right w:type="dxa" w:w="120"/>
            </w:tcMar>
          </w:tcPr>
          <w:p>
            <w:r>
              <w:rPr>
                <w:b/>
                <w:bCs/>
                <w:color w:val="1A3A5C"/>
                <w:sz w:val="20"/>
                <w:szCs w:val="20"/>
              </w:rPr>
              <w:t xml:space="preserve">Section</w:t>
            </w:r>
          </w:p>
        </w:tc>
        <w:tc>
          <w:tcPr>
            <w:tcW w:type="dxa" w:w="2500"/>
            <w:tcBorders>
              <w:top w:val="single" w:color="B2D8CE" w:sz="1"/>
              <w:left w:val="single" w:color="B2D8CE" w:sz="1"/>
              <w:bottom w:val="single" w:color="B2D8CE" w:sz="1"/>
              <w:right w:val="single" w:color="B2D8CE" w:sz="1"/>
            </w:tcBorders>
            <w:shd w:fill="D5EDE6" w:val="clear"/>
            <w:tcMar>
              <w:top w:type="dxa" w:w="80"/>
              <w:left w:type="dxa" w:w="120"/>
              <w:bottom w:type="dxa" w:w="80"/>
              <w:right w:type="dxa" w:w="120"/>
            </w:tcMar>
          </w:tcPr>
          <w:p>
            <w:r>
              <w:rPr>
                <w:b/>
                <w:bCs/>
                <w:color w:val="1A3A5C"/>
                <w:sz w:val="20"/>
                <w:szCs w:val="20"/>
              </w:rPr>
              <w:t xml:space="preserve">Field</w:t>
            </w:r>
          </w:p>
        </w:tc>
        <w:tc>
          <w:tcPr>
            <w:tcW w:type="dxa" w:w="4860"/>
            <w:tcBorders>
              <w:top w:val="single" w:color="B2D8CE" w:sz="1"/>
              <w:left w:val="single" w:color="B2D8CE" w:sz="1"/>
              <w:bottom w:val="single" w:color="B2D8CE" w:sz="1"/>
              <w:right w:val="single" w:color="B2D8CE" w:sz="1"/>
            </w:tcBorders>
            <w:shd w:fill="D5EDE6" w:val="clear"/>
            <w:tcMar>
              <w:top w:type="dxa" w:w="80"/>
              <w:left w:type="dxa" w:w="120"/>
              <w:bottom w:type="dxa" w:w="80"/>
              <w:right w:type="dxa" w:w="120"/>
            </w:tcMar>
          </w:tcPr>
          <w:p>
            <w:r>
              <w:rPr>
                <w:b/>
                <w:bCs/>
                <w:color w:val="1A3A5C"/>
                <w:sz w:val="20"/>
                <w:szCs w:val="20"/>
              </w:rPr>
              <w:t xml:space="preserve">Description</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Doctor</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name</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Full name with title (Dr.)</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Doctor</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qualification</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Degrees e.g. MBBS, MD</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Doctor</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clinic</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Clinic or hospital name</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Doctor</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date</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Date written on prescription</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Doctor</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regNo</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Medical council registration no.</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Patient</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name</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Full patient name</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Patient</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age</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Age with unit</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Patient</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gender</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Male / Female / Other</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Patient</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contact</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Phone or address if present</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Medicine</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name</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Drug/medicine name</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Medicine</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dosage</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Strength e.g. 500mg</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Medicine</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frequency</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How often e.g. twice daily</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Medicine</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duration</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How long e.g. 5 days</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Medicine</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route</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oral / injection / topical</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Instructions</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general</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General patient instructions</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Instructions</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diet</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Diet advice</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Instructions</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followUp</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Next visit or follow-up date</w:t>
            </w:r>
          </w:p>
        </w:tc>
      </w:tr>
      <w:tr>
        <w:tc>
          <w:tcPr>
            <w:tcW w:type="dxa" w:w="2000"/>
            <w:tcBorders>
              <w:top w:val="single" w:color="B2D8CE" w:sz="1"/>
              <w:left w:val="single" w:color="B2D8CE" w:sz="1"/>
              <w:bottom w:val="single" w:color="B2D8CE" w:sz="1"/>
              <w:right w:val="single" w:color="B2D8CE" w:sz="1"/>
            </w:tcBorders>
            <w:shd w:fill="EBF4F1" w:val="clear"/>
            <w:tcMar>
              <w:top w:type="dxa" w:w="60"/>
              <w:left w:type="dxa" w:w="120"/>
              <w:bottom w:type="dxa" w:w="60"/>
              <w:right w:type="dxa" w:w="120"/>
            </w:tcMar>
          </w:tcPr>
          <w:p>
            <w:r>
              <w:rPr>
                <w:b/>
                <w:bCs/>
                <w:color w:val="1A3A5C"/>
                <w:sz w:val="19"/>
                <w:szCs w:val="19"/>
              </w:rPr>
              <w:t xml:space="preserve">Instructions</w:t>
            </w:r>
          </w:p>
        </w:tc>
        <w:tc>
          <w:tcPr>
            <w:tcW w:type="dxa" w:w="250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rFonts w:ascii="Courier New" w:cs="Courier New" w:eastAsia="Courier New" w:hAnsi="Courier New"/>
                <w:color w:val="1A2332"/>
                <w:sz w:val="19"/>
                <w:szCs w:val="19"/>
              </w:rPr>
              <w:t xml:space="preserve">warnings</w:t>
            </w:r>
          </w:p>
        </w:tc>
        <w:tc>
          <w:tcPr>
            <w:tcW w:type="dxa" w:w="4860"/>
            <w:tcBorders>
              <w:top w:val="single" w:color="B2D8CE" w:sz="1"/>
              <w:left w:val="single" w:color="B2D8CE" w:sz="1"/>
              <w:bottom w:val="single" w:color="B2D8CE" w:sz="1"/>
              <w:right w:val="single" w:color="B2D8CE" w:sz="1"/>
            </w:tcBorders>
            <w:shd w:fill="FFFFFF" w:val="clear"/>
            <w:tcMar>
              <w:top w:type="dxa" w:w="60"/>
              <w:left w:type="dxa" w:w="120"/>
              <w:bottom w:type="dxa" w:w="60"/>
              <w:right w:type="dxa" w:w="120"/>
            </w:tcMar>
          </w:tcPr>
          <w:p>
            <w:r>
              <w:rPr>
                <w:color w:val="1A2332"/>
                <w:sz w:val="19"/>
                <w:szCs w:val="19"/>
              </w:rPr>
              <w:t xml:space="preserve">Important warnings</w:t>
            </w:r>
          </w:p>
        </w:tc>
      </w:tr>
    </w:tbl>
    <w:p>
      <w:pPr>
        <w:spacing w:after="0"/>
      </w:pPr>
      <w:r>
        <w:t xml:space="preserve"/>
      </w:r>
    </w:p>
    <w:p>
      <w:pPr>
        <w:pStyle w:val="Heading1"/>
        <w:pBdr>
          <w:bottom w:val="single" w:color="2D9E7E" w:sz="6" w:space="4"/>
        </w:pBdr>
        <w:spacing w:before="320" w:after="160"/>
      </w:pPr>
      <w:r>
        <w:rPr>
          <w:b/>
          <w:bCs/>
          <w:color w:val="0D2137"/>
          <w:sz w:val="30"/>
          <w:szCs w:val="30"/>
        </w:rPr>
        <w:t xml:space="preserve">9. Results and Testing</w:t>
      </w:r>
    </w:p>
    <w:p>
      <w:pPr>
        <w:spacing w:after="120" w:line="360"/>
        <w:jc w:val="both"/>
      </w:pPr>
      <w:r>
        <w:rPr>
          <w:color w:val="1A2332"/>
          <w:sz w:val="22"/>
          <w:szCs w:val="22"/>
        </w:rPr>
        <w:t xml:space="preserve">The system was tested using a variety of handwritten prescription images including clearly written prescriptions, moderately legible prescriptions, and heavily stylized handwriting. The following observations were made:</w:t>
      </w:r>
    </w:p>
    <w:p>
      <w:pPr>
        <w:pStyle w:val="ListParagraph"/>
        <w:numPr>
          <w:ilvl w:val="0"/>
          <w:numId w:val="2"/>
        </w:numPr>
        <w:spacing w:after="80"/>
      </w:pPr>
      <w:r>
        <w:rPr>
          <w:color w:val="1A2332"/>
          <w:sz w:val="22"/>
          <w:szCs w:val="22"/>
        </w:rPr>
        <w:t xml:space="preserve">For clear prescriptions, Claude returned high confidence results with all fields accurately populated</w:t>
      </w:r>
    </w:p>
    <w:p>
      <w:pPr>
        <w:pStyle w:val="ListParagraph"/>
        <w:numPr>
          <w:ilvl w:val="0"/>
          <w:numId w:val="2"/>
        </w:numPr>
        <w:spacing w:after="80"/>
      </w:pPr>
      <w:r>
        <w:rPr>
          <w:color w:val="1A2332"/>
          <w:sz w:val="22"/>
          <w:szCs w:val="22"/>
        </w:rPr>
        <w:t xml:space="preserve">For moderately legible prescriptions, most fields were correctly identified with medium confidence</w:t>
      </w:r>
    </w:p>
    <w:p>
      <w:pPr>
        <w:pStyle w:val="ListParagraph"/>
        <w:numPr>
          <w:ilvl w:val="0"/>
          <w:numId w:val="2"/>
        </w:numPr>
        <w:spacing w:after="80"/>
      </w:pPr>
      <w:r>
        <w:rPr>
          <w:color w:val="1A2332"/>
          <w:sz w:val="22"/>
          <w:szCs w:val="22"/>
        </w:rPr>
        <w:t xml:space="preserve">Even for difficult handwriting, medicine names and dosages were extracted in most cases</w:t>
      </w:r>
    </w:p>
    <w:p>
      <w:pPr>
        <w:pStyle w:val="ListParagraph"/>
        <w:numPr>
          <w:ilvl w:val="0"/>
          <w:numId w:val="2"/>
        </w:numPr>
        <w:spacing w:after="80"/>
      </w:pPr>
      <w:r>
        <w:rPr>
          <w:color w:val="1A2332"/>
          <w:sz w:val="22"/>
          <w:szCs w:val="22"/>
        </w:rPr>
        <w:t xml:space="preserve">The readabilityNotes field correctly flagged ambiguous portions of the text</w:t>
      </w:r>
    </w:p>
    <w:p>
      <w:pPr>
        <w:spacing w:after="0"/>
      </w:pPr>
      <w:r>
        <w:t xml:space="preserve"/>
      </w:r>
    </w:p>
    <w:p>
      <w:pPr>
        <w:pStyle w:val="Heading1"/>
        <w:pBdr>
          <w:bottom w:val="single" w:color="2D9E7E" w:sz="6" w:space="4"/>
        </w:pBdr>
        <w:spacing w:before="320" w:after="160"/>
      </w:pPr>
      <w:r>
        <w:rPr>
          <w:b/>
          <w:bCs/>
          <w:color w:val="0D2137"/>
          <w:sz w:val="30"/>
          <w:szCs w:val="30"/>
        </w:rPr>
        <w:t xml:space="preserve">10. Conclusion</w:t>
      </w:r>
    </w:p>
    <w:p>
      <w:pPr>
        <w:spacing w:after="120" w:line="360"/>
        <w:jc w:val="both"/>
      </w:pPr>
      <w:r>
        <w:rPr>
          <w:color w:val="1A2332"/>
          <w:sz w:val="22"/>
          <w:szCs w:val="22"/>
        </w:rPr>
        <w:t xml:space="preserve">RxReader successfully demonstrates the application of AI-powered vision models to solve a real-world healthcare problem. By combining Flask's lightweight web server capabilities with Anthropic's Claude Vision API, we have built a system that can reliably read and extract structured information from handwritten doctor prescriptions.</w:t>
      </w:r>
    </w:p>
    <w:p>
      <w:pPr>
        <w:spacing w:after="120" w:line="360"/>
        <w:jc w:val="both"/>
      </w:pPr>
      <w:r>
        <w:rPr>
          <w:color w:val="1A2332"/>
          <w:sz w:val="22"/>
          <w:szCs w:val="22"/>
        </w:rPr>
        <w:t xml:space="preserve">The project showcases the practical use of Large Multimodal Models (LMMs) in the medical domain, and the results indicate strong potential for integration into pharmacy management systems, hospital workflows, and digital health applications.</w:t>
      </w:r>
    </w:p>
    <w:p>
      <w:pPr>
        <w:spacing w:after="120" w:line="360"/>
        <w:jc w:val="both"/>
      </w:pPr>
      <w:r>
        <w:rPr>
          <w:color w:val="1A2332"/>
          <w:sz w:val="22"/>
          <w:szCs w:val="22"/>
        </w:rPr>
        <w:t xml:space="preserve">Future improvements could include integration with a drug database for validation, support for multiple languages, PDF prescription support, and mobile-responsive design enhancements.</w:t>
      </w:r>
    </w:p>
    <w:p>
      <w:pPr>
        <w:spacing w:after="0"/>
      </w:pPr>
      <w:r>
        <w:t xml:space="preserve"/>
      </w:r>
    </w:p>
    <w:p>
      <w:pPr>
        <w:pStyle w:val="Heading1"/>
        <w:pBdr>
          <w:bottom w:val="single" w:color="2D9E7E" w:sz="6" w:space="4"/>
        </w:pBdr>
        <w:spacing w:before="320" w:after="160"/>
      </w:pPr>
      <w:r>
        <w:rPr>
          <w:b/>
          <w:bCs/>
          <w:color w:val="0D2137"/>
          <w:sz w:val="30"/>
          <w:szCs w:val="30"/>
        </w:rPr>
        <w:t xml:space="preserve">11. References</w:t>
      </w:r>
    </w:p>
    <w:p>
      <w:pPr>
        <w:pStyle w:val="ListParagraph"/>
        <w:numPr>
          <w:ilvl w:val="0"/>
          <w:numId w:val="2"/>
        </w:numPr>
        <w:spacing w:after="80"/>
      </w:pPr>
      <w:r>
        <w:rPr>
          <w:color w:val="1A2332"/>
          <w:sz w:val="22"/>
          <w:szCs w:val="22"/>
        </w:rPr>
        <w:t xml:space="preserve">Anthropic Claude API Documentation — https://docs.anthropic.com</w:t>
      </w:r>
    </w:p>
    <w:p>
      <w:pPr>
        <w:pStyle w:val="ListParagraph"/>
        <w:numPr>
          <w:ilvl w:val="0"/>
          <w:numId w:val="2"/>
        </w:numPr>
        <w:spacing w:after="80"/>
      </w:pPr>
      <w:r>
        <w:rPr>
          <w:color w:val="1A2332"/>
          <w:sz w:val="22"/>
          <w:szCs w:val="22"/>
        </w:rPr>
        <w:t xml:space="preserve">Flask Official Documentation — https://flask.palletsprojects.com</w:t>
      </w:r>
    </w:p>
    <w:p>
      <w:pPr>
        <w:pStyle w:val="ListParagraph"/>
        <w:numPr>
          <w:ilvl w:val="0"/>
          <w:numId w:val="2"/>
        </w:numPr>
        <w:spacing w:after="80"/>
      </w:pPr>
      <w:r>
        <w:rPr>
          <w:color w:val="1A2332"/>
          <w:sz w:val="22"/>
          <w:szCs w:val="22"/>
        </w:rPr>
        <w:t xml:space="preserve">World Health Organization: Medication Errors (2016)</w:t>
      </w:r>
    </w:p>
    <w:p>
      <w:pPr>
        <w:pStyle w:val="ListParagraph"/>
        <w:numPr>
          <w:ilvl w:val="0"/>
          <w:numId w:val="2"/>
        </w:numPr>
        <w:spacing w:after="80"/>
      </w:pPr>
      <w:r>
        <w:rPr>
          <w:color w:val="1A2332"/>
          <w:sz w:val="22"/>
          <w:szCs w:val="22"/>
        </w:rPr>
        <w:t xml:space="preserve">Python Software Foundation — https://www.python.org</w:t>
      </w:r>
    </w:p>
    <w:p>
      <w:pPr>
        <w:pStyle w:val="ListParagraph"/>
        <w:numPr>
          <w:ilvl w:val="0"/>
          <w:numId w:val="2"/>
        </w:numPr>
        <w:spacing w:after="80"/>
      </w:pPr>
      <w:r>
        <w:rPr>
          <w:color w:val="1A2332"/>
          <w:sz w:val="22"/>
          <w:szCs w:val="22"/>
        </w:rPr>
        <w:t xml:space="preserve">Vaswani et al. (2017) — Attention Is All You Need (Transformer Architecture)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9E7E" w:sz="4" w:space="4"/>
      </w:pBdr>
      <w:spacing w:after="0"/>
    </w:pPr>
    <w:r>
      <w:rPr>
        <w:color w:val="5A6A7A"/>
        <w:sz w:val="18"/>
        <w:szCs w:val="18"/>
      </w:rPr>
      <w:t xml:space="preserve">RxReader — Prescription Detection System |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2137"/>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2026-03-08T08:29:22.175Z</dcterms:created>
  <dcterms:modified xsi:type="dcterms:W3CDTF">2026-03-08T08:29:22.177Z</dcterms:modified>
</cp:coreProperties>
</file>

<file path=docProps/custom.xml><?xml version="1.0" encoding="utf-8"?>
<Properties xmlns="http://schemas.openxmlformats.org/officeDocument/2006/custom-properties" xmlns:vt="http://schemas.openxmlformats.org/officeDocument/2006/docPropsVTypes"/>
</file>