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A14BE9" w14:textId="0AA07024" w:rsidR="003072FD" w:rsidRPr="00347101" w:rsidRDefault="003072FD" w:rsidP="006A79E9">
      <w:pPr>
        <w:shd w:val="clear" w:color="auto" w:fill="FFFFFF"/>
        <w:spacing w:after="100" w:afterAutospacing="1" w:line="360" w:lineRule="auto"/>
        <w:ind w:left="284"/>
        <w:jc w:val="center"/>
        <w:outlineLvl w:val="1"/>
        <w:rPr>
          <w:rFonts w:ascii="Georgia" w:eastAsia="Times New Roman" w:hAnsi="Georgia" w:cstheme="minorHAnsi"/>
          <w:b/>
          <w:bCs/>
          <w:sz w:val="38"/>
          <w:szCs w:val="38"/>
          <w:lang w:eastAsia="en-IN"/>
        </w:rPr>
      </w:pPr>
      <w:r w:rsidRPr="00347101">
        <w:rPr>
          <w:rFonts w:ascii="Georgia" w:eastAsia="Times New Roman" w:hAnsi="Georgia" w:cstheme="minorHAnsi"/>
          <w:b/>
          <w:bCs/>
          <w:sz w:val="38"/>
          <w:szCs w:val="38"/>
          <w:lang w:eastAsia="en-IN"/>
        </w:rPr>
        <w:t xml:space="preserve">Tableau Module </w:t>
      </w:r>
      <w:r w:rsidR="0007381D" w:rsidRPr="00347101">
        <w:rPr>
          <w:rFonts w:ascii="Georgia" w:eastAsia="Times New Roman" w:hAnsi="Georgia" w:cstheme="minorHAnsi"/>
          <w:b/>
          <w:bCs/>
          <w:sz w:val="38"/>
          <w:szCs w:val="38"/>
          <w:lang w:eastAsia="en-IN"/>
        </w:rPr>
        <w:t>21</w:t>
      </w:r>
      <w:r w:rsidRPr="00347101">
        <w:rPr>
          <w:rFonts w:ascii="Georgia" w:eastAsia="Times New Roman" w:hAnsi="Georgia" w:cstheme="minorHAnsi"/>
          <w:b/>
          <w:bCs/>
          <w:sz w:val="38"/>
          <w:szCs w:val="38"/>
          <w:lang w:eastAsia="en-IN"/>
        </w:rPr>
        <w:t xml:space="preserve"> to </w:t>
      </w:r>
      <w:r w:rsidR="006D2BA2" w:rsidRPr="00347101">
        <w:rPr>
          <w:rFonts w:ascii="Georgia" w:eastAsia="Times New Roman" w:hAnsi="Georgia" w:cstheme="minorHAnsi"/>
          <w:b/>
          <w:bCs/>
          <w:sz w:val="38"/>
          <w:szCs w:val="38"/>
          <w:lang w:eastAsia="en-IN"/>
        </w:rPr>
        <w:t>2</w:t>
      </w:r>
      <w:r w:rsidR="0007381D" w:rsidRPr="00347101">
        <w:rPr>
          <w:rFonts w:ascii="Georgia" w:eastAsia="Times New Roman" w:hAnsi="Georgia" w:cstheme="minorHAnsi"/>
          <w:b/>
          <w:bCs/>
          <w:sz w:val="38"/>
          <w:szCs w:val="38"/>
          <w:lang w:eastAsia="en-IN"/>
        </w:rPr>
        <w:t>3</w:t>
      </w:r>
    </w:p>
    <w:p w14:paraId="3AF48AE0" w14:textId="4226CA6C" w:rsidR="00677898" w:rsidRPr="00347101" w:rsidRDefault="004A0E1F" w:rsidP="0007381D">
      <w:pPr>
        <w:pStyle w:val="Headaroha"/>
        <w:spacing w:line="360" w:lineRule="auto"/>
        <w:ind w:left="284"/>
        <w:rPr>
          <w:rFonts w:ascii="Georgia" w:hAnsi="Georgia"/>
        </w:rPr>
      </w:pPr>
      <w:r w:rsidRPr="00347101">
        <w:rPr>
          <w:rFonts w:ascii="Georgia" w:hAnsi="Georgia"/>
        </w:rPr>
        <w:t xml:space="preserve">Create </w:t>
      </w:r>
      <w:r w:rsidR="00490784" w:rsidRPr="00347101">
        <w:rPr>
          <w:rFonts w:ascii="Georgia" w:hAnsi="Georgia"/>
        </w:rPr>
        <w:t>Dual Axis Charts</w:t>
      </w:r>
      <w:r w:rsidR="00E15167" w:rsidRPr="00347101">
        <w:rPr>
          <w:rFonts w:ascii="Georgia" w:hAnsi="Georgia"/>
        </w:rPr>
        <w:t>:</w:t>
      </w:r>
    </w:p>
    <w:p w14:paraId="65306587" w14:textId="736E2E6C" w:rsidR="00490784" w:rsidRPr="00347101" w:rsidRDefault="00490784" w:rsidP="005038EA">
      <w:pPr>
        <w:pStyle w:val="Headaroha"/>
        <w:numPr>
          <w:ilvl w:val="0"/>
          <w:numId w:val="1"/>
        </w:numPr>
        <w:spacing w:before="0" w:beforeAutospacing="0" w:after="0" w:afterAutospacing="0" w:line="360" w:lineRule="auto"/>
        <w:rPr>
          <w:rFonts w:ascii="Georgia" w:hAnsi="Georgia"/>
          <w:b w:val="0"/>
          <w:bCs w:val="0"/>
          <w:sz w:val="24"/>
          <w:szCs w:val="24"/>
          <w:u w:val="none"/>
        </w:rPr>
      </w:pPr>
      <w:r w:rsidRPr="00347101">
        <w:rPr>
          <w:rFonts w:ascii="Georgia" w:hAnsi="Georgia"/>
          <w:b w:val="0"/>
          <w:bCs w:val="0"/>
          <w:sz w:val="24"/>
          <w:szCs w:val="24"/>
          <w:u w:val="none"/>
        </w:rPr>
        <w:t>Dual axis are two independent axes that are layered on top of each other.</w:t>
      </w:r>
    </w:p>
    <w:p w14:paraId="64F7E0A4" w14:textId="36279394" w:rsidR="00490784" w:rsidRPr="00347101" w:rsidRDefault="00490784" w:rsidP="005038EA">
      <w:pPr>
        <w:pStyle w:val="Headaroha"/>
        <w:numPr>
          <w:ilvl w:val="0"/>
          <w:numId w:val="1"/>
        </w:numPr>
        <w:spacing w:before="0" w:beforeAutospacing="0" w:after="0" w:afterAutospacing="0" w:line="360" w:lineRule="auto"/>
        <w:rPr>
          <w:rFonts w:ascii="Georgia" w:hAnsi="Georgia"/>
          <w:b w:val="0"/>
          <w:bCs w:val="0"/>
          <w:sz w:val="24"/>
          <w:szCs w:val="24"/>
          <w:u w:val="none"/>
        </w:rPr>
      </w:pPr>
      <w:r w:rsidRPr="00347101">
        <w:rPr>
          <w:rFonts w:ascii="Georgia" w:hAnsi="Georgia"/>
          <w:b w:val="0"/>
          <w:bCs w:val="0"/>
          <w:sz w:val="24"/>
          <w:szCs w:val="24"/>
          <w:u w:val="none"/>
        </w:rPr>
        <w:t>Dual axes allow you to compare multiple measures.</w:t>
      </w:r>
    </w:p>
    <w:p w14:paraId="27555BA6" w14:textId="2B50618A" w:rsidR="00490784" w:rsidRPr="00347101" w:rsidRDefault="00490784" w:rsidP="005038EA">
      <w:pPr>
        <w:pStyle w:val="Headaroha"/>
        <w:numPr>
          <w:ilvl w:val="0"/>
          <w:numId w:val="1"/>
        </w:numPr>
        <w:spacing w:before="0" w:beforeAutospacing="0" w:after="0" w:afterAutospacing="0" w:line="360" w:lineRule="auto"/>
        <w:rPr>
          <w:rFonts w:ascii="Georgia" w:hAnsi="Georgia"/>
          <w:b w:val="0"/>
          <w:bCs w:val="0"/>
          <w:sz w:val="24"/>
          <w:szCs w:val="24"/>
          <w:u w:val="none"/>
        </w:rPr>
      </w:pPr>
      <w:r w:rsidRPr="00347101">
        <w:rPr>
          <w:rFonts w:ascii="Georgia" w:hAnsi="Georgia"/>
          <w:b w:val="0"/>
          <w:bCs w:val="0"/>
          <w:sz w:val="24"/>
          <w:szCs w:val="24"/>
          <w:u w:val="none"/>
        </w:rPr>
        <w:t>Dual axes are useful when you have two measures that have different scales.</w:t>
      </w:r>
    </w:p>
    <w:p w14:paraId="45BAB2D7" w14:textId="7F935B47" w:rsidR="00490784" w:rsidRPr="00347101" w:rsidRDefault="00490784" w:rsidP="005038EA">
      <w:pPr>
        <w:pStyle w:val="Headaroha"/>
        <w:numPr>
          <w:ilvl w:val="0"/>
          <w:numId w:val="1"/>
        </w:numPr>
        <w:spacing w:before="0" w:beforeAutospacing="0" w:after="0" w:afterAutospacing="0" w:line="360" w:lineRule="auto"/>
        <w:rPr>
          <w:rFonts w:ascii="Georgia" w:hAnsi="Georgia"/>
          <w:b w:val="0"/>
          <w:bCs w:val="0"/>
          <w:sz w:val="24"/>
          <w:szCs w:val="24"/>
          <w:u w:val="none"/>
        </w:rPr>
      </w:pPr>
      <w:r w:rsidRPr="00347101">
        <w:rPr>
          <w:rFonts w:ascii="Georgia" w:hAnsi="Georgia"/>
          <w:b w:val="0"/>
          <w:bCs w:val="0"/>
          <w:sz w:val="24"/>
          <w:szCs w:val="24"/>
          <w:u w:val="none"/>
        </w:rPr>
        <w:t>To add a measure as a dual axis:</w:t>
      </w:r>
    </w:p>
    <w:p w14:paraId="5321B9D0" w14:textId="6A99C506" w:rsidR="00490784" w:rsidRPr="00347101" w:rsidRDefault="00490784" w:rsidP="005038EA">
      <w:pPr>
        <w:pStyle w:val="Headaroha"/>
        <w:numPr>
          <w:ilvl w:val="0"/>
          <w:numId w:val="2"/>
        </w:numPr>
        <w:spacing w:before="0" w:beforeAutospacing="0" w:after="0" w:afterAutospacing="0" w:line="360" w:lineRule="auto"/>
        <w:rPr>
          <w:rFonts w:ascii="Georgia" w:hAnsi="Georgia"/>
          <w:b w:val="0"/>
          <w:bCs w:val="0"/>
          <w:sz w:val="24"/>
          <w:szCs w:val="24"/>
          <w:u w:val="none"/>
        </w:rPr>
      </w:pPr>
      <w:r w:rsidRPr="00347101">
        <w:rPr>
          <w:rFonts w:ascii="Georgia" w:hAnsi="Georgia"/>
          <w:b w:val="0"/>
          <w:bCs w:val="0"/>
          <w:sz w:val="24"/>
          <w:szCs w:val="24"/>
          <w:u w:val="none"/>
        </w:rPr>
        <w:t>Drag the field to the right side of the view and drop it when you see a black dashed line appear.</w:t>
      </w:r>
    </w:p>
    <w:p w14:paraId="282875A9" w14:textId="5F622B46" w:rsidR="00490784" w:rsidRPr="00347101" w:rsidRDefault="00490784" w:rsidP="005038EA">
      <w:pPr>
        <w:pStyle w:val="Headaroha"/>
        <w:numPr>
          <w:ilvl w:val="0"/>
          <w:numId w:val="2"/>
        </w:numPr>
        <w:spacing w:before="0" w:beforeAutospacing="0" w:after="0" w:afterAutospacing="0" w:line="360" w:lineRule="auto"/>
        <w:rPr>
          <w:rFonts w:ascii="Georgia" w:hAnsi="Georgia"/>
          <w:b w:val="0"/>
          <w:bCs w:val="0"/>
          <w:sz w:val="24"/>
          <w:szCs w:val="24"/>
          <w:u w:val="none"/>
        </w:rPr>
      </w:pPr>
      <w:r w:rsidRPr="00347101">
        <w:rPr>
          <w:rFonts w:ascii="Georgia" w:hAnsi="Georgia"/>
          <w:b w:val="0"/>
          <w:bCs w:val="0"/>
          <w:sz w:val="24"/>
          <w:szCs w:val="24"/>
          <w:u w:val="none"/>
        </w:rPr>
        <w:t>You can also right-click (control-click on Mac) the measure on the Columns of Tows shelf and select Dual Axis</w:t>
      </w:r>
    </w:p>
    <w:p w14:paraId="5422F42B" w14:textId="5BFE0A5C" w:rsidR="00490784" w:rsidRPr="00347101" w:rsidRDefault="00490784" w:rsidP="00490784">
      <w:pPr>
        <w:pStyle w:val="Headaroha"/>
        <w:spacing w:before="0" w:beforeAutospacing="0" w:after="0" w:afterAutospacing="0" w:line="360" w:lineRule="auto"/>
        <w:rPr>
          <w:rFonts w:ascii="Georgia" w:hAnsi="Georgia"/>
          <w:b w:val="0"/>
          <w:bCs w:val="0"/>
          <w:sz w:val="24"/>
          <w:szCs w:val="24"/>
          <w:u w:val="none"/>
        </w:rPr>
      </w:pPr>
    </w:p>
    <w:p w14:paraId="1164BC29" w14:textId="77777777" w:rsidR="00FB4B43" w:rsidRPr="00FB4B43" w:rsidRDefault="00FB4B43" w:rsidP="00FB4B43">
      <w:pPr>
        <w:pStyle w:val="Heading1"/>
        <w:spacing w:before="0" w:beforeAutospacing="0" w:line="360" w:lineRule="auto"/>
        <w:rPr>
          <w:rFonts w:ascii="Georgia" w:hAnsi="Georgia" w:cs="Helvetica"/>
          <w:color w:val="auto"/>
        </w:rPr>
      </w:pPr>
      <w:r w:rsidRPr="00FB4B43">
        <w:rPr>
          <w:rFonts w:ascii="Georgia" w:hAnsi="Georgia" w:cs="Helvetica"/>
          <w:b/>
          <w:bCs/>
          <w:color w:val="auto"/>
        </w:rPr>
        <w:t>Add Axes for Multiple Measures in Views</w:t>
      </w:r>
    </w:p>
    <w:p w14:paraId="0720CB1C" w14:textId="77777777" w:rsidR="00FB4B43" w:rsidRPr="00FB4B43" w:rsidRDefault="00FB4B43" w:rsidP="00FB4B43">
      <w:pPr>
        <w:pStyle w:val="NormalWeb"/>
        <w:spacing w:before="0" w:beforeAutospacing="0" w:line="360" w:lineRule="auto"/>
        <w:rPr>
          <w:rFonts w:ascii="Georgia" w:hAnsi="Georgia"/>
        </w:rPr>
      </w:pPr>
      <w:r w:rsidRPr="00FB4B43">
        <w:rPr>
          <w:rFonts w:ascii="Georgia" w:hAnsi="Georgia"/>
        </w:rPr>
        <w:t>There are several different ways to compare multiple measures in a single view. You can:</w:t>
      </w:r>
    </w:p>
    <w:p w14:paraId="101CB403" w14:textId="77777777" w:rsidR="00FB4B43" w:rsidRPr="00FB4B43" w:rsidRDefault="00FB4B43" w:rsidP="005038EA">
      <w:pPr>
        <w:pStyle w:val="NormalWeb"/>
        <w:numPr>
          <w:ilvl w:val="0"/>
          <w:numId w:val="29"/>
        </w:numPr>
        <w:spacing w:before="0" w:beforeAutospacing="0" w:line="360" w:lineRule="auto"/>
        <w:rPr>
          <w:rFonts w:ascii="Georgia" w:hAnsi="Georgia"/>
        </w:rPr>
      </w:pPr>
      <w:r w:rsidRPr="00FB4B43">
        <w:rPr>
          <w:rFonts w:ascii="Georgia" w:hAnsi="Georgia"/>
        </w:rPr>
        <w:t>Create individual axes for each measure.</w:t>
      </w:r>
    </w:p>
    <w:p w14:paraId="38328B77" w14:textId="77777777" w:rsidR="00FB4B43" w:rsidRPr="00FB4B43" w:rsidRDefault="00FB4B43" w:rsidP="005038EA">
      <w:pPr>
        <w:pStyle w:val="NormalWeb"/>
        <w:numPr>
          <w:ilvl w:val="0"/>
          <w:numId w:val="30"/>
        </w:numPr>
        <w:spacing w:before="0" w:beforeAutospacing="0" w:line="360" w:lineRule="auto"/>
        <w:rPr>
          <w:rFonts w:ascii="Georgia" w:hAnsi="Georgia"/>
        </w:rPr>
      </w:pPr>
      <w:r w:rsidRPr="00FB4B43">
        <w:rPr>
          <w:rFonts w:ascii="Georgia" w:hAnsi="Georgia"/>
        </w:rPr>
        <w:t>Blend two measures to share an axis.</w:t>
      </w:r>
    </w:p>
    <w:p w14:paraId="061D2CCD" w14:textId="77777777" w:rsidR="00FB4B43" w:rsidRPr="00FB4B43" w:rsidRDefault="00FB4B43" w:rsidP="005038EA">
      <w:pPr>
        <w:pStyle w:val="NormalWeb"/>
        <w:numPr>
          <w:ilvl w:val="0"/>
          <w:numId w:val="31"/>
        </w:numPr>
        <w:spacing w:before="0" w:beforeAutospacing="0" w:line="360" w:lineRule="auto"/>
        <w:rPr>
          <w:rFonts w:ascii="Georgia" w:hAnsi="Georgia"/>
        </w:rPr>
      </w:pPr>
      <w:r w:rsidRPr="00FB4B43">
        <w:rPr>
          <w:rFonts w:ascii="Georgia" w:hAnsi="Georgia"/>
        </w:rPr>
        <w:t>Add dual axes where there are two independent axes layered in the same pane.</w:t>
      </w:r>
    </w:p>
    <w:p w14:paraId="284C5C69" w14:textId="77777777" w:rsidR="00FB4B43" w:rsidRPr="00FB4B43" w:rsidRDefault="00FB4B43" w:rsidP="00FB4B43">
      <w:pPr>
        <w:pStyle w:val="NormalWeb"/>
        <w:spacing w:before="0" w:beforeAutospacing="0" w:line="360" w:lineRule="auto"/>
        <w:rPr>
          <w:rFonts w:ascii="Georgia" w:hAnsi="Georgia"/>
        </w:rPr>
      </w:pPr>
      <w:r w:rsidRPr="00FB4B43">
        <w:rPr>
          <w:rFonts w:ascii="Georgia" w:hAnsi="Georgia"/>
        </w:rPr>
        <w:t>In any of these cases you can customize the marks for each axis to use multiple mark types and add different levels of detail. Views that have customized marks are called combination or combo charts.</w:t>
      </w:r>
    </w:p>
    <w:p w14:paraId="5981DE81" w14:textId="77777777" w:rsidR="00FB4B43" w:rsidRPr="00FB4B43" w:rsidRDefault="00FB4B43" w:rsidP="00FB4B43">
      <w:pPr>
        <w:pStyle w:val="Headaroha"/>
      </w:pPr>
      <w:bookmarkStart w:id="0" w:name="Individual"/>
      <w:bookmarkEnd w:id="0"/>
      <w:r w:rsidRPr="00FB4B43">
        <w:t>Add individual axes for measures</w:t>
      </w:r>
    </w:p>
    <w:p w14:paraId="6641DC1E" w14:textId="77777777" w:rsidR="00FB4B43" w:rsidRPr="00FB4B43" w:rsidRDefault="00FB4B43" w:rsidP="00FB4B43">
      <w:pPr>
        <w:pStyle w:val="NormalWeb"/>
        <w:spacing w:before="0" w:beforeAutospacing="0" w:line="360" w:lineRule="auto"/>
        <w:rPr>
          <w:rFonts w:ascii="Georgia" w:hAnsi="Georgia"/>
        </w:rPr>
      </w:pPr>
      <w:r w:rsidRPr="00FB4B43">
        <w:rPr>
          <w:rFonts w:ascii="Georgia" w:hAnsi="Georgia"/>
        </w:rPr>
        <w:t>To add individual axes for each measure, drag measures to the </w:t>
      </w:r>
      <w:r w:rsidRPr="00FB4B43">
        <w:rPr>
          <w:rStyle w:val="uicontrol"/>
          <w:rFonts w:ascii="Georgia" w:eastAsiaTheme="majorEastAsia" w:hAnsi="Georgia"/>
          <w:b/>
          <w:bCs/>
        </w:rPr>
        <w:t>Rows</w:t>
      </w:r>
      <w:r w:rsidRPr="00FB4B43">
        <w:rPr>
          <w:rFonts w:ascii="Georgia" w:hAnsi="Georgia"/>
        </w:rPr>
        <w:t> and </w:t>
      </w:r>
      <w:r w:rsidRPr="00FB4B43">
        <w:rPr>
          <w:rStyle w:val="uicontrol"/>
          <w:rFonts w:ascii="Georgia" w:eastAsiaTheme="majorEastAsia" w:hAnsi="Georgia"/>
          <w:b/>
          <w:bCs/>
        </w:rPr>
        <w:t>Columns</w:t>
      </w:r>
      <w:r w:rsidRPr="00FB4B43">
        <w:rPr>
          <w:rFonts w:ascii="Georgia" w:hAnsi="Georgia"/>
        </w:rPr>
        <w:t> shelves.</w:t>
      </w:r>
    </w:p>
    <w:p w14:paraId="07A66243" w14:textId="77777777" w:rsidR="00FB4B43" w:rsidRPr="00FB4B43" w:rsidRDefault="00FB4B43" w:rsidP="005038EA">
      <w:pPr>
        <w:pStyle w:val="NormalWeb"/>
        <w:numPr>
          <w:ilvl w:val="0"/>
          <w:numId w:val="32"/>
        </w:numPr>
        <w:spacing w:before="0" w:beforeAutospacing="0" w:line="360" w:lineRule="auto"/>
        <w:rPr>
          <w:rFonts w:ascii="Georgia" w:hAnsi="Georgia"/>
        </w:rPr>
      </w:pPr>
      <w:r w:rsidRPr="00FB4B43">
        <w:rPr>
          <w:rFonts w:ascii="Georgia" w:hAnsi="Georgia"/>
        </w:rPr>
        <w:t>Adding a continuous field on the Rows shelf adds an additional axis to the rows of the table.</w:t>
      </w:r>
    </w:p>
    <w:p w14:paraId="15146561" w14:textId="77777777" w:rsidR="00FB4B43" w:rsidRPr="00FB4B43" w:rsidRDefault="00FB4B43" w:rsidP="005038EA">
      <w:pPr>
        <w:pStyle w:val="NormalWeb"/>
        <w:numPr>
          <w:ilvl w:val="0"/>
          <w:numId w:val="33"/>
        </w:numPr>
        <w:spacing w:before="0" w:beforeAutospacing="0" w:line="360" w:lineRule="auto"/>
        <w:rPr>
          <w:rFonts w:ascii="Georgia" w:hAnsi="Georgia"/>
        </w:rPr>
      </w:pPr>
      <w:r w:rsidRPr="00FB4B43">
        <w:rPr>
          <w:rFonts w:ascii="Georgia" w:hAnsi="Georgia"/>
        </w:rPr>
        <w:t>Adding a continuous field on the Columns shelf adds an additional axis to the columns of the table.</w:t>
      </w:r>
    </w:p>
    <w:p w14:paraId="4A820730" w14:textId="77777777" w:rsidR="00FB4B43" w:rsidRPr="00FB4B43" w:rsidRDefault="00FB4B43" w:rsidP="00FB4B43">
      <w:pPr>
        <w:pStyle w:val="NormalWeb"/>
        <w:spacing w:before="0" w:beforeAutospacing="0" w:line="360" w:lineRule="auto"/>
        <w:rPr>
          <w:rFonts w:ascii="Georgia" w:hAnsi="Georgia"/>
        </w:rPr>
      </w:pPr>
      <w:r w:rsidRPr="00FB4B43">
        <w:rPr>
          <w:rFonts w:ascii="Georgia" w:hAnsi="Georgia"/>
        </w:rPr>
        <w:t>The example below shows quarterly sales and profit. The Sales and Profit axes are individual rows in the table and have independent scales.</w:t>
      </w:r>
    </w:p>
    <w:p w14:paraId="795AAB2E" w14:textId="0C9DD3DE" w:rsidR="00FB4B43" w:rsidRPr="00FB4B43" w:rsidRDefault="00FB4B43" w:rsidP="00FB4B43">
      <w:pPr>
        <w:pStyle w:val="NormalWeb"/>
        <w:spacing w:before="0" w:beforeAutospacing="0" w:line="360" w:lineRule="auto"/>
        <w:rPr>
          <w:rFonts w:ascii="Georgia" w:hAnsi="Georgia"/>
        </w:rPr>
      </w:pPr>
      <w:r w:rsidRPr="00FB4B43">
        <w:rPr>
          <w:rFonts w:ascii="Georgia" w:hAnsi="Georgia"/>
        </w:rPr>
        <w:t>The Order Date field on the Columns shelf is a discrete date dimension. Because it is discrete, it creates headers rather than an axis</w:t>
      </w:r>
      <w:r w:rsidRPr="00FB4B43">
        <w:rPr>
          <w:rFonts w:ascii="Georgia" w:hAnsi="Georgia"/>
        </w:rPr>
        <w:t>.</w:t>
      </w:r>
    </w:p>
    <w:p w14:paraId="2665EF63" w14:textId="2385298A" w:rsidR="00FB4B43" w:rsidRPr="00FB4B43" w:rsidRDefault="00FB4B43" w:rsidP="00FB4B43">
      <w:pPr>
        <w:pStyle w:val="NormalWeb"/>
        <w:spacing w:before="0" w:beforeAutospacing="0" w:line="360" w:lineRule="auto"/>
        <w:jc w:val="center"/>
        <w:rPr>
          <w:rFonts w:ascii="Georgia" w:hAnsi="Georgia"/>
        </w:rPr>
      </w:pPr>
      <w:r w:rsidRPr="00FB4B43">
        <w:rPr>
          <w:rFonts w:ascii="Georgia" w:hAnsi="Georgia"/>
          <w:noProof/>
        </w:rPr>
        <w:lastRenderedPageBreak/>
        <w:drawing>
          <wp:inline distT="0" distB="0" distL="0" distR="0" wp14:anchorId="4785E75D" wp14:editId="34D4EA65">
            <wp:extent cx="4762500" cy="389572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3895725"/>
                    </a:xfrm>
                    <a:prstGeom prst="rect">
                      <a:avLst/>
                    </a:prstGeom>
                    <a:noFill/>
                    <a:ln>
                      <a:noFill/>
                    </a:ln>
                  </pic:spPr>
                </pic:pic>
              </a:graphicData>
            </a:graphic>
          </wp:inline>
        </w:drawing>
      </w:r>
    </w:p>
    <w:p w14:paraId="2F9D5D31" w14:textId="77777777" w:rsidR="00FB4B43" w:rsidRPr="00FB4B43" w:rsidRDefault="00FB4B43" w:rsidP="00FB4B43">
      <w:pPr>
        <w:pStyle w:val="Headaroha"/>
      </w:pPr>
      <w:bookmarkStart w:id="1" w:name="Blended"/>
      <w:bookmarkEnd w:id="1"/>
      <w:r w:rsidRPr="00FB4B43">
        <w:t>Blend axes for multiple measures into a single axis</w:t>
      </w:r>
    </w:p>
    <w:p w14:paraId="430CEB6E" w14:textId="77777777" w:rsidR="00FB4B43" w:rsidRPr="00FB4B43" w:rsidRDefault="00FB4B43" w:rsidP="00FB4B43">
      <w:pPr>
        <w:pStyle w:val="NormalWeb"/>
        <w:spacing w:before="0" w:beforeAutospacing="0" w:after="0" w:afterAutospacing="0" w:line="360" w:lineRule="auto"/>
        <w:rPr>
          <w:rFonts w:ascii="Georgia" w:hAnsi="Georgia"/>
        </w:rPr>
      </w:pPr>
      <w:r w:rsidRPr="00FB4B43">
        <w:rPr>
          <w:rFonts w:ascii="Georgia" w:hAnsi="Georgia"/>
        </w:rPr>
        <w:t>Measures can share a single axis so that all the marks are shown in a single pane.</w:t>
      </w:r>
    </w:p>
    <w:p w14:paraId="61B0B180" w14:textId="77777777" w:rsidR="00FB4B43" w:rsidRPr="00FB4B43" w:rsidRDefault="00FB4B43" w:rsidP="00FB4B43">
      <w:pPr>
        <w:pStyle w:val="NormalWeb"/>
        <w:spacing w:before="0" w:beforeAutospacing="0" w:after="0" w:afterAutospacing="0" w:line="360" w:lineRule="auto"/>
        <w:rPr>
          <w:rFonts w:ascii="Georgia" w:hAnsi="Georgia"/>
        </w:rPr>
      </w:pPr>
      <w:r w:rsidRPr="00FB4B43">
        <w:rPr>
          <w:rFonts w:ascii="Georgia" w:hAnsi="Georgia"/>
        </w:rPr>
        <w:t>To blend multiple measures, drag one measure or axis and drop it onto an existing axis.</w:t>
      </w:r>
    </w:p>
    <w:p w14:paraId="529673D6" w14:textId="6AE6C3EF" w:rsidR="00FB4B43" w:rsidRPr="00FB4B43" w:rsidRDefault="00FB4B43" w:rsidP="00FB4B43">
      <w:pPr>
        <w:pStyle w:val="NormalWeb"/>
        <w:spacing w:before="0" w:beforeAutospacing="0" w:line="360" w:lineRule="auto"/>
        <w:jc w:val="center"/>
        <w:rPr>
          <w:rFonts w:ascii="Georgia" w:hAnsi="Georgia"/>
        </w:rPr>
      </w:pPr>
      <w:r w:rsidRPr="00FB4B43">
        <w:rPr>
          <w:rFonts w:ascii="Georgia" w:hAnsi="Georgia"/>
          <w:noProof/>
        </w:rPr>
        <w:drawing>
          <wp:inline distT="0" distB="0" distL="0" distR="0" wp14:anchorId="7709C747" wp14:editId="674BFE1B">
            <wp:extent cx="6512560" cy="3528060"/>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12560" cy="3528060"/>
                    </a:xfrm>
                    <a:prstGeom prst="rect">
                      <a:avLst/>
                    </a:prstGeom>
                    <a:noFill/>
                    <a:ln>
                      <a:noFill/>
                    </a:ln>
                  </pic:spPr>
                </pic:pic>
              </a:graphicData>
            </a:graphic>
          </wp:inline>
        </w:drawing>
      </w:r>
    </w:p>
    <w:p w14:paraId="70E6A7A4" w14:textId="77777777" w:rsidR="00FB4B43" w:rsidRPr="00FB4B43" w:rsidRDefault="00FB4B43" w:rsidP="00FB4B43">
      <w:pPr>
        <w:pStyle w:val="NormalWeb"/>
        <w:spacing w:before="0" w:beforeAutospacing="0" w:line="360" w:lineRule="auto"/>
        <w:rPr>
          <w:rFonts w:ascii="Georgia" w:hAnsi="Georgia"/>
        </w:rPr>
      </w:pPr>
      <w:r w:rsidRPr="00FB4B43">
        <w:rPr>
          <w:rFonts w:ascii="Georgia" w:hAnsi="Georgia"/>
        </w:rPr>
        <w:t>Instead of adding rows and columns to the view, when you blend measures there is a single row or column and all of the values for each measure is shown along one continuous axis. For example, the view below shows quarterly sales and profit on a shared axis.</w:t>
      </w:r>
    </w:p>
    <w:p w14:paraId="5BBA22AE" w14:textId="5E7D3154" w:rsidR="00FB4B43" w:rsidRPr="00FB4B43" w:rsidRDefault="00FB4B43" w:rsidP="00FB4B43">
      <w:pPr>
        <w:pStyle w:val="NormalWeb"/>
        <w:spacing w:before="0" w:beforeAutospacing="0" w:line="360" w:lineRule="auto"/>
        <w:jc w:val="center"/>
        <w:rPr>
          <w:rFonts w:ascii="Georgia" w:hAnsi="Georgia"/>
        </w:rPr>
      </w:pPr>
      <w:r w:rsidRPr="00FB4B43">
        <w:rPr>
          <w:rFonts w:ascii="Georgia" w:hAnsi="Georgia"/>
          <w:noProof/>
        </w:rPr>
        <w:drawing>
          <wp:inline distT="0" distB="0" distL="0" distR="0" wp14:anchorId="4D2EEF98" wp14:editId="68F37284">
            <wp:extent cx="5715000" cy="437197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4371975"/>
                    </a:xfrm>
                    <a:prstGeom prst="rect">
                      <a:avLst/>
                    </a:prstGeom>
                    <a:noFill/>
                    <a:ln>
                      <a:noFill/>
                    </a:ln>
                  </pic:spPr>
                </pic:pic>
              </a:graphicData>
            </a:graphic>
          </wp:inline>
        </w:drawing>
      </w:r>
    </w:p>
    <w:p w14:paraId="117C62E9" w14:textId="77777777" w:rsidR="00FB4B43" w:rsidRPr="00FB4B43" w:rsidRDefault="00FB4B43" w:rsidP="00FB4B43">
      <w:pPr>
        <w:pStyle w:val="NormalWeb"/>
        <w:spacing w:before="0" w:beforeAutospacing="0" w:line="360" w:lineRule="auto"/>
        <w:rPr>
          <w:rFonts w:ascii="Georgia" w:hAnsi="Georgia"/>
        </w:rPr>
      </w:pPr>
      <w:r w:rsidRPr="00FB4B43">
        <w:rPr>
          <w:rFonts w:ascii="Georgia" w:hAnsi="Georgia"/>
        </w:rPr>
        <w:t>Blending measures uses the </w:t>
      </w:r>
      <w:r w:rsidRPr="00FB4B43">
        <w:rPr>
          <w:rStyle w:val="uicontrol"/>
          <w:rFonts w:ascii="Georgia" w:eastAsiaTheme="majorEastAsia" w:hAnsi="Georgia"/>
          <w:b/>
          <w:bCs/>
        </w:rPr>
        <w:t>Measure Names</w:t>
      </w:r>
      <w:r w:rsidRPr="00FB4B43">
        <w:rPr>
          <w:rFonts w:ascii="Georgia" w:hAnsi="Georgia"/>
        </w:rPr>
        <w:t> and </w:t>
      </w:r>
      <w:r w:rsidRPr="00FB4B43">
        <w:rPr>
          <w:rStyle w:val="uicontrol"/>
          <w:rFonts w:ascii="Georgia" w:eastAsiaTheme="majorEastAsia" w:hAnsi="Georgia"/>
          <w:b/>
          <w:bCs/>
        </w:rPr>
        <w:t>Measure Values</w:t>
      </w:r>
      <w:r w:rsidRPr="00FB4B43">
        <w:rPr>
          <w:rFonts w:ascii="Georgia" w:hAnsi="Georgia"/>
        </w:rPr>
        <w:t> fields, which are generated fields that contain all of the measure names in your data source and all of the measure values. The shared axis is created using the </w:t>
      </w:r>
      <w:r w:rsidRPr="00FB4B43">
        <w:rPr>
          <w:rStyle w:val="uicontrol"/>
          <w:rFonts w:ascii="Georgia" w:eastAsiaTheme="majorEastAsia" w:hAnsi="Georgia"/>
          <w:b/>
          <w:bCs/>
        </w:rPr>
        <w:t>Measure Values</w:t>
      </w:r>
      <w:r w:rsidRPr="00FB4B43">
        <w:rPr>
          <w:rFonts w:ascii="Georgia" w:hAnsi="Georgia"/>
        </w:rPr>
        <w:t> field. The </w:t>
      </w:r>
      <w:r w:rsidRPr="00FB4B43">
        <w:rPr>
          <w:rStyle w:val="uicontrol"/>
          <w:rFonts w:ascii="Georgia" w:eastAsiaTheme="majorEastAsia" w:hAnsi="Georgia"/>
          <w:b/>
          <w:bCs/>
        </w:rPr>
        <w:t>Measure Names</w:t>
      </w:r>
      <w:r w:rsidRPr="00FB4B43">
        <w:rPr>
          <w:rFonts w:ascii="Georgia" w:hAnsi="Georgia"/>
        </w:rPr>
        <w:t> field is added to </w:t>
      </w:r>
      <w:proofErr w:type="spellStart"/>
      <w:r w:rsidRPr="00FB4B43">
        <w:rPr>
          <w:rStyle w:val="uicontrol"/>
          <w:rFonts w:ascii="Georgia" w:eastAsiaTheme="majorEastAsia" w:hAnsi="Georgia"/>
          <w:b/>
          <w:bCs/>
        </w:rPr>
        <w:t>Color</w:t>
      </w:r>
      <w:proofErr w:type="spellEnd"/>
      <w:r w:rsidRPr="00FB4B43">
        <w:rPr>
          <w:rStyle w:val="uicontrol"/>
          <w:rFonts w:ascii="Georgia" w:eastAsiaTheme="majorEastAsia" w:hAnsi="Georgia"/>
          <w:b/>
          <w:bCs/>
        </w:rPr>
        <w:t> </w:t>
      </w:r>
      <w:r w:rsidRPr="00FB4B43">
        <w:rPr>
          <w:rFonts w:ascii="Georgia" w:hAnsi="Georgia"/>
        </w:rPr>
        <w:t>on the Marks card so that a line is drawn for each measure. Finally, the </w:t>
      </w:r>
      <w:r w:rsidRPr="00FB4B43">
        <w:rPr>
          <w:rStyle w:val="uicontrol"/>
          <w:rFonts w:ascii="Georgia" w:eastAsiaTheme="majorEastAsia" w:hAnsi="Georgia"/>
          <w:b/>
          <w:bCs/>
        </w:rPr>
        <w:t>Measure Names</w:t>
      </w:r>
      <w:r w:rsidRPr="00FB4B43">
        <w:rPr>
          <w:rFonts w:ascii="Georgia" w:hAnsi="Georgia"/>
        </w:rPr>
        <w:t> field is filtered to only include the measures you want to blend.</w:t>
      </w:r>
    </w:p>
    <w:p w14:paraId="6BEB3977" w14:textId="77777777" w:rsidR="00FB4B43" w:rsidRPr="00FB4B43" w:rsidRDefault="00FB4B43" w:rsidP="00FB4B43">
      <w:pPr>
        <w:pStyle w:val="IntenseQuote"/>
        <w:spacing w:before="0" w:beforeAutospacing="0" w:line="360" w:lineRule="auto"/>
        <w:rPr>
          <w:rFonts w:ascii="Georgia" w:hAnsi="Georgia"/>
          <w:color w:val="auto"/>
        </w:rPr>
      </w:pPr>
      <w:r w:rsidRPr="00FB4B43">
        <w:rPr>
          <w:rFonts w:ascii="Georgia" w:hAnsi="Georgia"/>
          <w:b/>
          <w:bCs/>
          <w:color w:val="auto"/>
        </w:rPr>
        <w:t>Note:</w:t>
      </w:r>
      <w:r w:rsidRPr="00FB4B43">
        <w:rPr>
          <w:rFonts w:ascii="Georgia" w:hAnsi="Georgia"/>
          <w:color w:val="auto"/>
        </w:rPr>
        <w:t> Blending axes is most appropriate when comparing measures that have a similar scale and units. If the scales of the two measures are drastically different, the trends may be distorted.</w:t>
      </w:r>
    </w:p>
    <w:p w14:paraId="3A088C9B" w14:textId="77777777" w:rsidR="00FB4B43" w:rsidRPr="00FB4B43" w:rsidRDefault="00FB4B43" w:rsidP="00FB4B43">
      <w:pPr>
        <w:pStyle w:val="Headaroha"/>
      </w:pPr>
      <w:bookmarkStart w:id="2" w:name="Dual"/>
      <w:bookmarkEnd w:id="2"/>
      <w:r w:rsidRPr="00FB4B43">
        <w:t>Compare two measures using dual axes</w:t>
      </w:r>
    </w:p>
    <w:p w14:paraId="7506F23E" w14:textId="77777777" w:rsidR="00FB4B43" w:rsidRPr="00FB4B43" w:rsidRDefault="00FB4B43" w:rsidP="00FB4B43">
      <w:pPr>
        <w:pStyle w:val="NormalWeb"/>
        <w:spacing w:before="0" w:beforeAutospacing="0" w:line="360" w:lineRule="auto"/>
        <w:rPr>
          <w:rFonts w:ascii="Georgia" w:hAnsi="Georgia"/>
        </w:rPr>
      </w:pPr>
      <w:r w:rsidRPr="00FB4B43">
        <w:rPr>
          <w:rFonts w:ascii="Georgia" w:hAnsi="Georgia"/>
        </w:rPr>
        <w:t xml:space="preserve">You can compare multiple measures using dual axes, which are two independent axes that are layered on top of each other. Dual axes are useful for </w:t>
      </w:r>
      <w:proofErr w:type="spellStart"/>
      <w:r w:rsidRPr="00FB4B43">
        <w:rPr>
          <w:rFonts w:ascii="Georgia" w:hAnsi="Georgia"/>
        </w:rPr>
        <w:t>analyzing</w:t>
      </w:r>
      <w:proofErr w:type="spellEnd"/>
      <w:r w:rsidRPr="00FB4B43">
        <w:rPr>
          <w:rFonts w:ascii="Georgia" w:hAnsi="Georgia"/>
        </w:rPr>
        <w:t xml:space="preserve"> two measures with different scales.</w:t>
      </w:r>
    </w:p>
    <w:p w14:paraId="26882FDB" w14:textId="77777777" w:rsidR="00FB4B43" w:rsidRPr="00FB4B43" w:rsidRDefault="00FB4B43" w:rsidP="00FB4B43">
      <w:pPr>
        <w:pStyle w:val="NormalWeb"/>
        <w:spacing w:before="0" w:beforeAutospacing="0" w:line="360" w:lineRule="auto"/>
        <w:rPr>
          <w:rFonts w:ascii="Georgia" w:hAnsi="Georgia"/>
        </w:rPr>
      </w:pPr>
      <w:r w:rsidRPr="00FB4B43">
        <w:rPr>
          <w:rFonts w:ascii="Georgia" w:hAnsi="Georgia"/>
        </w:rPr>
        <w:t>To add a measure as a dual axis, drag the field to the right side of the view and drop it when you see a black dashed line appear.</w:t>
      </w:r>
    </w:p>
    <w:p w14:paraId="51A0BDCC" w14:textId="77777777" w:rsidR="00FB4B43" w:rsidRPr="00FB4B43" w:rsidRDefault="00FB4B43" w:rsidP="00FB4B43">
      <w:pPr>
        <w:pStyle w:val="NormalWeb"/>
        <w:spacing w:before="0" w:beforeAutospacing="0" w:line="360" w:lineRule="auto"/>
        <w:rPr>
          <w:rFonts w:ascii="Georgia" w:hAnsi="Georgia"/>
        </w:rPr>
      </w:pPr>
      <w:r w:rsidRPr="00FB4B43">
        <w:rPr>
          <w:rFonts w:ascii="Georgia" w:hAnsi="Georgia"/>
        </w:rPr>
        <w:t>You can also right-click (control-click on Mac) the measure on the Columns or Rows shelf and select </w:t>
      </w:r>
      <w:r w:rsidRPr="00FB4B43">
        <w:rPr>
          <w:rStyle w:val="uicontrol"/>
          <w:rFonts w:ascii="Georgia" w:eastAsiaTheme="majorEastAsia" w:hAnsi="Georgia"/>
          <w:b/>
          <w:bCs/>
        </w:rPr>
        <w:t>Dual Axis</w:t>
      </w:r>
      <w:r w:rsidRPr="00FB4B43">
        <w:rPr>
          <w:rFonts w:ascii="Georgia" w:hAnsi="Georgia"/>
        </w:rPr>
        <w:t>.</w:t>
      </w:r>
    </w:p>
    <w:p w14:paraId="1E9E21C3" w14:textId="3907FE49" w:rsidR="00FB4B43" w:rsidRPr="00FB4B43" w:rsidRDefault="00FB4B43" w:rsidP="00FB4B43">
      <w:pPr>
        <w:pStyle w:val="NormalWeb"/>
        <w:spacing w:before="0" w:beforeAutospacing="0" w:line="360" w:lineRule="auto"/>
        <w:rPr>
          <w:rFonts w:ascii="Georgia" w:hAnsi="Georgia"/>
        </w:rPr>
      </w:pPr>
      <w:r w:rsidRPr="00FB4B43">
        <w:rPr>
          <w:rFonts w:ascii="Georgia" w:hAnsi="Georgia"/>
          <w:noProof/>
        </w:rPr>
        <w:drawing>
          <wp:inline distT="0" distB="0" distL="0" distR="0" wp14:anchorId="1CAA7D5A" wp14:editId="2C905B36">
            <wp:extent cx="6645910" cy="2941955"/>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2941955"/>
                    </a:xfrm>
                    <a:prstGeom prst="rect">
                      <a:avLst/>
                    </a:prstGeom>
                    <a:noFill/>
                    <a:ln>
                      <a:noFill/>
                    </a:ln>
                  </pic:spPr>
                </pic:pic>
              </a:graphicData>
            </a:graphic>
          </wp:inline>
        </w:drawing>
      </w:r>
    </w:p>
    <w:p w14:paraId="338209D6" w14:textId="77777777" w:rsidR="00FB4B43" w:rsidRPr="00FB4B43" w:rsidRDefault="00FB4B43" w:rsidP="00FB4B43">
      <w:pPr>
        <w:pStyle w:val="NormalWeb"/>
        <w:spacing w:before="0" w:beforeAutospacing="0" w:line="360" w:lineRule="auto"/>
        <w:rPr>
          <w:rFonts w:ascii="Georgia" w:hAnsi="Georgia"/>
        </w:rPr>
      </w:pPr>
      <w:r w:rsidRPr="00FB4B43">
        <w:rPr>
          <w:rFonts w:ascii="Georgia" w:hAnsi="Georgia"/>
        </w:rPr>
        <w:t>The result is a dual axis view where the Profit axis corresponds to the blue line and the Sales axis corresponds to the orange line.</w:t>
      </w:r>
    </w:p>
    <w:p w14:paraId="1EC021F9" w14:textId="77777777" w:rsidR="00FB4B43" w:rsidRPr="00FB4B43" w:rsidRDefault="00FB4B43" w:rsidP="00FB4B43">
      <w:pPr>
        <w:pStyle w:val="NormalWeb"/>
        <w:spacing w:before="0" w:beforeAutospacing="0" w:line="360" w:lineRule="auto"/>
        <w:rPr>
          <w:rFonts w:ascii="Georgia" w:hAnsi="Georgia"/>
        </w:rPr>
      </w:pPr>
      <w:r w:rsidRPr="00FB4B43">
        <w:rPr>
          <w:rFonts w:ascii="Georgia" w:hAnsi="Georgia"/>
        </w:rPr>
        <w:t>You can add up to four layered axes: two on the Columns shelf and two on the Rows shelf.</w:t>
      </w:r>
    </w:p>
    <w:p w14:paraId="4BE40F05" w14:textId="77777777" w:rsidR="00FB4B43" w:rsidRPr="00FB4B43" w:rsidRDefault="00FB4B43" w:rsidP="00FB4B43">
      <w:pPr>
        <w:pStyle w:val="Heading2"/>
        <w:spacing w:before="0" w:beforeAutospacing="0" w:line="360" w:lineRule="auto"/>
        <w:rPr>
          <w:rFonts w:ascii="Georgia" w:hAnsi="Georgia" w:cs="Helvetica"/>
          <w:b w:val="0"/>
          <w:bCs w:val="0"/>
        </w:rPr>
      </w:pPr>
      <w:bookmarkStart w:id="3" w:name="Synchro"/>
      <w:bookmarkEnd w:id="3"/>
      <w:r w:rsidRPr="00FB4B43">
        <w:rPr>
          <w:rFonts w:ascii="Georgia" w:hAnsi="Georgia" w:cs="Helvetica"/>
          <w:b w:val="0"/>
          <w:bCs w:val="0"/>
        </w:rPr>
        <w:t>Synchronize axes to use the same scale</w:t>
      </w:r>
    </w:p>
    <w:p w14:paraId="07210A30" w14:textId="77777777" w:rsidR="00FB4B43" w:rsidRPr="00FB4B43" w:rsidRDefault="00FB4B43" w:rsidP="00FB4B43">
      <w:pPr>
        <w:pStyle w:val="NormalWeb"/>
        <w:spacing w:before="0" w:beforeAutospacing="0" w:line="360" w:lineRule="auto"/>
        <w:rPr>
          <w:rFonts w:ascii="Georgia" w:hAnsi="Georgia"/>
        </w:rPr>
      </w:pPr>
      <w:r w:rsidRPr="00FB4B43">
        <w:rPr>
          <w:rFonts w:ascii="Georgia" w:hAnsi="Georgia"/>
        </w:rPr>
        <w:t>To align the two axes in a dual axes chart to use the same scale, right-click (control-click on Mac) the secondary axis, and select </w:t>
      </w:r>
      <w:r w:rsidRPr="00FB4B43">
        <w:rPr>
          <w:rStyle w:val="uicontrol"/>
          <w:rFonts w:ascii="Georgia" w:eastAsiaTheme="majorEastAsia" w:hAnsi="Georgia"/>
          <w:b/>
          <w:bCs/>
        </w:rPr>
        <w:t>Synchronize Axis</w:t>
      </w:r>
      <w:r w:rsidRPr="00FB4B43">
        <w:rPr>
          <w:rFonts w:ascii="Georgia" w:hAnsi="Georgia"/>
        </w:rPr>
        <w:t>. This aligns the scale of the secondary axis to the scale of the primary axis.</w:t>
      </w:r>
    </w:p>
    <w:p w14:paraId="19907EF9" w14:textId="77777777" w:rsidR="00FB4B43" w:rsidRPr="00FB4B43" w:rsidRDefault="00FB4B43" w:rsidP="00FB4B43">
      <w:pPr>
        <w:pStyle w:val="NormalWeb"/>
        <w:spacing w:before="0" w:beforeAutospacing="0" w:line="360" w:lineRule="auto"/>
        <w:rPr>
          <w:rFonts w:ascii="Georgia" w:hAnsi="Georgia"/>
        </w:rPr>
      </w:pPr>
      <w:r w:rsidRPr="00FB4B43">
        <w:rPr>
          <w:rFonts w:ascii="Georgia" w:hAnsi="Georgia"/>
        </w:rPr>
        <w:t>In this example, the Sales axis is the secondary axis and the Profit axis is the primary axis.</w:t>
      </w:r>
    </w:p>
    <w:p w14:paraId="5763DE63" w14:textId="77777777" w:rsidR="00FB4B43" w:rsidRPr="00FB4B43" w:rsidRDefault="00FB4B43" w:rsidP="00FB4B43">
      <w:pPr>
        <w:pStyle w:val="IntenseQuote"/>
        <w:spacing w:before="0" w:beforeAutospacing="0" w:line="360" w:lineRule="auto"/>
        <w:rPr>
          <w:rFonts w:ascii="Georgia" w:hAnsi="Georgia"/>
          <w:color w:val="auto"/>
        </w:rPr>
      </w:pPr>
      <w:r w:rsidRPr="00FB4B43">
        <w:rPr>
          <w:rFonts w:ascii="Georgia" w:hAnsi="Georgia"/>
          <w:b/>
          <w:bCs/>
          <w:color w:val="auto"/>
        </w:rPr>
        <w:t>Note:</w:t>
      </w:r>
      <w:r w:rsidRPr="00FB4B43">
        <w:rPr>
          <w:rFonts w:ascii="Georgia" w:hAnsi="Georgia"/>
          <w:color w:val="auto"/>
        </w:rPr>
        <w:t> To synchronize axes, the data types for both measures must be the same. If the data types for your measures are different, see the section below.</w:t>
      </w:r>
      <w:r w:rsidRPr="00FB4B43">
        <w:rPr>
          <w:rFonts w:ascii="Georgia" w:hAnsi="Georgia"/>
          <w:color w:val="auto"/>
        </w:rPr>
        <w:br/>
      </w:r>
      <w:r w:rsidRPr="00FB4B43">
        <w:rPr>
          <w:rFonts w:ascii="Georgia" w:hAnsi="Georgia"/>
          <w:color w:val="auto"/>
        </w:rPr>
        <w:br/>
        <w:t>You can synchronize dual axes for numeric data types that don't match. For example, you can synchronize an axis that uses an integer data type and an axis that uses decimal data type.</w:t>
      </w:r>
    </w:p>
    <w:p w14:paraId="2D576431" w14:textId="77777777" w:rsidR="00FB4B43" w:rsidRPr="00FB4B43" w:rsidRDefault="00FB4B43" w:rsidP="00FB4B43">
      <w:pPr>
        <w:pStyle w:val="NormalWeb"/>
        <w:spacing w:before="0" w:beforeAutospacing="0" w:line="360" w:lineRule="auto"/>
        <w:rPr>
          <w:rFonts w:ascii="Georgia" w:hAnsi="Georgia"/>
        </w:rPr>
      </w:pPr>
      <w:r w:rsidRPr="00FB4B43">
        <w:rPr>
          <w:rFonts w:ascii="Georgia" w:hAnsi="Georgia"/>
        </w:rPr>
        <w:t>If you would like to change which axis is the primary, and which axis is the secondary, select the field on the Columns or Rows shelf that is the secondary, and drag it in front of the primary field on the shelf until you see an orange triangle appear.</w:t>
      </w:r>
    </w:p>
    <w:p w14:paraId="0CAB78AE" w14:textId="77777777" w:rsidR="00FB4B43" w:rsidRPr="00FB4B43" w:rsidRDefault="00FB4B43" w:rsidP="00FB4B43">
      <w:pPr>
        <w:pStyle w:val="NormalWeb"/>
        <w:spacing w:before="0" w:beforeAutospacing="0" w:line="360" w:lineRule="auto"/>
        <w:rPr>
          <w:rFonts w:ascii="Georgia" w:hAnsi="Georgia"/>
        </w:rPr>
      </w:pPr>
      <w:r w:rsidRPr="00FB4B43">
        <w:rPr>
          <w:rFonts w:ascii="Georgia" w:hAnsi="Georgia"/>
        </w:rPr>
        <w:t>In this example, you can select the </w:t>
      </w:r>
      <w:r w:rsidRPr="00FB4B43">
        <w:rPr>
          <w:rStyle w:val="uicontrol"/>
          <w:rFonts w:ascii="Georgia" w:eastAsiaTheme="majorEastAsia" w:hAnsi="Georgia"/>
          <w:b/>
          <w:bCs/>
        </w:rPr>
        <w:t>SUM(Sales)</w:t>
      </w:r>
      <w:r w:rsidRPr="00FB4B43">
        <w:rPr>
          <w:rFonts w:ascii="Georgia" w:hAnsi="Georgia"/>
        </w:rPr>
        <w:t> field on the </w:t>
      </w:r>
      <w:r w:rsidRPr="00FB4B43">
        <w:rPr>
          <w:rStyle w:val="uicontrol"/>
          <w:rFonts w:ascii="Georgia" w:eastAsiaTheme="majorEastAsia" w:hAnsi="Georgia"/>
          <w:b/>
          <w:bCs/>
        </w:rPr>
        <w:t>Rows </w:t>
      </w:r>
      <w:r w:rsidRPr="00FB4B43">
        <w:rPr>
          <w:rFonts w:ascii="Georgia" w:hAnsi="Georgia"/>
        </w:rPr>
        <w:t>shelf, and drag it in front of the </w:t>
      </w:r>
      <w:r w:rsidRPr="00FB4B43">
        <w:rPr>
          <w:rStyle w:val="uicontrol"/>
          <w:rFonts w:ascii="Georgia" w:eastAsiaTheme="majorEastAsia" w:hAnsi="Georgia"/>
          <w:b/>
          <w:bCs/>
        </w:rPr>
        <w:t>SUM(Profit)</w:t>
      </w:r>
      <w:r w:rsidRPr="00FB4B43">
        <w:rPr>
          <w:rFonts w:ascii="Georgia" w:hAnsi="Georgia"/>
        </w:rPr>
        <w:t> field. The Sales axis is now the primary and the Profit axis is the secondary.</w:t>
      </w:r>
    </w:p>
    <w:p w14:paraId="29416CA0" w14:textId="7B21E9E0" w:rsidR="00FB4B43" w:rsidRPr="00FB4B43" w:rsidRDefault="00FB4B43" w:rsidP="00FB4B43">
      <w:pPr>
        <w:pStyle w:val="NormalWeb"/>
        <w:spacing w:before="0" w:beforeAutospacing="0" w:line="360" w:lineRule="auto"/>
        <w:jc w:val="center"/>
        <w:rPr>
          <w:rFonts w:ascii="Georgia" w:hAnsi="Georgia"/>
        </w:rPr>
      </w:pPr>
      <w:r w:rsidRPr="00FB4B43">
        <w:rPr>
          <w:rFonts w:ascii="Georgia" w:hAnsi="Georgia"/>
          <w:noProof/>
        </w:rPr>
        <w:drawing>
          <wp:inline distT="0" distB="0" distL="0" distR="0" wp14:anchorId="5397A515" wp14:editId="0AB2743C">
            <wp:extent cx="5038725" cy="150495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8725" cy="1504950"/>
                    </a:xfrm>
                    <a:prstGeom prst="rect">
                      <a:avLst/>
                    </a:prstGeom>
                    <a:noFill/>
                    <a:ln>
                      <a:noFill/>
                    </a:ln>
                  </pic:spPr>
                </pic:pic>
              </a:graphicData>
            </a:graphic>
          </wp:inline>
        </w:drawing>
      </w:r>
    </w:p>
    <w:p w14:paraId="4DF0FF8E" w14:textId="77777777" w:rsidR="00FB4B43" w:rsidRPr="00FB4B43" w:rsidRDefault="00FB4B43" w:rsidP="00FB4B43">
      <w:pPr>
        <w:pStyle w:val="Heading2"/>
        <w:spacing w:before="0" w:beforeAutospacing="0" w:line="360" w:lineRule="auto"/>
        <w:rPr>
          <w:rFonts w:ascii="Georgia" w:hAnsi="Georgia" w:cs="Helvetica"/>
          <w:b w:val="0"/>
          <w:bCs w:val="0"/>
        </w:rPr>
      </w:pPr>
      <w:bookmarkStart w:id="4" w:name="SynchroDiffDataTypes"/>
      <w:bookmarkEnd w:id="4"/>
      <w:r w:rsidRPr="00FB4B43">
        <w:rPr>
          <w:rFonts w:ascii="Georgia" w:hAnsi="Georgia" w:cs="Helvetica"/>
          <w:b w:val="0"/>
          <w:bCs w:val="0"/>
        </w:rPr>
        <w:t>Synchronize axes with measures of different data types</w:t>
      </w:r>
    </w:p>
    <w:p w14:paraId="3188C4BA" w14:textId="77777777" w:rsidR="00FB4B43" w:rsidRPr="00FB4B43" w:rsidRDefault="00FB4B43" w:rsidP="00FB4B43">
      <w:pPr>
        <w:pStyle w:val="NormalWeb"/>
        <w:spacing w:before="0" w:beforeAutospacing="0" w:line="360" w:lineRule="auto"/>
        <w:rPr>
          <w:rFonts w:ascii="Georgia" w:hAnsi="Georgia"/>
        </w:rPr>
      </w:pPr>
      <w:r w:rsidRPr="00FB4B43">
        <w:rPr>
          <w:rFonts w:ascii="Georgia" w:hAnsi="Georgia"/>
        </w:rPr>
        <w:t>The </w:t>
      </w:r>
      <w:r w:rsidRPr="00FB4B43">
        <w:rPr>
          <w:rFonts w:ascii="Georgia" w:hAnsi="Georgia"/>
          <w:b/>
          <w:bCs/>
        </w:rPr>
        <w:t>Synchronize Axis</w:t>
      </w:r>
      <w:r w:rsidRPr="00FB4B43">
        <w:rPr>
          <w:rFonts w:ascii="Georgia" w:hAnsi="Georgia"/>
        </w:rPr>
        <w:t> option ensures that you make a scaled and correct comparison in a dual axes chart. However, sometimes this option may not be available (</w:t>
      </w:r>
      <w:proofErr w:type="spellStart"/>
      <w:r w:rsidRPr="00FB4B43">
        <w:rPr>
          <w:rFonts w:ascii="Georgia" w:hAnsi="Georgia"/>
        </w:rPr>
        <w:t>grayed</w:t>
      </w:r>
      <w:proofErr w:type="spellEnd"/>
      <w:r w:rsidRPr="00FB4B43">
        <w:rPr>
          <w:rFonts w:ascii="Georgia" w:hAnsi="Georgia"/>
        </w:rPr>
        <w:t xml:space="preserve"> out). This is because the data type of one of the axes is different from the other.</w:t>
      </w:r>
    </w:p>
    <w:p w14:paraId="66EFDAC0" w14:textId="77777777" w:rsidR="00FB4B43" w:rsidRPr="00FB4B43" w:rsidRDefault="00FB4B43" w:rsidP="00FB4B43">
      <w:pPr>
        <w:pStyle w:val="IntenseQuote"/>
        <w:spacing w:before="0" w:beforeAutospacing="0" w:line="360" w:lineRule="auto"/>
        <w:rPr>
          <w:rFonts w:ascii="Georgia" w:hAnsi="Georgia"/>
          <w:color w:val="auto"/>
        </w:rPr>
      </w:pPr>
      <w:r w:rsidRPr="00FB4B43">
        <w:rPr>
          <w:rFonts w:ascii="Georgia" w:hAnsi="Georgia"/>
          <w:b/>
          <w:bCs/>
          <w:color w:val="auto"/>
        </w:rPr>
        <w:t>Note</w:t>
      </w:r>
      <w:r w:rsidRPr="00FB4B43">
        <w:rPr>
          <w:rFonts w:ascii="Georgia" w:hAnsi="Georgia"/>
          <w:color w:val="auto"/>
        </w:rPr>
        <w:t>: In a chart with dual axes, starting with version 2018.1, you can synchronize dual axes for numeric data types that don't match. For example, you can synchronize an axis that uses an integer data type and an axis that uses decimal data type.</w:t>
      </w:r>
    </w:p>
    <w:p w14:paraId="1AA7E705" w14:textId="77777777" w:rsidR="00FB4B43" w:rsidRPr="00FB4B43" w:rsidRDefault="00FB4B43" w:rsidP="00FB4B43">
      <w:pPr>
        <w:pStyle w:val="NormalWeb"/>
        <w:spacing w:before="0" w:beforeAutospacing="0" w:line="360" w:lineRule="auto"/>
        <w:rPr>
          <w:rFonts w:ascii="Georgia" w:hAnsi="Georgia"/>
        </w:rPr>
      </w:pPr>
      <w:r w:rsidRPr="00FB4B43">
        <w:rPr>
          <w:rFonts w:ascii="Georgia" w:hAnsi="Georgia"/>
        </w:rPr>
        <w:t>To resolve this issue, you must change the data type of one of the axes. Follow the example below to change the data type for an axis.</w:t>
      </w:r>
    </w:p>
    <w:p w14:paraId="36567A8B" w14:textId="723C410A" w:rsidR="00FB4B43" w:rsidRPr="00FB4B43" w:rsidRDefault="00FB4B43" w:rsidP="005038EA">
      <w:pPr>
        <w:pStyle w:val="NormalWeb"/>
        <w:numPr>
          <w:ilvl w:val="0"/>
          <w:numId w:val="34"/>
        </w:numPr>
        <w:spacing w:before="0" w:beforeAutospacing="0" w:line="360" w:lineRule="auto"/>
        <w:rPr>
          <w:rFonts w:ascii="Georgia" w:hAnsi="Georgia"/>
        </w:rPr>
      </w:pPr>
      <w:r w:rsidRPr="00FB4B43">
        <w:rPr>
          <w:rFonts w:ascii="Georgia" w:hAnsi="Georgia"/>
        </w:rPr>
        <w:t>Click the new Worksheet </w:t>
      </w:r>
      <w:r w:rsidRPr="00FB4B43">
        <w:rPr>
          <w:rFonts w:ascii="Georgia" w:hAnsi="Georgia"/>
          <w:noProof/>
        </w:rPr>
        <w:drawing>
          <wp:inline distT="0" distB="0" distL="0" distR="0" wp14:anchorId="7BA50A17" wp14:editId="72C45D4D">
            <wp:extent cx="257175" cy="1905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175" cy="190500"/>
                    </a:xfrm>
                    <a:prstGeom prst="rect">
                      <a:avLst/>
                    </a:prstGeom>
                    <a:noFill/>
                    <a:ln>
                      <a:noFill/>
                    </a:ln>
                  </pic:spPr>
                </pic:pic>
              </a:graphicData>
            </a:graphic>
          </wp:inline>
        </w:drawing>
      </w:r>
      <w:r w:rsidRPr="00FB4B43">
        <w:rPr>
          <w:rFonts w:ascii="Georgia" w:hAnsi="Georgia"/>
        </w:rPr>
        <w:t> icon to open a new worksheet.</w:t>
      </w:r>
    </w:p>
    <w:p w14:paraId="2EA7E42A" w14:textId="77777777" w:rsidR="00FB4B43" w:rsidRPr="00FB4B43" w:rsidRDefault="00FB4B43" w:rsidP="005038EA">
      <w:pPr>
        <w:pStyle w:val="NormalWeb"/>
        <w:numPr>
          <w:ilvl w:val="0"/>
          <w:numId w:val="35"/>
        </w:numPr>
        <w:spacing w:before="0" w:beforeAutospacing="0" w:line="360" w:lineRule="auto"/>
        <w:rPr>
          <w:rFonts w:ascii="Georgia" w:hAnsi="Georgia"/>
        </w:rPr>
      </w:pPr>
      <w:r w:rsidRPr="00FB4B43">
        <w:rPr>
          <w:rFonts w:ascii="Georgia" w:hAnsi="Georgia"/>
        </w:rPr>
        <w:t>Drag </w:t>
      </w:r>
      <w:r w:rsidRPr="00FB4B43">
        <w:rPr>
          <w:rStyle w:val="uicontrol"/>
          <w:rFonts w:ascii="Georgia" w:eastAsiaTheme="majorEastAsia" w:hAnsi="Georgia"/>
          <w:b/>
          <w:bCs/>
        </w:rPr>
        <w:t>Order Date</w:t>
      </w:r>
      <w:r w:rsidRPr="00FB4B43">
        <w:rPr>
          <w:rFonts w:ascii="Georgia" w:hAnsi="Georgia"/>
        </w:rPr>
        <w:t> to Columns, then click the drop-down arrow on the field on the shelf and select </w:t>
      </w:r>
      <w:proofErr w:type="spellStart"/>
      <w:r w:rsidRPr="00FB4B43">
        <w:rPr>
          <w:rStyle w:val="uicontrol"/>
          <w:rFonts w:ascii="Georgia" w:eastAsiaTheme="majorEastAsia" w:hAnsi="Georgia"/>
          <w:b/>
          <w:bCs/>
        </w:rPr>
        <w:t>Month</w:t>
      </w:r>
      <w:r w:rsidRPr="00FB4B43">
        <w:rPr>
          <w:rFonts w:ascii="Georgia" w:hAnsi="Georgia"/>
        </w:rPr>
        <w:t>from</w:t>
      </w:r>
      <w:proofErr w:type="spellEnd"/>
      <w:r w:rsidRPr="00FB4B43">
        <w:rPr>
          <w:rFonts w:ascii="Georgia" w:hAnsi="Georgia"/>
        </w:rPr>
        <w:t xml:space="preserve"> the context menu.</w:t>
      </w:r>
    </w:p>
    <w:p w14:paraId="79E8E58A" w14:textId="77777777" w:rsidR="00FB4B43" w:rsidRPr="00FB4B43" w:rsidRDefault="00FB4B43" w:rsidP="005038EA">
      <w:pPr>
        <w:pStyle w:val="NormalWeb"/>
        <w:numPr>
          <w:ilvl w:val="0"/>
          <w:numId w:val="36"/>
        </w:numPr>
        <w:spacing w:before="0" w:beforeAutospacing="0" w:line="360" w:lineRule="auto"/>
        <w:rPr>
          <w:rFonts w:ascii="Georgia" w:hAnsi="Georgia"/>
        </w:rPr>
      </w:pPr>
      <w:r w:rsidRPr="00FB4B43">
        <w:rPr>
          <w:rFonts w:ascii="Georgia" w:hAnsi="Georgia"/>
        </w:rPr>
        <w:t>Drag </w:t>
      </w:r>
      <w:r w:rsidRPr="00FB4B43">
        <w:rPr>
          <w:rStyle w:val="uicontrol"/>
          <w:rFonts w:ascii="Georgia" w:eastAsiaTheme="majorEastAsia" w:hAnsi="Georgia"/>
          <w:b/>
          <w:bCs/>
        </w:rPr>
        <w:t>Sales</w:t>
      </w:r>
      <w:r w:rsidRPr="00FB4B43">
        <w:rPr>
          <w:rFonts w:ascii="Georgia" w:hAnsi="Georgia"/>
        </w:rPr>
        <w:t> to Rows, then drag </w:t>
      </w:r>
      <w:r w:rsidRPr="00FB4B43">
        <w:rPr>
          <w:rStyle w:val="uicontrol"/>
          <w:rFonts w:ascii="Georgia" w:eastAsiaTheme="majorEastAsia" w:hAnsi="Georgia"/>
          <w:b/>
          <w:bCs/>
        </w:rPr>
        <w:t>Quantity</w:t>
      </w:r>
      <w:r w:rsidRPr="00FB4B43">
        <w:rPr>
          <w:rFonts w:ascii="Georgia" w:hAnsi="Georgia"/>
        </w:rPr>
        <w:t> to the right side of the view and drop it when you see a black dashed line appear to create a dual axis.</w:t>
      </w:r>
    </w:p>
    <w:p w14:paraId="76BAC781" w14:textId="77777777" w:rsidR="00FB4B43" w:rsidRPr="00FB4B43" w:rsidRDefault="00FB4B43" w:rsidP="00FB4B43">
      <w:pPr>
        <w:pStyle w:val="NormalWeb"/>
        <w:spacing w:before="0" w:beforeAutospacing="0" w:line="360" w:lineRule="auto"/>
        <w:ind w:left="720"/>
        <w:rPr>
          <w:rFonts w:ascii="Georgia" w:hAnsi="Georgia"/>
        </w:rPr>
      </w:pPr>
      <w:r w:rsidRPr="00FB4B43">
        <w:rPr>
          <w:rFonts w:ascii="Georgia" w:hAnsi="Georgia"/>
        </w:rPr>
        <w:t>If you right-click on the </w:t>
      </w:r>
      <w:r w:rsidRPr="00FB4B43">
        <w:rPr>
          <w:rStyle w:val="uicontrol"/>
          <w:rFonts w:ascii="Georgia" w:eastAsiaTheme="majorEastAsia" w:hAnsi="Georgia"/>
          <w:b/>
          <w:bCs/>
        </w:rPr>
        <w:t>Quantity</w:t>
      </w:r>
      <w:r w:rsidRPr="00FB4B43">
        <w:rPr>
          <w:rFonts w:ascii="Georgia" w:hAnsi="Georgia"/>
        </w:rPr>
        <w:t> Axis, you can see that the </w:t>
      </w:r>
      <w:r w:rsidRPr="00FB4B43">
        <w:rPr>
          <w:rFonts w:ascii="Georgia" w:hAnsi="Georgia"/>
          <w:b/>
          <w:bCs/>
        </w:rPr>
        <w:t>Synchronize Axis</w:t>
      </w:r>
      <w:r w:rsidRPr="00FB4B43">
        <w:rPr>
          <w:rFonts w:ascii="Georgia" w:hAnsi="Georgia"/>
        </w:rPr>
        <w:t xml:space="preserve"> option is </w:t>
      </w:r>
      <w:proofErr w:type="spellStart"/>
      <w:r w:rsidRPr="00FB4B43">
        <w:rPr>
          <w:rFonts w:ascii="Georgia" w:hAnsi="Georgia"/>
        </w:rPr>
        <w:t>grayed</w:t>
      </w:r>
      <w:proofErr w:type="spellEnd"/>
      <w:r w:rsidRPr="00FB4B43">
        <w:rPr>
          <w:rFonts w:ascii="Georgia" w:hAnsi="Georgia"/>
        </w:rPr>
        <w:t xml:space="preserve"> out</w:t>
      </w:r>
    </w:p>
    <w:p w14:paraId="7684A11D" w14:textId="77777777" w:rsidR="00FB4B43" w:rsidRPr="00FB4B43" w:rsidRDefault="00FB4B43" w:rsidP="005038EA">
      <w:pPr>
        <w:pStyle w:val="NormalWeb"/>
        <w:numPr>
          <w:ilvl w:val="0"/>
          <w:numId w:val="37"/>
        </w:numPr>
        <w:spacing w:before="0" w:beforeAutospacing="0" w:line="360" w:lineRule="auto"/>
        <w:rPr>
          <w:rFonts w:ascii="Georgia" w:hAnsi="Georgia"/>
        </w:rPr>
      </w:pPr>
      <w:r w:rsidRPr="00FB4B43">
        <w:rPr>
          <w:rFonts w:ascii="Georgia" w:hAnsi="Georgia"/>
        </w:rPr>
        <w:t>In the Data pane, click on the drop-down arrow on the </w:t>
      </w:r>
      <w:r w:rsidRPr="00FB4B43">
        <w:rPr>
          <w:rStyle w:val="uicontrol"/>
          <w:rFonts w:ascii="Georgia" w:eastAsiaTheme="majorEastAsia" w:hAnsi="Georgia"/>
          <w:b/>
          <w:bCs/>
        </w:rPr>
        <w:t>Quantity</w:t>
      </w:r>
      <w:r w:rsidRPr="00FB4B43">
        <w:rPr>
          <w:rFonts w:ascii="Georgia" w:hAnsi="Georgia"/>
        </w:rPr>
        <w:t> field, and select </w:t>
      </w:r>
      <w:r w:rsidRPr="00FB4B43">
        <w:rPr>
          <w:rStyle w:val="uicontrol"/>
          <w:rFonts w:ascii="Georgia" w:eastAsiaTheme="majorEastAsia" w:hAnsi="Georgia"/>
          <w:b/>
          <w:bCs/>
        </w:rPr>
        <w:t>Change Data Type</w:t>
      </w:r>
      <w:r w:rsidRPr="00FB4B43">
        <w:rPr>
          <w:rFonts w:ascii="Georgia" w:hAnsi="Georgia"/>
        </w:rPr>
        <w:t> &gt; </w:t>
      </w:r>
      <w:r w:rsidRPr="00FB4B43">
        <w:rPr>
          <w:rStyle w:val="uicontrol"/>
          <w:rFonts w:ascii="Georgia" w:eastAsiaTheme="majorEastAsia" w:hAnsi="Georgia"/>
          <w:b/>
          <w:bCs/>
        </w:rPr>
        <w:t>Number (decimal)</w:t>
      </w:r>
      <w:r w:rsidRPr="00FB4B43">
        <w:rPr>
          <w:rFonts w:ascii="Georgia" w:hAnsi="Georgia"/>
        </w:rPr>
        <w:t> in the context menu. This changes the data type for this field.</w:t>
      </w:r>
    </w:p>
    <w:p w14:paraId="5925BC1C" w14:textId="027FC5E1" w:rsidR="00FB4B43" w:rsidRPr="00FB4B43" w:rsidRDefault="00FB4B43" w:rsidP="00FB4B43">
      <w:pPr>
        <w:pStyle w:val="NormalWeb"/>
        <w:spacing w:before="0" w:beforeAutospacing="0" w:line="360" w:lineRule="auto"/>
        <w:ind w:left="720"/>
        <w:jc w:val="center"/>
        <w:rPr>
          <w:rFonts w:ascii="Georgia" w:hAnsi="Georgia"/>
        </w:rPr>
      </w:pPr>
      <w:r w:rsidRPr="00FB4B43">
        <w:rPr>
          <w:rFonts w:ascii="Georgia" w:hAnsi="Georgia"/>
          <w:noProof/>
        </w:rPr>
        <w:drawing>
          <wp:inline distT="0" distB="0" distL="0" distR="0" wp14:anchorId="0581110A" wp14:editId="141EF3E8">
            <wp:extent cx="3810000" cy="30861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3086100"/>
                    </a:xfrm>
                    <a:prstGeom prst="rect">
                      <a:avLst/>
                    </a:prstGeom>
                    <a:noFill/>
                    <a:ln>
                      <a:noFill/>
                    </a:ln>
                  </pic:spPr>
                </pic:pic>
              </a:graphicData>
            </a:graphic>
          </wp:inline>
        </w:drawing>
      </w:r>
    </w:p>
    <w:p w14:paraId="17AE71A4" w14:textId="77777777" w:rsidR="00FB4B43" w:rsidRPr="00FB4B43" w:rsidRDefault="00FB4B43" w:rsidP="005038EA">
      <w:pPr>
        <w:pStyle w:val="NormalWeb"/>
        <w:numPr>
          <w:ilvl w:val="0"/>
          <w:numId w:val="38"/>
        </w:numPr>
        <w:spacing w:before="0" w:beforeAutospacing="0" w:line="360" w:lineRule="auto"/>
        <w:rPr>
          <w:rFonts w:ascii="Georgia" w:hAnsi="Georgia"/>
        </w:rPr>
      </w:pPr>
      <w:r w:rsidRPr="00FB4B43">
        <w:rPr>
          <w:rFonts w:ascii="Georgia" w:hAnsi="Georgia"/>
        </w:rPr>
        <w:t>Replace the </w:t>
      </w:r>
      <w:r w:rsidRPr="00FB4B43">
        <w:rPr>
          <w:rStyle w:val="uicontrol"/>
          <w:rFonts w:ascii="Georgia" w:eastAsiaTheme="majorEastAsia" w:hAnsi="Georgia"/>
          <w:b/>
          <w:bCs/>
        </w:rPr>
        <w:t>Quantity</w:t>
      </w:r>
      <w:r w:rsidRPr="00FB4B43">
        <w:rPr>
          <w:rFonts w:ascii="Georgia" w:hAnsi="Georgia"/>
        </w:rPr>
        <w:t> measure on the view.</w:t>
      </w:r>
    </w:p>
    <w:p w14:paraId="1A4A5089" w14:textId="77777777" w:rsidR="00FB4B43" w:rsidRPr="00FB4B43" w:rsidRDefault="00FB4B43" w:rsidP="005038EA">
      <w:pPr>
        <w:pStyle w:val="NormalWeb"/>
        <w:numPr>
          <w:ilvl w:val="0"/>
          <w:numId w:val="39"/>
        </w:numPr>
        <w:spacing w:before="0" w:beforeAutospacing="0" w:line="360" w:lineRule="auto"/>
        <w:rPr>
          <w:rFonts w:ascii="Georgia" w:hAnsi="Georgia"/>
        </w:rPr>
      </w:pPr>
      <w:r w:rsidRPr="00FB4B43">
        <w:rPr>
          <w:rFonts w:ascii="Georgia" w:hAnsi="Georgia"/>
        </w:rPr>
        <w:t>Right-click the secondary axis, and then select </w:t>
      </w:r>
      <w:r w:rsidRPr="00FB4B43">
        <w:rPr>
          <w:rFonts w:ascii="Georgia" w:hAnsi="Georgia"/>
          <w:b/>
          <w:bCs/>
        </w:rPr>
        <w:t>Synchronize Axis</w:t>
      </w:r>
      <w:r w:rsidRPr="00FB4B43">
        <w:rPr>
          <w:rFonts w:ascii="Georgia" w:hAnsi="Georgia"/>
        </w:rPr>
        <w:t>.</w:t>
      </w:r>
    </w:p>
    <w:p w14:paraId="300054D6" w14:textId="77777777" w:rsidR="00FB4B43" w:rsidRPr="00FB4B43" w:rsidRDefault="00FB4B43" w:rsidP="00FB4B43">
      <w:pPr>
        <w:pStyle w:val="Heading2"/>
        <w:spacing w:before="0" w:beforeAutospacing="0" w:line="360" w:lineRule="auto"/>
        <w:rPr>
          <w:rFonts w:ascii="Georgia" w:hAnsi="Georgia" w:cs="Helvetica"/>
          <w:b w:val="0"/>
          <w:bCs w:val="0"/>
        </w:rPr>
      </w:pPr>
      <w:bookmarkStart w:id="5" w:name="Customize"/>
      <w:bookmarkEnd w:id="5"/>
      <w:r w:rsidRPr="00FB4B43">
        <w:rPr>
          <w:rFonts w:ascii="Georgia" w:hAnsi="Georgia" w:cs="Helvetica"/>
          <w:b w:val="0"/>
          <w:bCs w:val="0"/>
        </w:rPr>
        <w:t>Customize the marks for a measure</w:t>
      </w:r>
    </w:p>
    <w:p w14:paraId="17C37102" w14:textId="77777777" w:rsidR="00FB4B43" w:rsidRPr="00FB4B43" w:rsidRDefault="00FB4B43" w:rsidP="005038EA">
      <w:pPr>
        <w:pStyle w:val="NormalWeb"/>
        <w:numPr>
          <w:ilvl w:val="0"/>
          <w:numId w:val="40"/>
        </w:numPr>
        <w:spacing w:before="0" w:beforeAutospacing="0" w:line="360" w:lineRule="auto"/>
        <w:rPr>
          <w:rFonts w:ascii="Georgia" w:hAnsi="Georgia"/>
        </w:rPr>
      </w:pPr>
      <w:r w:rsidRPr="00FB4B43">
        <w:rPr>
          <w:rFonts w:ascii="Georgia" w:hAnsi="Georgia"/>
        </w:rPr>
        <w:t>Select the Marks card for the measure that you want to customize. There is a Marks card for each measure on the Rows and Columns shelves.</w:t>
      </w:r>
    </w:p>
    <w:p w14:paraId="3FD31658" w14:textId="728F6208" w:rsidR="00FB4B43" w:rsidRPr="00FB4B43" w:rsidRDefault="00FB4B43" w:rsidP="00FB4B43">
      <w:pPr>
        <w:pStyle w:val="NormalWeb"/>
        <w:spacing w:before="0" w:beforeAutospacing="0" w:line="360" w:lineRule="auto"/>
        <w:ind w:left="720"/>
        <w:jc w:val="center"/>
        <w:rPr>
          <w:rFonts w:ascii="Georgia" w:hAnsi="Georgia"/>
        </w:rPr>
      </w:pPr>
      <w:r w:rsidRPr="00FB4B43">
        <w:rPr>
          <w:rFonts w:ascii="Georgia" w:hAnsi="Georgia"/>
          <w:noProof/>
        </w:rPr>
        <w:drawing>
          <wp:inline distT="0" distB="0" distL="0" distR="0" wp14:anchorId="437769B3" wp14:editId="0C56A1F1">
            <wp:extent cx="1695450" cy="284797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95450" cy="2847975"/>
                    </a:xfrm>
                    <a:prstGeom prst="rect">
                      <a:avLst/>
                    </a:prstGeom>
                    <a:noFill/>
                    <a:ln>
                      <a:noFill/>
                    </a:ln>
                  </pic:spPr>
                </pic:pic>
              </a:graphicData>
            </a:graphic>
          </wp:inline>
        </w:drawing>
      </w:r>
    </w:p>
    <w:p w14:paraId="200D05C9" w14:textId="77777777" w:rsidR="00FB4B43" w:rsidRPr="00FB4B43" w:rsidRDefault="00FB4B43" w:rsidP="005038EA">
      <w:pPr>
        <w:pStyle w:val="NormalWeb"/>
        <w:numPr>
          <w:ilvl w:val="0"/>
          <w:numId w:val="41"/>
        </w:numPr>
        <w:spacing w:before="0" w:beforeAutospacing="0" w:line="360" w:lineRule="auto"/>
        <w:rPr>
          <w:rFonts w:ascii="Georgia" w:hAnsi="Georgia"/>
        </w:rPr>
      </w:pPr>
      <w:r w:rsidRPr="00FB4B43">
        <w:rPr>
          <w:rFonts w:ascii="Georgia" w:hAnsi="Georgia"/>
        </w:rPr>
        <w:t>Select a new mark type for the measure.</w:t>
      </w:r>
    </w:p>
    <w:p w14:paraId="2EA3C55D" w14:textId="3264295A" w:rsidR="00FB4B43" w:rsidRPr="00FB4B43" w:rsidRDefault="00FB4B43" w:rsidP="00FB4B43">
      <w:pPr>
        <w:pStyle w:val="NormalWeb"/>
        <w:spacing w:before="0" w:beforeAutospacing="0" w:line="360" w:lineRule="auto"/>
        <w:ind w:left="720"/>
        <w:jc w:val="center"/>
        <w:rPr>
          <w:rFonts w:ascii="Georgia" w:hAnsi="Georgia"/>
        </w:rPr>
      </w:pPr>
      <w:r w:rsidRPr="00FB4B43">
        <w:rPr>
          <w:rFonts w:ascii="Georgia" w:hAnsi="Georgia"/>
          <w:noProof/>
        </w:rPr>
        <w:drawing>
          <wp:inline distT="0" distB="0" distL="0" distR="0" wp14:anchorId="571ED34A" wp14:editId="2E685078">
            <wp:extent cx="1657350" cy="24384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7350" cy="2438400"/>
                    </a:xfrm>
                    <a:prstGeom prst="rect">
                      <a:avLst/>
                    </a:prstGeom>
                    <a:noFill/>
                    <a:ln>
                      <a:noFill/>
                    </a:ln>
                  </pic:spPr>
                </pic:pic>
              </a:graphicData>
            </a:graphic>
          </wp:inline>
        </w:drawing>
      </w:r>
    </w:p>
    <w:p w14:paraId="5BD7565A" w14:textId="77777777" w:rsidR="00FB4B43" w:rsidRPr="00FB4B43" w:rsidRDefault="00FB4B43" w:rsidP="00FB4B43">
      <w:pPr>
        <w:pStyle w:val="NormalWeb"/>
        <w:spacing w:before="0" w:beforeAutospacing="0" w:line="360" w:lineRule="auto"/>
        <w:ind w:left="720"/>
        <w:rPr>
          <w:rFonts w:ascii="Georgia" w:hAnsi="Georgia"/>
        </w:rPr>
      </w:pPr>
      <w:r w:rsidRPr="00FB4B43">
        <w:rPr>
          <w:rFonts w:ascii="Georgia" w:hAnsi="Georgia"/>
        </w:rPr>
        <w:t xml:space="preserve">Any changes to the mark type, shape, size, </w:t>
      </w:r>
      <w:proofErr w:type="spellStart"/>
      <w:r w:rsidRPr="00FB4B43">
        <w:rPr>
          <w:rFonts w:ascii="Georgia" w:hAnsi="Georgia"/>
        </w:rPr>
        <w:t>color</w:t>
      </w:r>
      <w:proofErr w:type="spellEnd"/>
      <w:r w:rsidRPr="00FB4B43">
        <w:rPr>
          <w:rFonts w:ascii="Georgia" w:hAnsi="Georgia"/>
        </w:rPr>
        <w:t>, detail and other mark properties will be applied to the selected measure.</w:t>
      </w:r>
    </w:p>
    <w:p w14:paraId="6F18A52A" w14:textId="77777777" w:rsidR="00FB4B43" w:rsidRPr="00FB4B43" w:rsidRDefault="00FB4B43" w:rsidP="00FB4B43">
      <w:pPr>
        <w:pStyle w:val="NormalWeb"/>
        <w:spacing w:before="0" w:beforeAutospacing="0" w:line="360" w:lineRule="auto"/>
        <w:ind w:left="720"/>
        <w:rPr>
          <w:rFonts w:ascii="Georgia" w:hAnsi="Georgia"/>
        </w:rPr>
      </w:pPr>
      <w:r w:rsidRPr="00FB4B43">
        <w:rPr>
          <w:rFonts w:ascii="Georgia" w:hAnsi="Georgia"/>
        </w:rPr>
        <w:t>For example, in the view below the </w:t>
      </w:r>
      <w:r w:rsidRPr="00FB4B43">
        <w:rPr>
          <w:rStyle w:val="uicontrol"/>
          <w:rFonts w:ascii="Georgia" w:eastAsiaTheme="majorEastAsia" w:hAnsi="Georgia"/>
          <w:b/>
          <w:bCs/>
        </w:rPr>
        <w:t>Sales</w:t>
      </w:r>
      <w:r w:rsidRPr="00FB4B43">
        <w:rPr>
          <w:rFonts w:ascii="Georgia" w:hAnsi="Georgia"/>
        </w:rPr>
        <w:t> Marks card is active. The Mark Type has been changed to </w:t>
      </w:r>
      <w:r w:rsidRPr="00FB4B43">
        <w:rPr>
          <w:rStyle w:val="uicontrol"/>
          <w:rFonts w:ascii="Georgia" w:eastAsiaTheme="majorEastAsia" w:hAnsi="Georgia"/>
          <w:b/>
          <w:bCs/>
        </w:rPr>
        <w:t>Bar </w:t>
      </w:r>
      <w:r w:rsidRPr="00FB4B43">
        <w:rPr>
          <w:rFonts w:ascii="Georgia" w:hAnsi="Georgia"/>
        </w:rPr>
        <w:t>and when </w:t>
      </w:r>
      <w:r w:rsidRPr="00FB4B43">
        <w:rPr>
          <w:rStyle w:val="uicontrol"/>
          <w:rFonts w:ascii="Georgia" w:eastAsiaTheme="majorEastAsia" w:hAnsi="Georgia"/>
          <w:b/>
          <w:bCs/>
        </w:rPr>
        <w:t>Product Type </w:t>
      </w:r>
      <w:r w:rsidRPr="00FB4B43">
        <w:rPr>
          <w:rFonts w:ascii="Georgia" w:hAnsi="Georgia"/>
        </w:rPr>
        <w:t>is placed on </w:t>
      </w:r>
      <w:proofErr w:type="spellStart"/>
      <w:r w:rsidRPr="00FB4B43">
        <w:rPr>
          <w:rStyle w:val="uicontrol"/>
          <w:rFonts w:ascii="Georgia" w:eastAsiaTheme="majorEastAsia" w:hAnsi="Georgia"/>
          <w:b/>
          <w:bCs/>
        </w:rPr>
        <w:t>Color</w:t>
      </w:r>
      <w:proofErr w:type="spellEnd"/>
      <w:r w:rsidRPr="00FB4B43">
        <w:rPr>
          <w:rStyle w:val="uicontrol"/>
          <w:rFonts w:ascii="Georgia" w:eastAsiaTheme="majorEastAsia" w:hAnsi="Georgia"/>
          <w:b/>
          <w:bCs/>
        </w:rPr>
        <w:t> </w:t>
      </w:r>
      <w:r w:rsidRPr="00FB4B43">
        <w:rPr>
          <w:rFonts w:ascii="Georgia" w:hAnsi="Georgia"/>
        </w:rPr>
        <w:t xml:space="preserve">on </w:t>
      </w:r>
      <w:proofErr w:type="spellStart"/>
      <w:r w:rsidRPr="00FB4B43">
        <w:rPr>
          <w:rFonts w:ascii="Georgia" w:hAnsi="Georgia"/>
        </w:rPr>
        <w:t>the</w:t>
      </w:r>
      <w:r w:rsidRPr="00FB4B43">
        <w:rPr>
          <w:rStyle w:val="uicontrol"/>
          <w:rFonts w:ascii="Georgia" w:eastAsiaTheme="majorEastAsia" w:hAnsi="Georgia"/>
          <w:b/>
          <w:bCs/>
        </w:rPr>
        <w:t>Sales</w:t>
      </w:r>
      <w:proofErr w:type="spellEnd"/>
      <w:r w:rsidRPr="00FB4B43">
        <w:rPr>
          <w:rFonts w:ascii="Georgia" w:hAnsi="Georgia"/>
        </w:rPr>
        <w:t> Marks card, the encoding and level of detail is only applied to the Sales marks. The Budget Sales mark is not broken down by Product Type.</w:t>
      </w:r>
    </w:p>
    <w:p w14:paraId="1F8540BC" w14:textId="179209FE" w:rsidR="00FB4B43" w:rsidRPr="00FB4B43" w:rsidRDefault="00FB4B43" w:rsidP="00FB4B43">
      <w:pPr>
        <w:pStyle w:val="NormalWeb"/>
        <w:spacing w:before="0" w:beforeAutospacing="0" w:line="360" w:lineRule="auto"/>
        <w:ind w:left="720"/>
        <w:rPr>
          <w:rFonts w:ascii="Georgia" w:hAnsi="Georgia"/>
        </w:rPr>
      </w:pPr>
      <w:r w:rsidRPr="00FB4B43">
        <w:rPr>
          <w:rFonts w:ascii="Georgia" w:hAnsi="Georgia"/>
          <w:noProof/>
        </w:rPr>
        <w:drawing>
          <wp:inline distT="0" distB="0" distL="0" distR="0" wp14:anchorId="549CA0DD" wp14:editId="7DB4F60E">
            <wp:extent cx="6191250" cy="40195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1250" cy="4019550"/>
                    </a:xfrm>
                    <a:prstGeom prst="rect">
                      <a:avLst/>
                    </a:prstGeom>
                    <a:noFill/>
                    <a:ln>
                      <a:noFill/>
                    </a:ln>
                  </pic:spPr>
                </pic:pic>
              </a:graphicData>
            </a:graphic>
          </wp:inline>
        </w:drawing>
      </w:r>
    </w:p>
    <w:p w14:paraId="5611252B" w14:textId="77777777" w:rsidR="00FB4B43" w:rsidRPr="00FB4B43" w:rsidRDefault="00FB4B43" w:rsidP="00FB4B43">
      <w:pPr>
        <w:pStyle w:val="Heading3"/>
        <w:spacing w:before="0" w:beforeAutospacing="0" w:line="360" w:lineRule="auto"/>
        <w:rPr>
          <w:rFonts w:ascii="Georgia" w:hAnsi="Georgia" w:cs="Helvetica"/>
          <w:color w:val="auto"/>
        </w:rPr>
      </w:pPr>
      <w:r w:rsidRPr="00FB4B43">
        <w:rPr>
          <w:rFonts w:ascii="Georgia" w:hAnsi="Georgia" w:cs="Helvetica"/>
          <w:b/>
          <w:bCs/>
          <w:color w:val="auto"/>
        </w:rPr>
        <w:t>Tips</w:t>
      </w:r>
    </w:p>
    <w:p w14:paraId="6ACBB74A" w14:textId="77777777" w:rsidR="00FB4B43" w:rsidRPr="00FB4B43" w:rsidRDefault="00FB4B43" w:rsidP="005038EA">
      <w:pPr>
        <w:pStyle w:val="NormalWeb"/>
        <w:numPr>
          <w:ilvl w:val="0"/>
          <w:numId w:val="42"/>
        </w:numPr>
        <w:spacing w:before="0" w:beforeAutospacing="0" w:after="0" w:afterAutospacing="0" w:line="360" w:lineRule="auto"/>
        <w:rPr>
          <w:rFonts w:ascii="Georgia" w:hAnsi="Georgia"/>
        </w:rPr>
      </w:pPr>
      <w:r w:rsidRPr="00FB4B43">
        <w:rPr>
          <w:rFonts w:ascii="Georgia" w:hAnsi="Georgia"/>
        </w:rPr>
        <w:t>Select a field in the Marks card to modify only its properties.</w:t>
      </w:r>
    </w:p>
    <w:p w14:paraId="24437577" w14:textId="77777777" w:rsidR="00FB4B43" w:rsidRPr="00FB4B43" w:rsidRDefault="00FB4B43" w:rsidP="005038EA">
      <w:pPr>
        <w:pStyle w:val="NormalWeb"/>
        <w:numPr>
          <w:ilvl w:val="0"/>
          <w:numId w:val="43"/>
        </w:numPr>
        <w:spacing w:before="0" w:beforeAutospacing="0" w:after="0" w:afterAutospacing="0" w:line="360" w:lineRule="auto"/>
        <w:rPr>
          <w:rFonts w:ascii="Georgia" w:hAnsi="Georgia"/>
        </w:rPr>
      </w:pPr>
      <w:r w:rsidRPr="00FB4B43">
        <w:rPr>
          <w:rFonts w:ascii="Georgia" w:hAnsi="Georgia"/>
        </w:rPr>
        <w:t>Select the </w:t>
      </w:r>
      <w:r w:rsidRPr="00FB4B43">
        <w:rPr>
          <w:rStyle w:val="uicontrol"/>
          <w:rFonts w:ascii="Georgia" w:eastAsiaTheme="majorEastAsia" w:hAnsi="Georgia"/>
          <w:b/>
          <w:bCs/>
        </w:rPr>
        <w:t>All</w:t>
      </w:r>
      <w:r w:rsidRPr="00FB4B43">
        <w:rPr>
          <w:rFonts w:ascii="Georgia" w:hAnsi="Georgia"/>
        </w:rPr>
        <w:t> Marks card to modify properties for all measures at once.</w:t>
      </w:r>
    </w:p>
    <w:p w14:paraId="4AFE1924" w14:textId="77777777" w:rsidR="00FB4B43" w:rsidRPr="00FB4B43" w:rsidRDefault="00FB4B43" w:rsidP="005038EA">
      <w:pPr>
        <w:pStyle w:val="NormalWeb"/>
        <w:numPr>
          <w:ilvl w:val="0"/>
          <w:numId w:val="44"/>
        </w:numPr>
        <w:spacing w:before="0" w:beforeAutospacing="0" w:after="0" w:afterAutospacing="0" w:line="360" w:lineRule="auto"/>
        <w:rPr>
          <w:rFonts w:ascii="Georgia" w:hAnsi="Georgia"/>
        </w:rPr>
      </w:pPr>
      <w:r w:rsidRPr="00FB4B43">
        <w:rPr>
          <w:rFonts w:ascii="Georgia" w:hAnsi="Georgia"/>
        </w:rPr>
        <w:t>To change the order of a field's marks in the view, right-click its axis, and then select </w:t>
      </w:r>
      <w:r w:rsidRPr="00FB4B43">
        <w:rPr>
          <w:rFonts w:ascii="Georgia" w:hAnsi="Georgia"/>
          <w:b/>
          <w:bCs/>
        </w:rPr>
        <w:t>Move marks to front</w:t>
      </w:r>
      <w:r w:rsidRPr="00FB4B43">
        <w:rPr>
          <w:rFonts w:ascii="Georgia" w:hAnsi="Georgia"/>
        </w:rPr>
        <w:t>.</w:t>
      </w:r>
    </w:p>
    <w:p w14:paraId="11175BCA" w14:textId="77777777" w:rsidR="00FB4B43" w:rsidRPr="00FB4B43" w:rsidRDefault="00FB4B43" w:rsidP="00FB4B43">
      <w:pPr>
        <w:pStyle w:val="Heading2"/>
        <w:spacing w:before="0" w:beforeAutospacing="0" w:line="360" w:lineRule="auto"/>
        <w:rPr>
          <w:rFonts w:ascii="Georgia" w:hAnsi="Georgia" w:cs="Helvetica"/>
          <w:b w:val="0"/>
          <w:bCs w:val="0"/>
        </w:rPr>
      </w:pPr>
      <w:bookmarkStart w:id="6" w:name="Combo"/>
      <w:bookmarkEnd w:id="6"/>
      <w:r w:rsidRPr="00FB4B43">
        <w:rPr>
          <w:rFonts w:ascii="Georgia" w:hAnsi="Georgia" w:cs="Helvetica"/>
          <w:b w:val="0"/>
          <w:bCs w:val="0"/>
        </w:rPr>
        <w:t>Create a combo chart (assign different mark types to measures)</w:t>
      </w:r>
    </w:p>
    <w:p w14:paraId="48290277" w14:textId="77777777" w:rsidR="00FB4B43" w:rsidRPr="00FB4B43" w:rsidRDefault="00FB4B43" w:rsidP="00FB4B43">
      <w:pPr>
        <w:pStyle w:val="NormalWeb"/>
        <w:spacing w:before="0" w:beforeAutospacing="0" w:line="360" w:lineRule="auto"/>
        <w:rPr>
          <w:rFonts w:ascii="Georgia" w:hAnsi="Georgia"/>
        </w:rPr>
      </w:pPr>
      <w:r w:rsidRPr="00FB4B43">
        <w:rPr>
          <w:rFonts w:ascii="Georgia" w:hAnsi="Georgia"/>
        </w:rPr>
        <w:t xml:space="preserve">When working with multiple measures in a view, you can customize the mark type for each distinct measure. Because each measure can have customized marks, you can customize the level of detail, size, shape, and </w:t>
      </w:r>
      <w:proofErr w:type="spellStart"/>
      <w:r w:rsidRPr="00FB4B43">
        <w:rPr>
          <w:rFonts w:ascii="Georgia" w:hAnsi="Georgia"/>
        </w:rPr>
        <w:t>color</w:t>
      </w:r>
      <w:proofErr w:type="spellEnd"/>
      <w:r w:rsidRPr="00FB4B43">
        <w:rPr>
          <w:rFonts w:ascii="Georgia" w:hAnsi="Georgia"/>
        </w:rPr>
        <w:t xml:space="preserve"> encoding for each measure too.</w:t>
      </w:r>
    </w:p>
    <w:p w14:paraId="68505DE7" w14:textId="799FF06A" w:rsidR="00FB4B43" w:rsidRPr="00FB4B43" w:rsidRDefault="00FB4B43" w:rsidP="00FB4B43">
      <w:pPr>
        <w:pStyle w:val="NormalWeb"/>
        <w:spacing w:before="0" w:beforeAutospacing="0" w:line="360" w:lineRule="auto"/>
        <w:jc w:val="center"/>
        <w:rPr>
          <w:rFonts w:ascii="Georgia" w:hAnsi="Georgia"/>
        </w:rPr>
      </w:pPr>
      <w:r w:rsidRPr="00FB4B43">
        <w:rPr>
          <w:rFonts w:ascii="Georgia" w:hAnsi="Georgia"/>
          <w:noProof/>
        </w:rPr>
        <w:drawing>
          <wp:inline distT="0" distB="0" distL="0" distR="0" wp14:anchorId="17D4161B" wp14:editId="4A60AB7E">
            <wp:extent cx="5715000" cy="41338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4133850"/>
                    </a:xfrm>
                    <a:prstGeom prst="rect">
                      <a:avLst/>
                    </a:prstGeom>
                    <a:noFill/>
                    <a:ln>
                      <a:noFill/>
                    </a:ln>
                  </pic:spPr>
                </pic:pic>
              </a:graphicData>
            </a:graphic>
          </wp:inline>
        </w:drawing>
      </w:r>
    </w:p>
    <w:p w14:paraId="6E2F5C7A" w14:textId="77777777" w:rsidR="00FB4B43" w:rsidRPr="00FB4B43" w:rsidRDefault="00FB4B43" w:rsidP="00FB4B43">
      <w:pPr>
        <w:pStyle w:val="NormalWeb"/>
        <w:spacing w:before="0" w:beforeAutospacing="0" w:line="360" w:lineRule="auto"/>
        <w:rPr>
          <w:rFonts w:ascii="Georgia" w:hAnsi="Georgia"/>
        </w:rPr>
      </w:pPr>
      <w:r w:rsidRPr="00FB4B43">
        <w:rPr>
          <w:rFonts w:ascii="Georgia" w:hAnsi="Georgia"/>
        </w:rPr>
        <w:t>For example, you could create a view that uses two measures in dual axes. One measure shows Profit with a line mark, and the other measure shows Sales with bar marks. You could also choose to display the measures as individual axes or blended axes.</w:t>
      </w:r>
    </w:p>
    <w:p w14:paraId="29FBB44D" w14:textId="77777777" w:rsidR="00FB4B43" w:rsidRPr="00FB4B43" w:rsidRDefault="00FB4B43" w:rsidP="00FB4B43">
      <w:pPr>
        <w:pStyle w:val="NormalWeb"/>
        <w:spacing w:before="0" w:beforeAutospacing="0" w:line="360" w:lineRule="auto"/>
        <w:rPr>
          <w:rFonts w:ascii="Georgia" w:hAnsi="Georgia"/>
          <w:b/>
          <w:bCs/>
        </w:rPr>
      </w:pPr>
      <w:r w:rsidRPr="00FB4B43">
        <w:rPr>
          <w:rFonts w:ascii="Georgia" w:hAnsi="Georgia"/>
          <w:b/>
          <w:bCs/>
        </w:rPr>
        <w:t>To create a combo chart like this example</w:t>
      </w:r>
    </w:p>
    <w:p w14:paraId="3840AABE" w14:textId="77777777" w:rsidR="00FB4B43" w:rsidRPr="00FB4B43" w:rsidRDefault="00FB4B43" w:rsidP="005038EA">
      <w:pPr>
        <w:pStyle w:val="NormalWeb"/>
        <w:numPr>
          <w:ilvl w:val="0"/>
          <w:numId w:val="45"/>
        </w:numPr>
        <w:spacing w:before="0" w:beforeAutospacing="0" w:after="0" w:afterAutospacing="0" w:line="360" w:lineRule="auto"/>
        <w:rPr>
          <w:rFonts w:ascii="Georgia" w:hAnsi="Georgia"/>
        </w:rPr>
      </w:pPr>
      <w:r w:rsidRPr="00FB4B43">
        <w:rPr>
          <w:rFonts w:ascii="Georgia" w:hAnsi="Georgia"/>
        </w:rPr>
        <w:t>Connect to the Sample - Superstore data source.</w:t>
      </w:r>
    </w:p>
    <w:p w14:paraId="23E2FA6A" w14:textId="77777777" w:rsidR="00FB4B43" w:rsidRPr="00FB4B43" w:rsidRDefault="00FB4B43" w:rsidP="005038EA">
      <w:pPr>
        <w:pStyle w:val="NormalWeb"/>
        <w:numPr>
          <w:ilvl w:val="0"/>
          <w:numId w:val="46"/>
        </w:numPr>
        <w:spacing w:before="0" w:beforeAutospacing="0" w:after="0" w:afterAutospacing="0" w:line="360" w:lineRule="auto"/>
        <w:rPr>
          <w:rFonts w:ascii="Georgia" w:hAnsi="Georgia"/>
        </w:rPr>
      </w:pPr>
      <w:r w:rsidRPr="00FB4B43">
        <w:rPr>
          <w:rFonts w:ascii="Georgia" w:hAnsi="Georgia"/>
        </w:rPr>
        <w:t>Drag the Order Date measure to the Columns shelf, and then click Order Date change Year to Month.</w:t>
      </w:r>
    </w:p>
    <w:p w14:paraId="55AD819C" w14:textId="160C1357" w:rsidR="00FB4B43" w:rsidRPr="00FB4B43" w:rsidRDefault="00FB4B43" w:rsidP="00FB4B43">
      <w:pPr>
        <w:pStyle w:val="NormalWeb"/>
        <w:spacing w:before="0" w:beforeAutospacing="0" w:line="360" w:lineRule="auto"/>
        <w:ind w:left="720"/>
        <w:rPr>
          <w:rFonts w:ascii="Georgia" w:hAnsi="Georgia"/>
        </w:rPr>
      </w:pPr>
      <w:r w:rsidRPr="00FB4B43">
        <w:rPr>
          <w:rFonts w:ascii="Georgia" w:hAnsi="Georgia"/>
          <w:noProof/>
        </w:rPr>
        <w:drawing>
          <wp:inline distT="0" distB="0" distL="0" distR="0" wp14:anchorId="3E60B8CA" wp14:editId="54EABBBA">
            <wp:extent cx="6083935" cy="39052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83935" cy="3905250"/>
                    </a:xfrm>
                    <a:prstGeom prst="rect">
                      <a:avLst/>
                    </a:prstGeom>
                    <a:noFill/>
                    <a:ln>
                      <a:noFill/>
                    </a:ln>
                  </pic:spPr>
                </pic:pic>
              </a:graphicData>
            </a:graphic>
          </wp:inline>
        </w:drawing>
      </w:r>
    </w:p>
    <w:p w14:paraId="7C5213FC" w14:textId="77777777" w:rsidR="00FB4B43" w:rsidRPr="00FB4B43" w:rsidRDefault="00FB4B43" w:rsidP="005038EA">
      <w:pPr>
        <w:pStyle w:val="NormalWeb"/>
        <w:numPr>
          <w:ilvl w:val="0"/>
          <w:numId w:val="47"/>
        </w:numPr>
        <w:spacing w:before="0" w:beforeAutospacing="0" w:line="360" w:lineRule="auto"/>
        <w:rPr>
          <w:rFonts w:ascii="Georgia" w:hAnsi="Georgia"/>
        </w:rPr>
      </w:pPr>
      <w:r w:rsidRPr="00FB4B43">
        <w:rPr>
          <w:rFonts w:ascii="Georgia" w:hAnsi="Georgia"/>
        </w:rPr>
        <w:t>Drag the Sales measure to the Rows shelf.</w:t>
      </w:r>
    </w:p>
    <w:p w14:paraId="73D5B456" w14:textId="025EADE7" w:rsidR="00FB4B43" w:rsidRPr="00FB4B43" w:rsidRDefault="00FB4B43" w:rsidP="00FB4B43">
      <w:pPr>
        <w:pStyle w:val="NormalWeb"/>
        <w:spacing w:before="0" w:beforeAutospacing="0" w:line="360" w:lineRule="auto"/>
        <w:ind w:left="720"/>
        <w:rPr>
          <w:rFonts w:ascii="Georgia" w:hAnsi="Georgia"/>
        </w:rPr>
      </w:pPr>
      <w:r w:rsidRPr="00FB4B43">
        <w:rPr>
          <w:rFonts w:ascii="Georgia" w:hAnsi="Georgia"/>
          <w:noProof/>
        </w:rPr>
        <w:drawing>
          <wp:inline distT="0" distB="0" distL="0" distR="0" wp14:anchorId="1F9DF2F4" wp14:editId="1014D781">
            <wp:extent cx="6083935" cy="46888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83935" cy="4688840"/>
                    </a:xfrm>
                    <a:prstGeom prst="rect">
                      <a:avLst/>
                    </a:prstGeom>
                    <a:noFill/>
                    <a:ln>
                      <a:noFill/>
                    </a:ln>
                  </pic:spPr>
                </pic:pic>
              </a:graphicData>
            </a:graphic>
          </wp:inline>
        </w:drawing>
      </w:r>
    </w:p>
    <w:p w14:paraId="687448F1" w14:textId="77777777" w:rsidR="00FB4B43" w:rsidRPr="00FB4B43" w:rsidRDefault="00FB4B43" w:rsidP="005038EA">
      <w:pPr>
        <w:pStyle w:val="NormalWeb"/>
        <w:numPr>
          <w:ilvl w:val="0"/>
          <w:numId w:val="48"/>
        </w:numPr>
        <w:spacing w:before="0" w:beforeAutospacing="0" w:line="360" w:lineRule="auto"/>
        <w:rPr>
          <w:rFonts w:ascii="Georgia" w:hAnsi="Georgia"/>
        </w:rPr>
      </w:pPr>
      <w:r w:rsidRPr="00FB4B43">
        <w:rPr>
          <w:rFonts w:ascii="Georgia" w:hAnsi="Georgia"/>
        </w:rPr>
        <w:t>Drag the Profit measure to the right side of the view and drop it when you see a black dashed line appear.</w:t>
      </w:r>
    </w:p>
    <w:p w14:paraId="501F2F93" w14:textId="73A266A6" w:rsidR="00FB4B43" w:rsidRPr="00FB4B43" w:rsidRDefault="00FB4B43" w:rsidP="00FB4B43">
      <w:pPr>
        <w:pStyle w:val="NormalWeb"/>
        <w:spacing w:before="0" w:beforeAutospacing="0" w:line="360" w:lineRule="auto"/>
        <w:ind w:left="720"/>
        <w:rPr>
          <w:rFonts w:ascii="Georgia" w:hAnsi="Georgia"/>
        </w:rPr>
      </w:pPr>
      <w:r w:rsidRPr="00FB4B43">
        <w:rPr>
          <w:rFonts w:ascii="Georgia" w:hAnsi="Georgia"/>
          <w:noProof/>
        </w:rPr>
        <w:drawing>
          <wp:inline distT="0" distB="0" distL="0" distR="0" wp14:anchorId="097E3EC1" wp14:editId="6FF5B0C3">
            <wp:extent cx="6064885" cy="35718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4885" cy="3571875"/>
                    </a:xfrm>
                    <a:prstGeom prst="rect">
                      <a:avLst/>
                    </a:prstGeom>
                    <a:noFill/>
                    <a:ln>
                      <a:noFill/>
                    </a:ln>
                  </pic:spPr>
                </pic:pic>
              </a:graphicData>
            </a:graphic>
          </wp:inline>
        </w:drawing>
      </w:r>
    </w:p>
    <w:p w14:paraId="5770F511" w14:textId="77777777" w:rsidR="00FB4B43" w:rsidRPr="00FB4B43" w:rsidRDefault="00FB4B43" w:rsidP="005038EA">
      <w:pPr>
        <w:pStyle w:val="NormalWeb"/>
        <w:numPr>
          <w:ilvl w:val="0"/>
          <w:numId w:val="49"/>
        </w:numPr>
        <w:spacing w:before="0" w:beforeAutospacing="0" w:line="360" w:lineRule="auto"/>
        <w:rPr>
          <w:rFonts w:ascii="Georgia" w:hAnsi="Georgia"/>
        </w:rPr>
      </w:pPr>
      <w:r w:rsidRPr="00FB4B43">
        <w:rPr>
          <w:rFonts w:ascii="Georgia" w:hAnsi="Georgia"/>
        </w:rPr>
        <w:t>Click the Sales card. Change the Sales mark type to </w:t>
      </w:r>
      <w:r w:rsidRPr="00FB4B43">
        <w:rPr>
          <w:rStyle w:val="uicontrol"/>
          <w:rFonts w:ascii="Georgia" w:eastAsiaTheme="majorEastAsia" w:hAnsi="Georgia"/>
          <w:b/>
          <w:bCs/>
        </w:rPr>
        <w:t>Bar</w:t>
      </w:r>
      <w:r w:rsidRPr="00FB4B43">
        <w:rPr>
          <w:rFonts w:ascii="Georgia" w:hAnsi="Georgia"/>
        </w:rPr>
        <w:t>.</w:t>
      </w:r>
    </w:p>
    <w:p w14:paraId="23765EC6" w14:textId="5460521A" w:rsidR="00FB4B43" w:rsidRPr="00FB4B43" w:rsidRDefault="00FB4B43" w:rsidP="00FB4B43">
      <w:pPr>
        <w:pStyle w:val="NormalWeb"/>
        <w:spacing w:before="0" w:beforeAutospacing="0" w:line="360" w:lineRule="auto"/>
        <w:ind w:left="720"/>
        <w:rPr>
          <w:rFonts w:ascii="Georgia" w:hAnsi="Georgia"/>
        </w:rPr>
      </w:pPr>
      <w:r w:rsidRPr="00FB4B43">
        <w:rPr>
          <w:rFonts w:ascii="Georgia" w:hAnsi="Georgia"/>
          <w:noProof/>
        </w:rPr>
        <w:drawing>
          <wp:inline distT="0" distB="0" distL="0" distR="0" wp14:anchorId="4B3A29DC" wp14:editId="42997FAD">
            <wp:extent cx="6122035" cy="4343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2035" cy="4343400"/>
                    </a:xfrm>
                    <a:prstGeom prst="rect">
                      <a:avLst/>
                    </a:prstGeom>
                    <a:noFill/>
                    <a:ln>
                      <a:noFill/>
                    </a:ln>
                  </pic:spPr>
                </pic:pic>
              </a:graphicData>
            </a:graphic>
          </wp:inline>
        </w:drawing>
      </w:r>
    </w:p>
    <w:p w14:paraId="0F1EA45B" w14:textId="77777777" w:rsidR="00FB4B43" w:rsidRPr="00FB4B43" w:rsidRDefault="00FB4B43" w:rsidP="00FB4B43">
      <w:pPr>
        <w:pStyle w:val="NormalWeb"/>
        <w:spacing w:before="0" w:beforeAutospacing="0" w:line="360" w:lineRule="auto"/>
        <w:ind w:left="720"/>
        <w:rPr>
          <w:rFonts w:ascii="Georgia" w:hAnsi="Georgia"/>
        </w:rPr>
      </w:pPr>
      <w:r w:rsidRPr="00FB4B43">
        <w:rPr>
          <w:rFonts w:ascii="Georgia" w:hAnsi="Georgia"/>
          <w:b/>
          <w:bCs/>
        </w:rPr>
        <w:t>Optional</w:t>
      </w:r>
      <w:r w:rsidRPr="00FB4B43">
        <w:rPr>
          <w:rFonts w:ascii="Georgia" w:hAnsi="Georgia"/>
        </w:rPr>
        <w:t xml:space="preserve">: To adjust the </w:t>
      </w:r>
      <w:proofErr w:type="spellStart"/>
      <w:r w:rsidRPr="00FB4B43">
        <w:rPr>
          <w:rFonts w:ascii="Georgia" w:hAnsi="Georgia"/>
        </w:rPr>
        <w:t>colors</w:t>
      </w:r>
      <w:proofErr w:type="spellEnd"/>
      <w:r w:rsidRPr="00FB4B43">
        <w:rPr>
          <w:rFonts w:ascii="Georgia" w:hAnsi="Georgia"/>
        </w:rPr>
        <w:t xml:space="preserve"> used for the Sales and Profit marks:</w:t>
      </w:r>
    </w:p>
    <w:p w14:paraId="2593E30B" w14:textId="77777777" w:rsidR="00FB4B43" w:rsidRPr="00FB4B43" w:rsidRDefault="00FB4B43" w:rsidP="005038EA">
      <w:pPr>
        <w:numPr>
          <w:ilvl w:val="1"/>
          <w:numId w:val="50"/>
        </w:numPr>
        <w:spacing w:before="0" w:beforeAutospacing="0" w:after="100" w:afterAutospacing="1" w:line="360" w:lineRule="auto"/>
        <w:rPr>
          <w:rFonts w:ascii="Georgia" w:hAnsi="Georgia"/>
        </w:rPr>
      </w:pPr>
      <w:r w:rsidRPr="00FB4B43">
        <w:rPr>
          <w:rFonts w:ascii="Georgia" w:hAnsi="Georgia"/>
        </w:rPr>
        <w:t>Click the </w:t>
      </w:r>
      <w:r w:rsidRPr="00FB4B43">
        <w:rPr>
          <w:rFonts w:ascii="Georgia" w:hAnsi="Georgia"/>
          <w:b/>
          <w:bCs/>
        </w:rPr>
        <w:t>All</w:t>
      </w:r>
      <w:r w:rsidRPr="00FB4B43">
        <w:rPr>
          <w:rFonts w:ascii="Georgia" w:hAnsi="Georgia"/>
        </w:rPr>
        <w:t> card, click </w:t>
      </w:r>
      <w:proofErr w:type="spellStart"/>
      <w:r w:rsidRPr="00FB4B43">
        <w:rPr>
          <w:rStyle w:val="uicontrol"/>
          <w:rFonts w:ascii="Georgia" w:hAnsi="Georgia"/>
          <w:b/>
          <w:bCs/>
        </w:rPr>
        <w:t>Color</w:t>
      </w:r>
      <w:proofErr w:type="spellEnd"/>
      <w:r w:rsidRPr="00FB4B43">
        <w:rPr>
          <w:rFonts w:ascii="Georgia" w:hAnsi="Georgia"/>
        </w:rPr>
        <w:t>, and then click </w:t>
      </w:r>
      <w:r w:rsidRPr="00FB4B43">
        <w:rPr>
          <w:rStyle w:val="uicontrol"/>
          <w:rFonts w:ascii="Georgia" w:hAnsi="Georgia"/>
          <w:b/>
          <w:bCs/>
        </w:rPr>
        <w:t xml:space="preserve">Edit </w:t>
      </w:r>
      <w:proofErr w:type="spellStart"/>
      <w:r w:rsidRPr="00FB4B43">
        <w:rPr>
          <w:rStyle w:val="uicontrol"/>
          <w:rFonts w:ascii="Georgia" w:hAnsi="Georgia"/>
          <w:b/>
          <w:bCs/>
        </w:rPr>
        <w:t>Colors</w:t>
      </w:r>
      <w:proofErr w:type="spellEnd"/>
      <w:r w:rsidRPr="00FB4B43">
        <w:rPr>
          <w:rFonts w:ascii="Georgia" w:hAnsi="Georgia"/>
        </w:rPr>
        <w:t>.</w:t>
      </w:r>
    </w:p>
    <w:p w14:paraId="3579E860" w14:textId="77777777" w:rsidR="00FB4B43" w:rsidRPr="00FB4B43" w:rsidRDefault="00FB4B43" w:rsidP="005038EA">
      <w:pPr>
        <w:numPr>
          <w:ilvl w:val="1"/>
          <w:numId w:val="51"/>
        </w:numPr>
        <w:spacing w:before="0" w:beforeAutospacing="0" w:after="100" w:afterAutospacing="1" w:line="360" w:lineRule="auto"/>
        <w:rPr>
          <w:rFonts w:ascii="Georgia" w:hAnsi="Georgia"/>
        </w:rPr>
      </w:pPr>
      <w:r w:rsidRPr="00FB4B43">
        <w:rPr>
          <w:rFonts w:ascii="Georgia" w:hAnsi="Georgia"/>
        </w:rPr>
        <w:t xml:space="preserve">Click the Profit data item, and then click a different </w:t>
      </w:r>
      <w:proofErr w:type="spellStart"/>
      <w:r w:rsidRPr="00FB4B43">
        <w:rPr>
          <w:rFonts w:ascii="Georgia" w:hAnsi="Georgia"/>
        </w:rPr>
        <w:t>color</w:t>
      </w:r>
      <w:proofErr w:type="spellEnd"/>
      <w:r w:rsidRPr="00FB4B43">
        <w:rPr>
          <w:rFonts w:ascii="Georgia" w:hAnsi="Georgia"/>
        </w:rPr>
        <w:t xml:space="preserve"> in the palette. Click the Sales data item, and then click a different </w:t>
      </w:r>
      <w:proofErr w:type="spellStart"/>
      <w:r w:rsidRPr="00FB4B43">
        <w:rPr>
          <w:rFonts w:ascii="Georgia" w:hAnsi="Georgia"/>
        </w:rPr>
        <w:t>color</w:t>
      </w:r>
      <w:proofErr w:type="spellEnd"/>
      <w:r w:rsidRPr="00FB4B43">
        <w:rPr>
          <w:rFonts w:ascii="Georgia" w:hAnsi="Georgia"/>
        </w:rPr>
        <w:t xml:space="preserve"> in the palette.</w:t>
      </w:r>
    </w:p>
    <w:p w14:paraId="20D47A60" w14:textId="77777777" w:rsidR="00FB4B43" w:rsidRPr="00FB4B43" w:rsidRDefault="00FB4B43" w:rsidP="005038EA">
      <w:pPr>
        <w:numPr>
          <w:ilvl w:val="1"/>
          <w:numId w:val="52"/>
        </w:numPr>
        <w:spacing w:before="0" w:beforeAutospacing="0" w:after="100" w:afterAutospacing="1" w:line="360" w:lineRule="auto"/>
        <w:rPr>
          <w:rFonts w:ascii="Georgia" w:hAnsi="Georgia"/>
        </w:rPr>
      </w:pPr>
      <w:r w:rsidRPr="00FB4B43">
        <w:rPr>
          <w:rFonts w:ascii="Georgia" w:hAnsi="Georgia"/>
        </w:rPr>
        <w:t>Click </w:t>
      </w:r>
      <w:r w:rsidRPr="00FB4B43">
        <w:rPr>
          <w:rStyle w:val="uicontrol"/>
          <w:rFonts w:ascii="Georgia" w:hAnsi="Georgia"/>
          <w:b/>
          <w:bCs/>
        </w:rPr>
        <w:t>Apply</w:t>
      </w:r>
      <w:r w:rsidRPr="00FB4B43">
        <w:rPr>
          <w:rFonts w:ascii="Georgia" w:hAnsi="Georgia"/>
        </w:rPr>
        <w:t>, and then click </w:t>
      </w:r>
      <w:r w:rsidRPr="00FB4B43">
        <w:rPr>
          <w:rStyle w:val="uicontrol"/>
          <w:rFonts w:ascii="Georgia" w:hAnsi="Georgia"/>
          <w:b/>
          <w:bCs/>
        </w:rPr>
        <w:t>OK</w:t>
      </w:r>
      <w:r w:rsidRPr="00FB4B43">
        <w:rPr>
          <w:rFonts w:ascii="Georgia" w:hAnsi="Georgia"/>
        </w:rPr>
        <w:t>.</w:t>
      </w:r>
    </w:p>
    <w:p w14:paraId="5BA93EB2" w14:textId="77777777" w:rsidR="00FB4B43" w:rsidRPr="00FB4B43" w:rsidRDefault="00FB4B43" w:rsidP="00FB4B43">
      <w:pPr>
        <w:pStyle w:val="Headaroha"/>
        <w:spacing w:before="0" w:beforeAutospacing="0" w:after="0" w:afterAutospacing="0" w:line="360" w:lineRule="auto"/>
        <w:rPr>
          <w:rFonts w:ascii="Georgia" w:hAnsi="Georgia"/>
          <w:b w:val="0"/>
          <w:bCs w:val="0"/>
          <w:sz w:val="24"/>
          <w:szCs w:val="24"/>
          <w:u w:val="none"/>
        </w:rPr>
      </w:pPr>
    </w:p>
    <w:p w14:paraId="67FDC978" w14:textId="0B7D91B4" w:rsidR="00490784" w:rsidRPr="00FB4B43" w:rsidRDefault="00490784" w:rsidP="00FB4B43">
      <w:pPr>
        <w:spacing w:before="0" w:beforeAutospacing="0" w:line="360" w:lineRule="auto"/>
        <w:rPr>
          <w:rFonts w:ascii="Georgia" w:eastAsia="Times New Roman" w:hAnsi="Georgia" w:cstheme="minorHAnsi"/>
          <w:sz w:val="24"/>
          <w:szCs w:val="24"/>
          <w:lang w:eastAsia="en-IN"/>
        </w:rPr>
      </w:pPr>
      <w:r w:rsidRPr="00FB4B43">
        <w:rPr>
          <w:rFonts w:ascii="Georgia" w:hAnsi="Georgia"/>
          <w:b/>
          <w:bCs/>
          <w:sz w:val="24"/>
          <w:szCs w:val="24"/>
        </w:rPr>
        <w:br w:type="page"/>
      </w:r>
    </w:p>
    <w:p w14:paraId="6B4B4D80" w14:textId="1F63D0D4" w:rsidR="00490784" w:rsidRPr="00347101" w:rsidRDefault="00490784" w:rsidP="00490784">
      <w:pPr>
        <w:pStyle w:val="Headaroha"/>
      </w:pPr>
      <w:r w:rsidRPr="00347101">
        <w:t xml:space="preserve">Aggregation, Granularity, and Level </w:t>
      </w:r>
      <w:proofErr w:type="gramStart"/>
      <w:r w:rsidRPr="00347101">
        <w:t>Of</w:t>
      </w:r>
      <w:proofErr w:type="gramEnd"/>
      <w:r w:rsidRPr="00347101">
        <w:t xml:space="preserve"> Detail</w:t>
      </w:r>
    </w:p>
    <w:p w14:paraId="534F063E" w14:textId="581D4F00" w:rsidR="00490784" w:rsidRPr="00347101" w:rsidRDefault="00490784" w:rsidP="007F1B92">
      <w:pPr>
        <w:pStyle w:val="Headaroha"/>
      </w:pPr>
      <w:r w:rsidRPr="00347101">
        <w:t>Aggregation:</w:t>
      </w:r>
    </w:p>
    <w:p w14:paraId="776C9C0C" w14:textId="269251B8" w:rsidR="00490784" w:rsidRPr="00347101" w:rsidRDefault="00490784" w:rsidP="005038EA">
      <w:pPr>
        <w:pStyle w:val="Headaroha"/>
        <w:numPr>
          <w:ilvl w:val="0"/>
          <w:numId w:val="3"/>
        </w:numPr>
        <w:spacing w:before="0" w:beforeAutospacing="0" w:after="0" w:afterAutospacing="0" w:line="360" w:lineRule="auto"/>
        <w:rPr>
          <w:rFonts w:ascii="Georgia" w:hAnsi="Georgia"/>
          <w:b w:val="0"/>
          <w:bCs w:val="0"/>
          <w:sz w:val="24"/>
          <w:szCs w:val="24"/>
          <w:u w:val="none"/>
        </w:rPr>
      </w:pPr>
      <w:r w:rsidRPr="00347101">
        <w:rPr>
          <w:rFonts w:ascii="Georgia" w:hAnsi="Georgia"/>
          <w:b w:val="0"/>
          <w:bCs w:val="0"/>
          <w:sz w:val="24"/>
          <w:szCs w:val="24"/>
          <w:u w:val="none"/>
        </w:rPr>
        <w:t>In Data Aggregation in Tableau, values of multiple rows are grouped together as the input to form a single value of more significant meaning, such as a set or list.</w:t>
      </w:r>
    </w:p>
    <w:p w14:paraId="5655D14A" w14:textId="4CE44D33" w:rsidR="00490784" w:rsidRPr="00347101" w:rsidRDefault="00490784" w:rsidP="005038EA">
      <w:pPr>
        <w:pStyle w:val="Headaroha"/>
        <w:numPr>
          <w:ilvl w:val="0"/>
          <w:numId w:val="3"/>
        </w:numPr>
        <w:spacing w:before="0" w:beforeAutospacing="0" w:after="0" w:afterAutospacing="0" w:line="360" w:lineRule="auto"/>
        <w:rPr>
          <w:rFonts w:ascii="Georgia" w:hAnsi="Georgia"/>
          <w:b w:val="0"/>
          <w:bCs w:val="0"/>
          <w:sz w:val="24"/>
          <w:szCs w:val="24"/>
          <w:u w:val="none"/>
        </w:rPr>
      </w:pPr>
      <w:r w:rsidRPr="00347101">
        <w:rPr>
          <w:rFonts w:ascii="Georgia" w:hAnsi="Georgia"/>
          <w:b w:val="0"/>
          <w:bCs w:val="0"/>
          <w:sz w:val="24"/>
          <w:szCs w:val="24"/>
          <w:u w:val="none"/>
        </w:rPr>
        <w:t>Whenever</w:t>
      </w:r>
      <w:r w:rsidR="007F1B92" w:rsidRPr="00347101">
        <w:rPr>
          <w:rFonts w:ascii="Georgia" w:hAnsi="Georgia"/>
          <w:b w:val="0"/>
          <w:bCs w:val="0"/>
          <w:sz w:val="24"/>
          <w:szCs w:val="24"/>
          <w:u w:val="none"/>
        </w:rPr>
        <w:t xml:space="preserve"> you add a measure to you view, an aggregation is applied to that measure by default. The type of aggregation applied varies depending on the context of the view.</w:t>
      </w:r>
    </w:p>
    <w:p w14:paraId="7C565F61" w14:textId="495F8570" w:rsidR="007F1B92" w:rsidRPr="00347101" w:rsidRDefault="007F1B92" w:rsidP="005038EA">
      <w:pPr>
        <w:pStyle w:val="Headaroha"/>
        <w:numPr>
          <w:ilvl w:val="0"/>
          <w:numId w:val="3"/>
        </w:numPr>
        <w:spacing w:before="0" w:beforeAutospacing="0" w:after="0" w:afterAutospacing="0" w:line="360" w:lineRule="auto"/>
        <w:rPr>
          <w:rFonts w:ascii="Georgia" w:hAnsi="Georgia"/>
          <w:b w:val="0"/>
          <w:bCs w:val="0"/>
          <w:sz w:val="24"/>
          <w:szCs w:val="24"/>
          <w:u w:val="none"/>
        </w:rPr>
      </w:pPr>
      <w:r w:rsidRPr="00347101">
        <w:rPr>
          <w:rFonts w:ascii="Georgia" w:hAnsi="Georgia"/>
          <w:b w:val="0"/>
          <w:bCs w:val="0"/>
          <w:sz w:val="24"/>
          <w:szCs w:val="24"/>
          <w:u w:val="none"/>
        </w:rPr>
        <w:t>For example, Sales become SUM(Sales).</w:t>
      </w:r>
    </w:p>
    <w:p w14:paraId="4B83184E" w14:textId="08B109BC" w:rsidR="004B5201" w:rsidRPr="00347101" w:rsidRDefault="004B5201" w:rsidP="004B5201">
      <w:pPr>
        <w:pStyle w:val="Headaroha"/>
      </w:pPr>
      <w:r w:rsidRPr="00347101">
        <w:t>Granularity:</w:t>
      </w:r>
    </w:p>
    <w:p w14:paraId="0ACF145E" w14:textId="7FCD9218" w:rsidR="004B5201" w:rsidRPr="00347101" w:rsidRDefault="004B5201" w:rsidP="007F1B92">
      <w:pPr>
        <w:pStyle w:val="Headaroha"/>
        <w:spacing w:before="0" w:beforeAutospacing="0" w:after="0" w:afterAutospacing="0" w:line="360" w:lineRule="auto"/>
        <w:rPr>
          <w:rFonts w:ascii="Georgia" w:hAnsi="Georgia"/>
          <w:b w:val="0"/>
          <w:bCs w:val="0"/>
          <w:sz w:val="24"/>
          <w:szCs w:val="24"/>
          <w:u w:val="none"/>
        </w:rPr>
      </w:pPr>
      <w:r w:rsidRPr="00347101">
        <w:rPr>
          <w:rFonts w:ascii="Georgia" w:hAnsi="Georgia"/>
          <w:b w:val="0"/>
          <w:bCs w:val="0"/>
          <w:sz w:val="24"/>
          <w:szCs w:val="24"/>
          <w:u w:val="none"/>
        </w:rPr>
        <w:t>It basically means breaking down into small pieces.</w:t>
      </w:r>
    </w:p>
    <w:p w14:paraId="0C6AA207" w14:textId="59D53416" w:rsidR="004B5201" w:rsidRPr="00347101" w:rsidRDefault="004B5201" w:rsidP="007F1B92">
      <w:pPr>
        <w:pStyle w:val="Headaroha"/>
        <w:spacing w:before="0" w:beforeAutospacing="0" w:after="0" w:afterAutospacing="0" w:line="360" w:lineRule="auto"/>
        <w:rPr>
          <w:rFonts w:ascii="Georgia" w:hAnsi="Georgia"/>
          <w:b w:val="0"/>
          <w:bCs w:val="0"/>
          <w:sz w:val="24"/>
          <w:szCs w:val="24"/>
          <w:u w:val="none"/>
        </w:rPr>
      </w:pPr>
      <w:r w:rsidRPr="00347101">
        <w:rPr>
          <w:rFonts w:ascii="Georgia" w:hAnsi="Georgia"/>
          <w:b w:val="0"/>
          <w:bCs w:val="0"/>
          <w:sz w:val="24"/>
          <w:szCs w:val="24"/>
          <w:u w:val="none"/>
        </w:rPr>
        <w:t>This is basically done using Dimensions.</w:t>
      </w:r>
    </w:p>
    <w:p w14:paraId="058F9EA9" w14:textId="2C7B7E7B" w:rsidR="004B5201" w:rsidRPr="00347101" w:rsidRDefault="004B5201" w:rsidP="005038EA">
      <w:pPr>
        <w:pStyle w:val="Headaroha"/>
        <w:numPr>
          <w:ilvl w:val="0"/>
          <w:numId w:val="10"/>
        </w:numPr>
        <w:spacing w:before="0" w:beforeAutospacing="0" w:after="0" w:afterAutospacing="0" w:line="360" w:lineRule="auto"/>
        <w:rPr>
          <w:rFonts w:ascii="Georgia" w:hAnsi="Georgia"/>
          <w:b w:val="0"/>
          <w:bCs w:val="0"/>
          <w:sz w:val="24"/>
          <w:szCs w:val="24"/>
          <w:u w:val="none"/>
        </w:rPr>
      </w:pPr>
      <w:r w:rsidRPr="00347101">
        <w:rPr>
          <w:rFonts w:ascii="Georgia" w:hAnsi="Georgia"/>
          <w:b w:val="0"/>
          <w:bCs w:val="0"/>
          <w:sz w:val="24"/>
          <w:szCs w:val="24"/>
          <w:u w:val="none"/>
        </w:rPr>
        <w:t>Level of Detail:</w:t>
      </w:r>
    </w:p>
    <w:p w14:paraId="18B00E1D" w14:textId="708EEA02" w:rsidR="004B5201" w:rsidRPr="00347101" w:rsidRDefault="004B5201" w:rsidP="004B5201">
      <w:pPr>
        <w:pStyle w:val="Headaroha"/>
        <w:spacing w:before="0" w:beforeAutospacing="0" w:after="0" w:afterAutospacing="0" w:line="360" w:lineRule="auto"/>
        <w:ind w:left="720"/>
        <w:rPr>
          <w:rFonts w:ascii="Georgia" w:hAnsi="Georgia"/>
          <w:b w:val="0"/>
          <w:bCs w:val="0"/>
          <w:sz w:val="24"/>
          <w:szCs w:val="24"/>
          <w:u w:val="none"/>
        </w:rPr>
      </w:pPr>
      <w:r w:rsidRPr="00347101">
        <w:rPr>
          <w:rFonts w:ascii="Georgia" w:hAnsi="Georgia"/>
          <w:b w:val="0"/>
          <w:bCs w:val="0"/>
          <w:sz w:val="24"/>
          <w:szCs w:val="24"/>
          <w:u w:val="none"/>
        </w:rPr>
        <w:t xml:space="preserve">This functionality is somewhat similar to </w:t>
      </w:r>
      <w:proofErr w:type="spellStart"/>
      <w:r w:rsidRPr="00347101">
        <w:rPr>
          <w:rFonts w:ascii="Georgia" w:hAnsi="Georgia"/>
          <w:b w:val="0"/>
          <w:bCs w:val="0"/>
          <w:sz w:val="24"/>
          <w:szCs w:val="24"/>
          <w:u w:val="none"/>
        </w:rPr>
        <w:t>colors</w:t>
      </w:r>
      <w:proofErr w:type="spellEnd"/>
      <w:r w:rsidRPr="00347101">
        <w:rPr>
          <w:rFonts w:ascii="Georgia" w:hAnsi="Georgia"/>
          <w:b w:val="0"/>
          <w:bCs w:val="0"/>
          <w:sz w:val="24"/>
          <w:szCs w:val="24"/>
          <w:u w:val="none"/>
        </w:rPr>
        <w:t xml:space="preserve"> option under Marks Card.</w:t>
      </w:r>
    </w:p>
    <w:p w14:paraId="35B44424" w14:textId="3E3C91EE" w:rsidR="004B5201" w:rsidRPr="00347101" w:rsidRDefault="004B5201" w:rsidP="004B5201">
      <w:pPr>
        <w:pStyle w:val="Headaroha"/>
        <w:spacing w:before="0" w:beforeAutospacing="0" w:after="0" w:afterAutospacing="0" w:line="360" w:lineRule="auto"/>
        <w:ind w:left="720"/>
        <w:rPr>
          <w:rFonts w:ascii="Georgia" w:hAnsi="Georgia"/>
          <w:b w:val="0"/>
          <w:bCs w:val="0"/>
          <w:sz w:val="24"/>
          <w:szCs w:val="24"/>
          <w:u w:val="none"/>
        </w:rPr>
      </w:pPr>
      <w:r w:rsidRPr="00347101">
        <w:rPr>
          <w:rFonts w:ascii="Georgia" w:hAnsi="Georgia"/>
          <w:b w:val="0"/>
          <w:bCs w:val="0"/>
          <w:sz w:val="24"/>
          <w:szCs w:val="24"/>
          <w:u w:val="none"/>
        </w:rPr>
        <w:t>It helps differentiate graphs Based on some fields.</w:t>
      </w:r>
    </w:p>
    <w:p w14:paraId="34B72D7B" w14:textId="77777777" w:rsidR="004B5201" w:rsidRPr="00347101" w:rsidRDefault="004B5201" w:rsidP="004B5201">
      <w:pPr>
        <w:pStyle w:val="Headaroha"/>
        <w:spacing w:before="0" w:beforeAutospacing="0" w:after="0" w:afterAutospacing="0" w:line="360" w:lineRule="auto"/>
        <w:ind w:left="720"/>
        <w:rPr>
          <w:rFonts w:ascii="Georgia" w:hAnsi="Georgia"/>
          <w:b w:val="0"/>
          <w:bCs w:val="0"/>
          <w:sz w:val="24"/>
          <w:szCs w:val="24"/>
          <w:u w:val="none"/>
        </w:rPr>
      </w:pPr>
    </w:p>
    <w:p w14:paraId="3BB55A9B" w14:textId="3761C7F2" w:rsidR="004B5201" w:rsidRPr="00347101" w:rsidRDefault="004B5201" w:rsidP="004B5201">
      <w:pPr>
        <w:pStyle w:val="Headaroha"/>
        <w:spacing w:before="0" w:beforeAutospacing="0" w:after="0" w:afterAutospacing="0" w:line="360" w:lineRule="auto"/>
        <w:rPr>
          <w:rFonts w:ascii="Georgia" w:hAnsi="Georgia"/>
          <w:b w:val="0"/>
          <w:bCs w:val="0"/>
          <w:sz w:val="24"/>
          <w:szCs w:val="24"/>
          <w:u w:val="none"/>
        </w:rPr>
      </w:pPr>
    </w:p>
    <w:p w14:paraId="3D406E60" w14:textId="77777777" w:rsidR="004B5201" w:rsidRPr="00347101" w:rsidRDefault="004B5201" w:rsidP="004B5201">
      <w:pPr>
        <w:pStyle w:val="Headaroha"/>
        <w:spacing w:before="0" w:beforeAutospacing="0" w:after="0" w:afterAutospacing="0" w:line="360" w:lineRule="auto"/>
        <w:rPr>
          <w:rFonts w:ascii="Georgia" w:hAnsi="Georgia"/>
          <w:b w:val="0"/>
          <w:bCs w:val="0"/>
          <w:sz w:val="24"/>
          <w:szCs w:val="24"/>
          <w:u w:val="none"/>
        </w:rPr>
      </w:pPr>
    </w:p>
    <w:p w14:paraId="4D4BB51C" w14:textId="6C6FDB05" w:rsidR="007F1B92" w:rsidRPr="00347101" w:rsidRDefault="007F1B92" w:rsidP="007F1B92">
      <w:pPr>
        <w:pStyle w:val="Headaroha"/>
        <w:spacing w:before="0" w:beforeAutospacing="0" w:after="0" w:afterAutospacing="0" w:line="360" w:lineRule="auto"/>
        <w:rPr>
          <w:rFonts w:ascii="Georgia" w:hAnsi="Georgia"/>
          <w:b w:val="0"/>
          <w:bCs w:val="0"/>
          <w:sz w:val="24"/>
          <w:szCs w:val="24"/>
          <w:u w:val="none"/>
        </w:rPr>
      </w:pPr>
    </w:p>
    <w:p w14:paraId="3FAF7760" w14:textId="77777777" w:rsidR="007F1B92" w:rsidRPr="00347101" w:rsidRDefault="007F1B92" w:rsidP="004B5201">
      <w:pPr>
        <w:pStyle w:val="Heading1"/>
        <w:spacing w:before="0" w:beforeAutospacing="0" w:line="360" w:lineRule="auto"/>
        <w:rPr>
          <w:rFonts w:ascii="Georgia" w:hAnsi="Georgia" w:cs="Helvetica"/>
          <w:color w:val="auto"/>
        </w:rPr>
      </w:pPr>
      <w:r w:rsidRPr="00347101">
        <w:rPr>
          <w:rFonts w:ascii="Georgia" w:hAnsi="Georgia" w:cs="Helvetica"/>
          <w:b/>
          <w:bCs/>
          <w:color w:val="auto"/>
        </w:rPr>
        <w:t>Data Aggregation in Tableau</w:t>
      </w:r>
    </w:p>
    <w:p w14:paraId="6107EFEF" w14:textId="51BE6A52" w:rsidR="007F1B92" w:rsidRPr="00347101" w:rsidRDefault="007F1B92" w:rsidP="004B5201">
      <w:pPr>
        <w:pStyle w:val="NormalWeb"/>
        <w:spacing w:line="360" w:lineRule="auto"/>
        <w:rPr>
          <w:rFonts w:ascii="Georgia" w:hAnsi="Georgia"/>
        </w:rPr>
      </w:pPr>
      <w:r w:rsidRPr="00347101">
        <w:rPr>
          <w:rFonts w:ascii="Georgia" w:hAnsi="Georgia"/>
        </w:rPr>
        <w:t>In Tableau, you can aggregate measures or dimensions, though it is more common to aggregate measures. Whenever you add a measure to your view, an aggregation is applied to that measure by default. The type of aggregation applied varies depending on the context of the view.</w:t>
      </w:r>
    </w:p>
    <w:p w14:paraId="088C9FFC" w14:textId="77777777" w:rsidR="007F1B92" w:rsidRPr="00347101" w:rsidRDefault="007F1B92" w:rsidP="004B5201">
      <w:pPr>
        <w:pStyle w:val="Heading2"/>
        <w:spacing w:line="360" w:lineRule="auto"/>
        <w:rPr>
          <w:rFonts w:ascii="Georgia" w:hAnsi="Georgia" w:cs="Helvetica"/>
          <w:b w:val="0"/>
          <w:bCs w:val="0"/>
        </w:rPr>
      </w:pPr>
      <w:bookmarkStart w:id="7" w:name="Measures"/>
      <w:bookmarkEnd w:id="7"/>
      <w:r w:rsidRPr="00347101">
        <w:rPr>
          <w:rFonts w:ascii="Georgia" w:hAnsi="Georgia" w:cs="Helvetica"/>
          <w:b w:val="0"/>
          <w:bCs w:val="0"/>
        </w:rPr>
        <w:t>Change the Aggregation of a Measure in the View</w:t>
      </w:r>
    </w:p>
    <w:p w14:paraId="15E23934" w14:textId="262E1A94" w:rsidR="007F1B92" w:rsidRPr="00347101" w:rsidRDefault="007F1B92" w:rsidP="004B5201">
      <w:pPr>
        <w:pStyle w:val="NormalWeb"/>
        <w:spacing w:line="360" w:lineRule="auto"/>
        <w:rPr>
          <w:rFonts w:ascii="Georgia" w:hAnsi="Georgia"/>
        </w:rPr>
      </w:pPr>
      <w:r w:rsidRPr="00347101">
        <w:rPr>
          <w:rFonts w:ascii="Georgia" w:hAnsi="Georgia"/>
        </w:rPr>
        <w:t xml:space="preserve">When you add a measure to the view, Tableau automatically aggregates its values. Sum, average, and median are common aggregations; </w:t>
      </w:r>
    </w:p>
    <w:p w14:paraId="22B92B47" w14:textId="7C42B531" w:rsidR="007F1B92" w:rsidRPr="00347101" w:rsidRDefault="007F1B92" w:rsidP="004B5201">
      <w:pPr>
        <w:pStyle w:val="NormalWeb"/>
        <w:spacing w:line="360" w:lineRule="auto"/>
        <w:rPr>
          <w:rFonts w:ascii="Georgia" w:hAnsi="Georgia"/>
        </w:rPr>
      </w:pPr>
      <w:r w:rsidRPr="00347101">
        <w:rPr>
          <w:rFonts w:ascii="Georgia" w:hAnsi="Georgia"/>
        </w:rPr>
        <w:t>The current aggregation appears as part of the measure's name in the view. For example, </w:t>
      </w:r>
      <w:r w:rsidRPr="00347101">
        <w:rPr>
          <w:rStyle w:val="uicontrol"/>
          <w:rFonts w:ascii="Georgia" w:eastAsiaTheme="majorEastAsia" w:hAnsi="Georgia"/>
          <w:b/>
          <w:bCs/>
        </w:rPr>
        <w:t>Sales</w:t>
      </w:r>
      <w:r w:rsidRPr="00347101">
        <w:rPr>
          <w:rFonts w:ascii="Georgia" w:hAnsi="Georgia"/>
        </w:rPr>
        <w:t> becomes </w:t>
      </w:r>
      <w:r w:rsidRPr="00347101">
        <w:rPr>
          <w:rStyle w:val="uicontrol"/>
          <w:rFonts w:ascii="Georgia" w:eastAsiaTheme="majorEastAsia" w:hAnsi="Georgia"/>
          <w:b/>
          <w:bCs/>
        </w:rPr>
        <w:t>SUM(Sales)</w:t>
      </w:r>
      <w:r w:rsidRPr="00347101">
        <w:rPr>
          <w:rFonts w:ascii="Georgia" w:hAnsi="Georgia"/>
        </w:rPr>
        <w:t>. Every measure has a default aggregation which is set by Tableau when you connect to a data source. You can view or change the default aggregation for a measure—</w:t>
      </w:r>
    </w:p>
    <w:p w14:paraId="34BDFCCA" w14:textId="77777777" w:rsidR="007F1B92" w:rsidRPr="00347101" w:rsidRDefault="007F1B92" w:rsidP="004B5201">
      <w:pPr>
        <w:pStyle w:val="IntenseQuote"/>
        <w:rPr>
          <w:rFonts w:ascii="Georgia" w:hAnsi="Georgia"/>
          <w:color w:val="auto"/>
        </w:rPr>
      </w:pPr>
      <w:r w:rsidRPr="00347101">
        <w:rPr>
          <w:rFonts w:ascii="Georgia" w:hAnsi="Georgia"/>
          <w:color w:val="auto"/>
        </w:rPr>
        <w:t>You can aggregate measures using Tableau only for </w:t>
      </w:r>
      <w:r w:rsidRPr="00347101">
        <w:rPr>
          <w:rStyle w:val="ph"/>
          <w:rFonts w:ascii="Georgia" w:hAnsi="Georgia"/>
          <w:color w:val="auto"/>
        </w:rPr>
        <w:t>relational data sources</w:t>
      </w:r>
      <w:r w:rsidRPr="00347101">
        <w:rPr>
          <w:rFonts w:ascii="Georgia" w:hAnsi="Georgia"/>
          <w:color w:val="auto"/>
        </w:rPr>
        <w:t>. Multidimensional data sources contain data that is already aggregated. In Tableau, multidimensional data sources are supported only in Windows.</w:t>
      </w:r>
    </w:p>
    <w:p w14:paraId="77979B7C" w14:textId="77777777" w:rsidR="007F1B92" w:rsidRPr="00347101" w:rsidRDefault="007F1B92" w:rsidP="004B5201">
      <w:pPr>
        <w:pStyle w:val="NormalWeb"/>
        <w:spacing w:line="360" w:lineRule="auto"/>
        <w:rPr>
          <w:rFonts w:ascii="Georgia" w:hAnsi="Georgia"/>
        </w:rPr>
      </w:pPr>
      <w:r w:rsidRPr="00347101">
        <w:rPr>
          <w:rFonts w:ascii="Georgia" w:hAnsi="Georgia"/>
        </w:rPr>
        <w:t>You can change the aggregation for a measure in the view from its context menu:</w:t>
      </w:r>
    </w:p>
    <w:p w14:paraId="0E34D68A" w14:textId="0B3477C0" w:rsidR="007F1B92" w:rsidRPr="00347101" w:rsidRDefault="007F1B92" w:rsidP="004B5201">
      <w:pPr>
        <w:pStyle w:val="NormalWeb"/>
        <w:spacing w:line="360" w:lineRule="auto"/>
        <w:jc w:val="center"/>
        <w:rPr>
          <w:rFonts w:ascii="Georgia" w:hAnsi="Georgia"/>
        </w:rPr>
      </w:pPr>
      <w:r w:rsidRPr="00347101">
        <w:rPr>
          <w:rFonts w:ascii="Georgia" w:hAnsi="Georgia"/>
          <w:noProof/>
        </w:rPr>
        <w:drawing>
          <wp:inline distT="0" distB="0" distL="0" distR="0" wp14:anchorId="40B96D28" wp14:editId="615EC18F">
            <wp:extent cx="3181350" cy="4562475"/>
            <wp:effectExtent l="0" t="0" r="0" b="9525"/>
            <wp:docPr id="39" name="Picture 39" descr="A graphic depicting how to change the aggregation of a measure&#10;using the field’s contex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 graphic depicting how to change the aggregation of a measure&#10;using the field’s context men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1350" cy="4562475"/>
                    </a:xfrm>
                    <a:prstGeom prst="rect">
                      <a:avLst/>
                    </a:prstGeom>
                    <a:noFill/>
                    <a:ln>
                      <a:noFill/>
                    </a:ln>
                  </pic:spPr>
                </pic:pic>
              </a:graphicData>
            </a:graphic>
          </wp:inline>
        </w:drawing>
      </w:r>
    </w:p>
    <w:p w14:paraId="1C173497" w14:textId="77777777" w:rsidR="007F1B92" w:rsidRPr="00347101" w:rsidRDefault="007F1B92" w:rsidP="004B5201">
      <w:pPr>
        <w:pStyle w:val="Heading2"/>
        <w:spacing w:line="360" w:lineRule="auto"/>
        <w:rPr>
          <w:rFonts w:ascii="Georgia" w:hAnsi="Georgia" w:cs="Helvetica"/>
          <w:b w:val="0"/>
          <w:bCs w:val="0"/>
        </w:rPr>
      </w:pPr>
      <w:bookmarkStart w:id="8" w:name="Dims"/>
      <w:bookmarkEnd w:id="8"/>
      <w:r w:rsidRPr="00347101">
        <w:rPr>
          <w:rFonts w:ascii="Georgia" w:hAnsi="Georgia" w:cs="Helvetica"/>
          <w:b w:val="0"/>
          <w:bCs w:val="0"/>
        </w:rPr>
        <w:t>Aggregating Dimensions</w:t>
      </w:r>
    </w:p>
    <w:p w14:paraId="41495122" w14:textId="77777777" w:rsidR="007F1B92" w:rsidRPr="00347101" w:rsidRDefault="007F1B92" w:rsidP="004B5201">
      <w:pPr>
        <w:pStyle w:val="NormalWeb"/>
        <w:spacing w:line="360" w:lineRule="auto"/>
        <w:rPr>
          <w:rFonts w:ascii="Georgia" w:hAnsi="Georgia"/>
        </w:rPr>
      </w:pPr>
      <w:r w:rsidRPr="00347101">
        <w:rPr>
          <w:rFonts w:ascii="Georgia" w:hAnsi="Georgia"/>
        </w:rPr>
        <w:t>You can aggregate a dimension in the view as </w:t>
      </w:r>
      <w:r w:rsidRPr="00347101">
        <w:rPr>
          <w:rStyle w:val="uicontrol"/>
          <w:rFonts w:ascii="Georgia" w:eastAsiaTheme="majorEastAsia" w:hAnsi="Georgia"/>
          <w:b/>
          <w:bCs/>
        </w:rPr>
        <w:t>Minimum</w:t>
      </w:r>
      <w:r w:rsidRPr="00347101">
        <w:rPr>
          <w:rFonts w:ascii="Georgia" w:hAnsi="Georgia"/>
        </w:rPr>
        <w:t>, </w:t>
      </w:r>
      <w:r w:rsidRPr="00347101">
        <w:rPr>
          <w:rStyle w:val="uicontrol"/>
          <w:rFonts w:ascii="Georgia" w:eastAsiaTheme="majorEastAsia" w:hAnsi="Georgia"/>
          <w:b/>
          <w:bCs/>
        </w:rPr>
        <w:t>Maximum</w:t>
      </w:r>
      <w:r w:rsidRPr="00347101">
        <w:rPr>
          <w:rFonts w:ascii="Georgia" w:hAnsi="Georgia"/>
        </w:rPr>
        <w:t>, </w:t>
      </w:r>
      <w:r w:rsidRPr="00347101">
        <w:rPr>
          <w:rStyle w:val="uicontrol"/>
          <w:rFonts w:ascii="Georgia" w:eastAsiaTheme="majorEastAsia" w:hAnsi="Georgia"/>
          <w:b/>
          <w:bCs/>
        </w:rPr>
        <w:t>Count</w:t>
      </w:r>
      <w:r w:rsidRPr="00347101">
        <w:rPr>
          <w:rFonts w:ascii="Georgia" w:hAnsi="Georgia"/>
        </w:rPr>
        <w:t>, or </w:t>
      </w:r>
      <w:r w:rsidRPr="00347101">
        <w:rPr>
          <w:rStyle w:val="uicontrol"/>
          <w:rFonts w:ascii="Georgia" w:eastAsiaTheme="majorEastAsia" w:hAnsi="Georgia"/>
          <w:b/>
          <w:bCs/>
        </w:rPr>
        <w:t>Count (Distinct)</w:t>
      </w:r>
      <w:r w:rsidRPr="00347101">
        <w:rPr>
          <w:rFonts w:ascii="Georgia" w:hAnsi="Georgia"/>
        </w:rPr>
        <w:t>. When you aggregate a dimension, you create a new temporary measure column, so the dimension actually takes on the characteristics of a measure.</w:t>
      </w:r>
    </w:p>
    <w:p w14:paraId="34BA5BBF" w14:textId="19C96E91" w:rsidR="007F1B92" w:rsidRPr="00347101" w:rsidRDefault="007F1B92" w:rsidP="004B5201">
      <w:pPr>
        <w:pStyle w:val="NormalWeb"/>
        <w:spacing w:line="360" w:lineRule="auto"/>
        <w:jc w:val="center"/>
        <w:rPr>
          <w:rFonts w:ascii="Georgia" w:hAnsi="Georgia"/>
        </w:rPr>
      </w:pPr>
      <w:r w:rsidRPr="00347101">
        <w:rPr>
          <w:rFonts w:ascii="Georgia" w:hAnsi="Georgia"/>
          <w:noProof/>
        </w:rPr>
        <w:drawing>
          <wp:inline distT="0" distB="0" distL="0" distR="0" wp14:anchorId="249D5DD1" wp14:editId="577760CD">
            <wp:extent cx="2743200" cy="3209925"/>
            <wp:effectExtent l="0" t="0" r="0" b="9525"/>
            <wp:docPr id="38" name="Picture 38" descr="A graphic depicting how to&#10;aggregate a dimension using the options in the field’s contex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 graphic depicting how to&#10;aggregate a dimension using the options in the field’s context men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3209925"/>
                    </a:xfrm>
                    <a:prstGeom prst="rect">
                      <a:avLst/>
                    </a:prstGeom>
                    <a:noFill/>
                    <a:ln>
                      <a:noFill/>
                    </a:ln>
                  </pic:spPr>
                </pic:pic>
              </a:graphicData>
            </a:graphic>
          </wp:inline>
        </w:drawing>
      </w:r>
    </w:p>
    <w:p w14:paraId="6C5E726B" w14:textId="77777777" w:rsidR="007F1B92" w:rsidRPr="00347101" w:rsidRDefault="007F1B92" w:rsidP="004B5201">
      <w:pPr>
        <w:pStyle w:val="IntenseQuote"/>
        <w:spacing w:line="360" w:lineRule="auto"/>
        <w:rPr>
          <w:rFonts w:ascii="Georgia" w:hAnsi="Georgia"/>
          <w:color w:val="auto"/>
        </w:rPr>
      </w:pPr>
      <w:r w:rsidRPr="00347101">
        <w:rPr>
          <w:rFonts w:ascii="Georgia" w:hAnsi="Georgia"/>
          <w:b/>
          <w:bCs/>
          <w:color w:val="auto"/>
        </w:rPr>
        <w:t>Note</w:t>
      </w:r>
      <w:r w:rsidRPr="00347101">
        <w:rPr>
          <w:rFonts w:ascii="Georgia" w:hAnsi="Georgia"/>
          <w:color w:val="auto"/>
        </w:rPr>
        <w:t>: The </w:t>
      </w:r>
      <w:r w:rsidRPr="00347101">
        <w:rPr>
          <w:rStyle w:val="uicontrol"/>
          <w:rFonts w:ascii="Georgia" w:hAnsi="Georgia"/>
          <w:b/>
          <w:bCs/>
          <w:color w:val="auto"/>
        </w:rPr>
        <w:t>Count (Distinct)</w:t>
      </w:r>
      <w:r w:rsidRPr="00347101">
        <w:rPr>
          <w:rFonts w:ascii="Georgia" w:hAnsi="Georgia"/>
          <w:color w:val="auto"/>
        </w:rPr>
        <w:t> aggregation is not supported for Microsoft Access data sources, and for Microsoft Excel and Text File data sources using the legacy connection. If you are connected to one of these types of data sources, the </w:t>
      </w:r>
      <w:r w:rsidRPr="00347101">
        <w:rPr>
          <w:rStyle w:val="uicontrol"/>
          <w:rFonts w:ascii="Georgia" w:hAnsi="Georgia"/>
          <w:b/>
          <w:bCs/>
          <w:color w:val="auto"/>
        </w:rPr>
        <w:t>Count (Distinct)</w:t>
      </w:r>
      <w:r w:rsidRPr="00347101">
        <w:rPr>
          <w:rFonts w:ascii="Georgia" w:hAnsi="Georgia"/>
          <w:color w:val="auto"/>
        </w:rPr>
        <w:t> aggregation is unavailable and shows the remark "Requires extract." If you save the data source as an extract, you will be able to use the </w:t>
      </w:r>
      <w:r w:rsidRPr="00347101">
        <w:rPr>
          <w:rStyle w:val="uicontrol"/>
          <w:rFonts w:ascii="Georgia" w:hAnsi="Georgia"/>
          <w:b/>
          <w:bCs/>
          <w:color w:val="auto"/>
        </w:rPr>
        <w:t>Count (Distinct)</w:t>
      </w:r>
      <w:r w:rsidRPr="00347101">
        <w:rPr>
          <w:rFonts w:ascii="Georgia" w:hAnsi="Georgia"/>
          <w:color w:val="auto"/>
        </w:rPr>
        <w:t> aggregation.</w:t>
      </w:r>
    </w:p>
    <w:p w14:paraId="7E58705F" w14:textId="77777777" w:rsidR="007F1B92" w:rsidRPr="00347101" w:rsidRDefault="007F1B92" w:rsidP="004B5201">
      <w:pPr>
        <w:pStyle w:val="NormalWeb"/>
        <w:spacing w:line="360" w:lineRule="auto"/>
        <w:rPr>
          <w:rFonts w:ascii="Georgia" w:hAnsi="Georgia"/>
        </w:rPr>
      </w:pPr>
      <w:r w:rsidRPr="00347101">
        <w:rPr>
          <w:rFonts w:ascii="Georgia" w:hAnsi="Georgia"/>
        </w:rPr>
        <w:t>Another way to view a dimension is to treat it as an Attribute. Do this by choosing </w:t>
      </w:r>
      <w:r w:rsidRPr="00347101">
        <w:rPr>
          <w:rStyle w:val="uicontrol"/>
          <w:rFonts w:ascii="Georgia" w:eastAsiaTheme="majorEastAsia" w:hAnsi="Georgia"/>
          <w:b/>
          <w:bCs/>
        </w:rPr>
        <w:t>Attribute </w:t>
      </w:r>
      <w:r w:rsidRPr="00347101">
        <w:rPr>
          <w:rFonts w:ascii="Georgia" w:hAnsi="Georgia"/>
        </w:rPr>
        <w:t>from the context menu for the dimension. The </w:t>
      </w:r>
      <w:r w:rsidRPr="00347101">
        <w:rPr>
          <w:rStyle w:val="uicontrol"/>
          <w:rFonts w:ascii="Georgia" w:eastAsiaTheme="majorEastAsia" w:hAnsi="Georgia"/>
          <w:b/>
          <w:bCs/>
        </w:rPr>
        <w:t>Attribute</w:t>
      </w:r>
      <w:r w:rsidRPr="00347101">
        <w:rPr>
          <w:rFonts w:ascii="Georgia" w:hAnsi="Georgia"/>
        </w:rPr>
        <w:t> aggregation has several uses:</w:t>
      </w:r>
    </w:p>
    <w:p w14:paraId="21DBF64F" w14:textId="77777777" w:rsidR="007F1B92" w:rsidRPr="00347101" w:rsidRDefault="007F1B92" w:rsidP="005038EA">
      <w:pPr>
        <w:pStyle w:val="NormalWeb"/>
        <w:numPr>
          <w:ilvl w:val="0"/>
          <w:numId w:val="4"/>
        </w:numPr>
        <w:spacing w:line="360" w:lineRule="auto"/>
        <w:rPr>
          <w:rFonts w:ascii="Georgia" w:hAnsi="Georgia"/>
        </w:rPr>
      </w:pPr>
      <w:r w:rsidRPr="00347101">
        <w:rPr>
          <w:rFonts w:ascii="Georgia" w:hAnsi="Georgia"/>
        </w:rPr>
        <w:t>It can ensure a consistent level of detail when blending multiple data sources.</w:t>
      </w:r>
    </w:p>
    <w:p w14:paraId="0E84E9AD" w14:textId="77777777" w:rsidR="007F1B92" w:rsidRPr="00347101" w:rsidRDefault="007F1B92" w:rsidP="005038EA">
      <w:pPr>
        <w:pStyle w:val="NormalWeb"/>
        <w:numPr>
          <w:ilvl w:val="0"/>
          <w:numId w:val="5"/>
        </w:numPr>
        <w:spacing w:line="360" w:lineRule="auto"/>
        <w:rPr>
          <w:rFonts w:ascii="Georgia" w:hAnsi="Georgia"/>
        </w:rPr>
      </w:pPr>
      <w:r w:rsidRPr="00347101">
        <w:rPr>
          <w:rFonts w:ascii="Georgia" w:hAnsi="Georgia"/>
        </w:rPr>
        <w:t>It can provide a way to aggregate dimensions when computing table calculations, which require an aggregate expression.</w:t>
      </w:r>
    </w:p>
    <w:p w14:paraId="1C05556F" w14:textId="77777777" w:rsidR="007F1B92" w:rsidRPr="00347101" w:rsidRDefault="007F1B92" w:rsidP="005038EA">
      <w:pPr>
        <w:pStyle w:val="NormalWeb"/>
        <w:numPr>
          <w:ilvl w:val="0"/>
          <w:numId w:val="6"/>
        </w:numPr>
        <w:spacing w:line="360" w:lineRule="auto"/>
        <w:rPr>
          <w:rFonts w:ascii="Georgia" w:hAnsi="Georgia"/>
        </w:rPr>
      </w:pPr>
      <w:r w:rsidRPr="00347101">
        <w:rPr>
          <w:rFonts w:ascii="Georgia" w:hAnsi="Georgia"/>
        </w:rPr>
        <w:t>It can improve query performance because it is computed locally.</w:t>
      </w:r>
    </w:p>
    <w:p w14:paraId="13AB5706" w14:textId="77777777" w:rsidR="007F1B92" w:rsidRPr="00347101" w:rsidRDefault="007F1B92" w:rsidP="004B5201">
      <w:pPr>
        <w:pStyle w:val="NormalWeb"/>
        <w:spacing w:line="360" w:lineRule="auto"/>
        <w:rPr>
          <w:rFonts w:ascii="Georgia" w:hAnsi="Georgia"/>
        </w:rPr>
      </w:pPr>
      <w:r w:rsidRPr="00347101">
        <w:rPr>
          <w:rFonts w:ascii="Georgia" w:hAnsi="Georgia"/>
        </w:rPr>
        <w:t>Tableau computes Attribute using the following formula:</w:t>
      </w:r>
    </w:p>
    <w:p w14:paraId="2F363089" w14:textId="77777777" w:rsidR="007F1B92" w:rsidRPr="00347101" w:rsidRDefault="007F1B92" w:rsidP="004B5201">
      <w:pPr>
        <w:pStyle w:val="NormalWeb"/>
        <w:spacing w:line="360" w:lineRule="auto"/>
        <w:rPr>
          <w:rFonts w:ascii="Georgia" w:hAnsi="Georgia"/>
        </w:rPr>
      </w:pPr>
      <w:r w:rsidRPr="00347101">
        <w:rPr>
          <w:rStyle w:val="HTMLCode"/>
          <w:rFonts w:ascii="Georgia" w:hAnsi="Georgia"/>
        </w:rPr>
        <w:t>IF MIN([dimension]) = MAX([dimension]) THEN MIN([dimension]) ELSE "*" END</w:t>
      </w:r>
    </w:p>
    <w:p w14:paraId="4CF0C9D1" w14:textId="23B28BED" w:rsidR="007F1B92" w:rsidRPr="00347101" w:rsidRDefault="007F1B92" w:rsidP="004B5201">
      <w:pPr>
        <w:pStyle w:val="NormalWeb"/>
        <w:spacing w:before="0" w:after="0" w:line="360" w:lineRule="auto"/>
        <w:rPr>
          <w:rFonts w:ascii="Georgia" w:hAnsi="Georgia"/>
        </w:rPr>
      </w:pPr>
      <w:r w:rsidRPr="00347101">
        <w:rPr>
          <w:rFonts w:ascii="Georgia" w:hAnsi="Georgia"/>
        </w:rPr>
        <w:t xml:space="preserve">The formula is computed in Tableau after the data is retrieved from the initial query. The asterisk (*) is actually a visual indicator of a special type of Null value that occurs when there are multiple values. </w:t>
      </w:r>
    </w:p>
    <w:p w14:paraId="4C7B2CCB" w14:textId="5FD1EB3D" w:rsidR="007F1B92" w:rsidRPr="00347101" w:rsidRDefault="007F1B92" w:rsidP="004B5201">
      <w:pPr>
        <w:pStyle w:val="NormalWeb"/>
        <w:spacing w:before="0" w:after="0" w:line="360" w:lineRule="auto"/>
        <w:rPr>
          <w:rFonts w:ascii="Georgia" w:hAnsi="Georgia"/>
        </w:rPr>
      </w:pPr>
      <w:r w:rsidRPr="00347101">
        <w:rPr>
          <w:rFonts w:ascii="Georgia" w:hAnsi="Georgia"/>
        </w:rPr>
        <w:t xml:space="preserve">Below is an example of using Attribute in a table calculation. The table shows sales by market, market size, and state. Suppose you wanted to compute the percent of total sales each state contributed to the market. When you add a Percent of Total quick table </w:t>
      </w:r>
      <w:proofErr w:type="gramStart"/>
      <w:r w:rsidRPr="00347101">
        <w:rPr>
          <w:rFonts w:ascii="Georgia" w:hAnsi="Georgia"/>
        </w:rPr>
        <w:t>calc  that</w:t>
      </w:r>
      <w:proofErr w:type="gramEnd"/>
      <w:r w:rsidRPr="00347101">
        <w:rPr>
          <w:rFonts w:ascii="Georgia" w:hAnsi="Georgia"/>
        </w:rPr>
        <w:t xml:space="preserve"> computes along State, the calculation computes within the red area shown below. This is because the Market Size dimension is partitioning the data.</w:t>
      </w:r>
    </w:p>
    <w:p w14:paraId="2C7247BB" w14:textId="2E8310E3" w:rsidR="007F1B92" w:rsidRPr="00347101" w:rsidRDefault="007F1B92" w:rsidP="004B5201">
      <w:pPr>
        <w:pStyle w:val="NormalWeb"/>
        <w:spacing w:line="360" w:lineRule="auto"/>
        <w:jc w:val="center"/>
        <w:rPr>
          <w:rFonts w:ascii="Georgia" w:hAnsi="Georgia"/>
        </w:rPr>
      </w:pPr>
      <w:r w:rsidRPr="00347101">
        <w:rPr>
          <w:rFonts w:ascii="Georgia" w:hAnsi="Georgia"/>
          <w:noProof/>
        </w:rPr>
        <w:drawing>
          <wp:inline distT="0" distB="0" distL="0" distR="0" wp14:anchorId="4424DCF0" wp14:editId="278B853C">
            <wp:extent cx="5200650" cy="3733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0650" cy="3733800"/>
                    </a:xfrm>
                    <a:prstGeom prst="rect">
                      <a:avLst/>
                    </a:prstGeom>
                    <a:noFill/>
                    <a:ln>
                      <a:noFill/>
                    </a:ln>
                  </pic:spPr>
                </pic:pic>
              </a:graphicData>
            </a:graphic>
          </wp:inline>
        </w:drawing>
      </w:r>
    </w:p>
    <w:p w14:paraId="37369E8F" w14:textId="77777777" w:rsidR="007F1B92" w:rsidRPr="00347101" w:rsidRDefault="007F1B92" w:rsidP="004B5201">
      <w:pPr>
        <w:pStyle w:val="NormalWeb"/>
        <w:spacing w:line="360" w:lineRule="auto"/>
        <w:rPr>
          <w:rFonts w:ascii="Georgia" w:hAnsi="Georgia"/>
        </w:rPr>
      </w:pPr>
      <w:r w:rsidRPr="00347101">
        <w:rPr>
          <w:rFonts w:ascii="Georgia" w:hAnsi="Georgia"/>
        </w:rPr>
        <w:t>When you aggregate Market Size as an Attribute, the calculation is computed within the Market (East, in the following image), and the Market Size information is used purely as a label in the display.</w:t>
      </w:r>
    </w:p>
    <w:p w14:paraId="456DB4AE" w14:textId="163CCD68" w:rsidR="007F1B92" w:rsidRPr="00347101" w:rsidRDefault="007F1B92" w:rsidP="004B5201">
      <w:pPr>
        <w:pStyle w:val="NormalWeb"/>
        <w:spacing w:line="360" w:lineRule="auto"/>
        <w:jc w:val="center"/>
        <w:rPr>
          <w:rFonts w:ascii="Georgia" w:hAnsi="Georgia"/>
        </w:rPr>
      </w:pPr>
      <w:r w:rsidRPr="00347101">
        <w:rPr>
          <w:rFonts w:ascii="Georgia" w:hAnsi="Georgia"/>
          <w:noProof/>
        </w:rPr>
        <w:drawing>
          <wp:inline distT="0" distB="0" distL="0" distR="0" wp14:anchorId="553CBE00" wp14:editId="09D046E7">
            <wp:extent cx="5181600" cy="3752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1600" cy="3752850"/>
                    </a:xfrm>
                    <a:prstGeom prst="rect">
                      <a:avLst/>
                    </a:prstGeom>
                    <a:noFill/>
                    <a:ln>
                      <a:noFill/>
                    </a:ln>
                  </pic:spPr>
                </pic:pic>
              </a:graphicData>
            </a:graphic>
          </wp:inline>
        </w:drawing>
      </w:r>
    </w:p>
    <w:p w14:paraId="1CB96429" w14:textId="77777777" w:rsidR="007F1B92" w:rsidRPr="00347101" w:rsidRDefault="007F1B92" w:rsidP="004B5201">
      <w:pPr>
        <w:pStyle w:val="Heading2"/>
        <w:spacing w:line="360" w:lineRule="auto"/>
        <w:rPr>
          <w:rFonts w:ascii="Georgia" w:hAnsi="Georgia" w:cs="Helvetica"/>
          <w:b w:val="0"/>
          <w:bCs w:val="0"/>
        </w:rPr>
      </w:pPr>
      <w:bookmarkStart w:id="9" w:name="AggFuncs"/>
      <w:bookmarkEnd w:id="9"/>
      <w:r w:rsidRPr="00347101">
        <w:rPr>
          <w:rFonts w:ascii="Georgia" w:hAnsi="Georgia" w:cs="Helvetica"/>
          <w:b w:val="0"/>
          <w:bCs w:val="0"/>
        </w:rPr>
        <w:t>List of Predefined Aggregations in Tableau</w:t>
      </w:r>
    </w:p>
    <w:p w14:paraId="0F44306B" w14:textId="77777777" w:rsidR="007F1B92" w:rsidRPr="00347101" w:rsidRDefault="007F1B92" w:rsidP="004B5201">
      <w:pPr>
        <w:pStyle w:val="NormalWeb"/>
        <w:spacing w:line="360" w:lineRule="auto"/>
        <w:rPr>
          <w:rFonts w:ascii="Georgia" w:hAnsi="Georgia"/>
        </w:rPr>
      </w:pPr>
      <w:r w:rsidRPr="00347101">
        <w:rPr>
          <w:rFonts w:ascii="Georgia" w:hAnsi="Georgia"/>
        </w:rPr>
        <w:t>Sometimes it is useful to look at numerical data in an aggregated form such as a summation or an average. The mathematical functions that produce aggregated data are called aggregation functions. Aggregation functions perform a calculation on a set of values and return a single value. For example, a measure that contains the values 1, 2, 3, 3, 4 aggregated as a sum returns a single value: 13. Or if you have 3,000 sales transactions from 50 products in your data source, you might want to view the sum of sales for each product, so that you can decide which products have the highest revenue.</w:t>
      </w:r>
    </w:p>
    <w:p w14:paraId="46024333" w14:textId="77777777" w:rsidR="007F1B92" w:rsidRPr="00347101" w:rsidRDefault="007F1B92" w:rsidP="004B5201">
      <w:pPr>
        <w:pStyle w:val="NormalWeb"/>
        <w:spacing w:line="360" w:lineRule="auto"/>
        <w:rPr>
          <w:rFonts w:ascii="Georgia" w:hAnsi="Georgia"/>
        </w:rPr>
      </w:pPr>
      <w:r w:rsidRPr="00347101">
        <w:rPr>
          <w:rFonts w:ascii="Georgia" w:hAnsi="Georgia"/>
        </w:rPr>
        <w:t>You can use Tableau to set an aggregation only for measures in </w:t>
      </w:r>
      <w:r w:rsidRPr="00347101">
        <w:rPr>
          <w:rStyle w:val="ph"/>
          <w:rFonts w:ascii="Georgia" w:hAnsi="Georgia"/>
        </w:rPr>
        <w:t>relational data sources</w:t>
      </w:r>
      <w:r w:rsidRPr="00347101">
        <w:rPr>
          <w:rFonts w:ascii="Georgia" w:hAnsi="Georgia"/>
        </w:rPr>
        <w:t>. Multidimensional data sources contain aggregated data only.</w:t>
      </w:r>
    </w:p>
    <w:p w14:paraId="5FD8DC8F" w14:textId="06D977B4" w:rsidR="007F1B92" w:rsidRPr="00347101" w:rsidRDefault="007F1B92" w:rsidP="004B5201">
      <w:pPr>
        <w:pStyle w:val="IntenseQuote"/>
        <w:spacing w:line="360" w:lineRule="auto"/>
        <w:rPr>
          <w:rFonts w:ascii="Georgia" w:hAnsi="Georgia"/>
          <w:color w:val="auto"/>
        </w:rPr>
      </w:pPr>
      <w:r w:rsidRPr="00347101">
        <w:rPr>
          <w:rFonts w:ascii="Georgia" w:hAnsi="Georgia"/>
          <w:b/>
          <w:bCs/>
          <w:color w:val="auto"/>
        </w:rPr>
        <w:t>Note</w:t>
      </w:r>
      <w:r w:rsidRPr="00347101">
        <w:rPr>
          <w:rFonts w:ascii="Georgia" w:hAnsi="Georgia"/>
          <w:color w:val="auto"/>
        </w:rPr>
        <w:t xml:space="preserve">: Using floating-point values in combination with aggregations can sometimes lead to unexpected results. </w:t>
      </w:r>
    </w:p>
    <w:p w14:paraId="1D923C68" w14:textId="08B0EF50" w:rsidR="007F1B92" w:rsidRPr="00347101" w:rsidRDefault="007F1B92" w:rsidP="004B5201">
      <w:pPr>
        <w:pStyle w:val="NormalWeb"/>
        <w:spacing w:line="360" w:lineRule="auto"/>
        <w:rPr>
          <w:rFonts w:ascii="Georgia" w:hAnsi="Georgia"/>
        </w:rPr>
      </w:pPr>
      <w:r w:rsidRPr="00347101">
        <w:rPr>
          <w:rFonts w:ascii="Georgia" w:hAnsi="Georgia"/>
        </w:rPr>
        <w:t>Tableau provides a set of predefined aggregations that are shown in the table below. You can set the default aggregation for any measure that is not a calculated field that itself contains an aggregation, such as </w:t>
      </w:r>
      <w:r w:rsidRPr="00347101">
        <w:rPr>
          <w:rStyle w:val="HTMLCode"/>
          <w:rFonts w:ascii="Georgia" w:hAnsi="Georgia"/>
        </w:rPr>
        <w:t>AVG([Discount])</w:t>
      </w:r>
      <w:r w:rsidRPr="00347101">
        <w:rPr>
          <w:rFonts w:ascii="Georgia" w:hAnsi="Georgia"/>
        </w:rPr>
        <w:t xml:space="preserve">. You can also set the aggregation for a field already in the view. </w:t>
      </w:r>
    </w:p>
    <w:tbl>
      <w:tblPr>
        <w:tblW w:w="10635" w:type="dxa"/>
        <w:tblBorders>
          <w:top w:val="single" w:sz="6" w:space="0" w:color="808080"/>
          <w:bottom w:val="single" w:sz="6" w:space="0" w:color="808080"/>
        </w:tblBorders>
        <w:tblCellMar>
          <w:top w:w="15" w:type="dxa"/>
          <w:left w:w="15" w:type="dxa"/>
          <w:bottom w:w="15" w:type="dxa"/>
          <w:right w:w="15" w:type="dxa"/>
        </w:tblCellMar>
        <w:tblLook w:val="04A0" w:firstRow="1" w:lastRow="0" w:firstColumn="1" w:lastColumn="0" w:noHBand="0" w:noVBand="1"/>
      </w:tblPr>
      <w:tblGrid>
        <w:gridCol w:w="1822"/>
        <w:gridCol w:w="6834"/>
        <w:gridCol w:w="1979"/>
      </w:tblGrid>
      <w:tr w:rsidR="00347101" w:rsidRPr="00347101" w14:paraId="60079C0B" w14:textId="77777777" w:rsidTr="007F1B92">
        <w:trPr>
          <w:tblHeader/>
        </w:trPr>
        <w:tc>
          <w:tcPr>
            <w:tcW w:w="0" w:type="auto"/>
            <w:tcBorders>
              <w:top w:val="single" w:sz="6" w:space="0" w:color="808080"/>
              <w:left w:val="nil"/>
              <w:bottom w:val="single" w:sz="6" w:space="0" w:color="808080"/>
              <w:right w:val="single" w:sz="6" w:space="0" w:color="808080"/>
            </w:tcBorders>
            <w:vAlign w:val="center"/>
            <w:hideMark/>
          </w:tcPr>
          <w:p w14:paraId="0E242F2F" w14:textId="77777777" w:rsidR="007F1B92" w:rsidRPr="00347101" w:rsidRDefault="007F1B92" w:rsidP="004B5201">
            <w:pPr>
              <w:spacing w:line="360" w:lineRule="auto"/>
              <w:jc w:val="center"/>
              <w:rPr>
                <w:rFonts w:ascii="Georgia" w:hAnsi="Georgia" w:cs="Helvetica"/>
                <w:caps/>
                <w:spacing w:val="15"/>
              </w:rPr>
            </w:pPr>
            <w:r w:rsidRPr="00347101">
              <w:rPr>
                <w:rFonts w:ascii="Georgia" w:hAnsi="Georgia" w:cs="Helvetica"/>
                <w:caps/>
                <w:spacing w:val="15"/>
              </w:rPr>
              <w:t>AGGREGATION</w:t>
            </w:r>
          </w:p>
        </w:tc>
        <w:tc>
          <w:tcPr>
            <w:tcW w:w="0" w:type="auto"/>
            <w:tcBorders>
              <w:top w:val="single" w:sz="6" w:space="0" w:color="808080"/>
              <w:left w:val="single" w:sz="6" w:space="0" w:color="808080"/>
              <w:bottom w:val="single" w:sz="6" w:space="0" w:color="808080"/>
              <w:right w:val="single" w:sz="6" w:space="0" w:color="808080"/>
            </w:tcBorders>
            <w:vAlign w:val="center"/>
            <w:hideMark/>
          </w:tcPr>
          <w:p w14:paraId="1D32E9E7" w14:textId="77777777" w:rsidR="007F1B92" w:rsidRPr="00347101" w:rsidRDefault="007F1B92" w:rsidP="004B5201">
            <w:pPr>
              <w:spacing w:line="360" w:lineRule="auto"/>
              <w:jc w:val="center"/>
              <w:rPr>
                <w:rFonts w:ascii="Georgia" w:hAnsi="Georgia" w:cs="Helvetica"/>
                <w:caps/>
                <w:spacing w:val="15"/>
              </w:rPr>
            </w:pPr>
            <w:r w:rsidRPr="00347101">
              <w:rPr>
                <w:rFonts w:ascii="Georgia" w:hAnsi="Georgia" w:cs="Helvetica"/>
                <w:caps/>
                <w:spacing w:val="15"/>
              </w:rPr>
              <w:t>DESCRIPTION</w:t>
            </w:r>
          </w:p>
        </w:tc>
        <w:tc>
          <w:tcPr>
            <w:tcW w:w="0" w:type="auto"/>
            <w:tcBorders>
              <w:top w:val="single" w:sz="6" w:space="0" w:color="808080"/>
              <w:left w:val="single" w:sz="6" w:space="0" w:color="808080"/>
              <w:bottom w:val="single" w:sz="6" w:space="0" w:color="808080"/>
              <w:right w:val="nil"/>
            </w:tcBorders>
            <w:vAlign w:val="center"/>
            <w:hideMark/>
          </w:tcPr>
          <w:p w14:paraId="454415DD" w14:textId="77777777" w:rsidR="007F1B92" w:rsidRPr="00347101" w:rsidRDefault="007F1B92" w:rsidP="004B5201">
            <w:pPr>
              <w:spacing w:line="360" w:lineRule="auto"/>
              <w:jc w:val="center"/>
              <w:rPr>
                <w:rFonts w:ascii="Georgia" w:hAnsi="Georgia" w:cs="Helvetica"/>
                <w:caps/>
                <w:spacing w:val="15"/>
              </w:rPr>
            </w:pPr>
            <w:r w:rsidRPr="00347101">
              <w:rPr>
                <w:rFonts w:ascii="Georgia" w:hAnsi="Georgia" w:cs="Helvetica"/>
                <w:caps/>
                <w:spacing w:val="15"/>
              </w:rPr>
              <w:t>RESULT FOR MEASURE THAT CONTAINS 1, 2, 2, 3</w:t>
            </w:r>
          </w:p>
        </w:tc>
      </w:tr>
      <w:tr w:rsidR="00347101" w:rsidRPr="00347101" w14:paraId="142C68FC" w14:textId="77777777" w:rsidTr="007F1B92">
        <w:tc>
          <w:tcPr>
            <w:tcW w:w="0" w:type="auto"/>
            <w:tcBorders>
              <w:top w:val="single" w:sz="6" w:space="0" w:color="808080"/>
              <w:left w:val="nil"/>
              <w:bottom w:val="single" w:sz="6" w:space="0" w:color="808080"/>
              <w:right w:val="single" w:sz="6" w:space="0" w:color="808080"/>
            </w:tcBorders>
            <w:hideMark/>
          </w:tcPr>
          <w:p w14:paraId="1EFA4D41" w14:textId="77777777" w:rsidR="007F1B92" w:rsidRPr="00347101" w:rsidRDefault="007F1B92" w:rsidP="004B5201">
            <w:pPr>
              <w:spacing w:line="360" w:lineRule="auto"/>
              <w:rPr>
                <w:rFonts w:ascii="Georgia" w:hAnsi="Georgia" w:cs="Times New Roman"/>
              </w:rPr>
            </w:pPr>
            <w:r w:rsidRPr="00347101">
              <w:rPr>
                <w:rFonts w:ascii="Georgia" w:hAnsi="Georgia"/>
              </w:rPr>
              <w:t>Attribute</w:t>
            </w:r>
          </w:p>
        </w:tc>
        <w:tc>
          <w:tcPr>
            <w:tcW w:w="0" w:type="auto"/>
            <w:tcBorders>
              <w:top w:val="single" w:sz="6" w:space="0" w:color="808080"/>
              <w:left w:val="single" w:sz="6" w:space="0" w:color="808080"/>
              <w:bottom w:val="single" w:sz="6" w:space="0" w:color="808080"/>
              <w:right w:val="single" w:sz="6" w:space="0" w:color="808080"/>
            </w:tcBorders>
            <w:hideMark/>
          </w:tcPr>
          <w:p w14:paraId="037288BD" w14:textId="77777777" w:rsidR="007F1B92" w:rsidRPr="00347101" w:rsidRDefault="007F1B92" w:rsidP="004B5201">
            <w:pPr>
              <w:pStyle w:val="NormalWeb"/>
              <w:spacing w:line="360" w:lineRule="auto"/>
              <w:rPr>
                <w:rFonts w:ascii="Georgia" w:hAnsi="Georgia"/>
              </w:rPr>
            </w:pPr>
            <w:r w:rsidRPr="00347101">
              <w:rPr>
                <w:rFonts w:ascii="Georgia" w:hAnsi="Georgia"/>
              </w:rPr>
              <w:t>Returns the value of the given expression if it only has a single value for all rows in the group, otherwise it displays an asterisk (*) character. Null values are ignored. This aggregation is particularly useful when aggregating a dimension. To set a measure in the view to this aggregation, right-click (control-click on Mac) the measure and choose </w:t>
            </w:r>
            <w:r w:rsidRPr="00347101">
              <w:rPr>
                <w:rStyle w:val="uicontrol"/>
                <w:rFonts w:ascii="Georgia" w:eastAsiaTheme="majorEastAsia" w:hAnsi="Georgia"/>
                <w:b/>
                <w:bCs/>
              </w:rPr>
              <w:t>Attribute</w:t>
            </w:r>
            <w:r w:rsidRPr="00347101">
              <w:rPr>
                <w:rFonts w:ascii="Georgia" w:hAnsi="Georgia"/>
              </w:rPr>
              <w:t>. The field then changes to show the text ATTR:</w:t>
            </w:r>
          </w:p>
          <w:p w14:paraId="5BF47122" w14:textId="30980DC1" w:rsidR="007F1B92" w:rsidRPr="00347101" w:rsidRDefault="007F1B92" w:rsidP="004B5201">
            <w:pPr>
              <w:pStyle w:val="NormalWeb"/>
              <w:spacing w:line="360" w:lineRule="auto"/>
              <w:jc w:val="center"/>
              <w:rPr>
                <w:rFonts w:ascii="Georgia" w:hAnsi="Georgia"/>
              </w:rPr>
            </w:pPr>
            <w:r w:rsidRPr="00347101">
              <w:rPr>
                <w:rFonts w:ascii="Georgia" w:hAnsi="Georgia"/>
                <w:noProof/>
              </w:rPr>
              <w:drawing>
                <wp:inline distT="0" distB="0" distL="0" distR="0" wp14:anchorId="1651E589" wp14:editId="4347B282">
                  <wp:extent cx="1504950" cy="2190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04950" cy="219075"/>
                          </a:xfrm>
                          <a:prstGeom prst="rect">
                            <a:avLst/>
                          </a:prstGeom>
                          <a:noFill/>
                          <a:ln>
                            <a:noFill/>
                          </a:ln>
                        </pic:spPr>
                      </pic:pic>
                    </a:graphicData>
                  </a:graphic>
                </wp:inline>
              </w:drawing>
            </w:r>
          </w:p>
        </w:tc>
        <w:tc>
          <w:tcPr>
            <w:tcW w:w="0" w:type="auto"/>
            <w:tcBorders>
              <w:top w:val="single" w:sz="6" w:space="0" w:color="808080"/>
              <w:left w:val="single" w:sz="6" w:space="0" w:color="808080"/>
              <w:bottom w:val="single" w:sz="6" w:space="0" w:color="808080"/>
              <w:right w:val="nil"/>
            </w:tcBorders>
            <w:hideMark/>
          </w:tcPr>
          <w:p w14:paraId="4BA50137" w14:textId="77777777" w:rsidR="007F1B92" w:rsidRPr="00347101" w:rsidRDefault="007F1B92" w:rsidP="004B5201">
            <w:pPr>
              <w:spacing w:line="360" w:lineRule="auto"/>
              <w:rPr>
                <w:rFonts w:ascii="Georgia" w:hAnsi="Georgia"/>
              </w:rPr>
            </w:pPr>
            <w:r w:rsidRPr="00347101">
              <w:rPr>
                <w:rFonts w:ascii="Georgia" w:hAnsi="Georgia"/>
              </w:rPr>
              <w:t>N/A</w:t>
            </w:r>
          </w:p>
        </w:tc>
      </w:tr>
      <w:tr w:rsidR="00347101" w:rsidRPr="00347101" w14:paraId="179B3FD8" w14:textId="77777777" w:rsidTr="007F1B92">
        <w:tc>
          <w:tcPr>
            <w:tcW w:w="0" w:type="auto"/>
            <w:tcBorders>
              <w:top w:val="single" w:sz="6" w:space="0" w:color="808080"/>
              <w:left w:val="nil"/>
              <w:bottom w:val="single" w:sz="6" w:space="0" w:color="808080"/>
              <w:right w:val="single" w:sz="6" w:space="0" w:color="808080"/>
            </w:tcBorders>
            <w:hideMark/>
          </w:tcPr>
          <w:p w14:paraId="06C44266" w14:textId="77777777" w:rsidR="007F1B92" w:rsidRPr="00347101" w:rsidRDefault="007F1B92" w:rsidP="004B5201">
            <w:pPr>
              <w:spacing w:line="360" w:lineRule="auto"/>
              <w:rPr>
                <w:rFonts w:ascii="Georgia" w:hAnsi="Georgia"/>
              </w:rPr>
            </w:pPr>
            <w:r w:rsidRPr="00347101">
              <w:rPr>
                <w:rFonts w:ascii="Georgia" w:hAnsi="Georgia"/>
              </w:rPr>
              <w:t>Dimension</w:t>
            </w:r>
          </w:p>
        </w:tc>
        <w:tc>
          <w:tcPr>
            <w:tcW w:w="0" w:type="auto"/>
            <w:tcBorders>
              <w:top w:val="single" w:sz="6" w:space="0" w:color="808080"/>
              <w:left w:val="single" w:sz="6" w:space="0" w:color="808080"/>
              <w:bottom w:val="single" w:sz="6" w:space="0" w:color="808080"/>
              <w:right w:val="single" w:sz="6" w:space="0" w:color="808080"/>
            </w:tcBorders>
            <w:hideMark/>
          </w:tcPr>
          <w:p w14:paraId="3233F508" w14:textId="77777777" w:rsidR="007F1B92" w:rsidRPr="00347101" w:rsidRDefault="007F1B92" w:rsidP="004B5201">
            <w:pPr>
              <w:spacing w:line="360" w:lineRule="auto"/>
              <w:rPr>
                <w:rFonts w:ascii="Georgia" w:hAnsi="Georgia"/>
              </w:rPr>
            </w:pPr>
            <w:r w:rsidRPr="00347101">
              <w:rPr>
                <w:rFonts w:ascii="Georgia" w:hAnsi="Georgia"/>
              </w:rPr>
              <w:t>Returns all unique values in a measure or dimension.</w:t>
            </w:r>
          </w:p>
        </w:tc>
        <w:tc>
          <w:tcPr>
            <w:tcW w:w="0" w:type="auto"/>
            <w:tcBorders>
              <w:top w:val="single" w:sz="6" w:space="0" w:color="808080"/>
              <w:left w:val="single" w:sz="6" w:space="0" w:color="808080"/>
              <w:bottom w:val="single" w:sz="6" w:space="0" w:color="808080"/>
              <w:right w:val="nil"/>
            </w:tcBorders>
            <w:hideMark/>
          </w:tcPr>
          <w:p w14:paraId="0E4C13AB" w14:textId="77777777" w:rsidR="007F1B92" w:rsidRPr="00347101" w:rsidRDefault="007F1B92" w:rsidP="004B5201">
            <w:pPr>
              <w:spacing w:line="360" w:lineRule="auto"/>
              <w:rPr>
                <w:rFonts w:ascii="Georgia" w:hAnsi="Georgia"/>
              </w:rPr>
            </w:pPr>
            <w:r w:rsidRPr="00347101">
              <w:rPr>
                <w:rFonts w:ascii="Georgia" w:hAnsi="Georgia"/>
              </w:rPr>
              <w:t>3 values (1, 2, 3)</w:t>
            </w:r>
          </w:p>
        </w:tc>
      </w:tr>
      <w:tr w:rsidR="00347101" w:rsidRPr="00347101" w14:paraId="223D9871" w14:textId="77777777" w:rsidTr="007F1B92">
        <w:tc>
          <w:tcPr>
            <w:tcW w:w="0" w:type="auto"/>
            <w:tcBorders>
              <w:top w:val="single" w:sz="6" w:space="0" w:color="808080"/>
              <w:left w:val="nil"/>
              <w:bottom w:val="single" w:sz="6" w:space="0" w:color="808080"/>
              <w:right w:val="single" w:sz="6" w:space="0" w:color="808080"/>
            </w:tcBorders>
            <w:hideMark/>
          </w:tcPr>
          <w:p w14:paraId="39ED0834" w14:textId="77777777" w:rsidR="007F1B92" w:rsidRPr="00347101" w:rsidRDefault="007F1B92" w:rsidP="004B5201">
            <w:pPr>
              <w:spacing w:line="360" w:lineRule="auto"/>
              <w:rPr>
                <w:rFonts w:ascii="Georgia" w:hAnsi="Georgia"/>
              </w:rPr>
            </w:pPr>
            <w:r w:rsidRPr="00347101">
              <w:rPr>
                <w:rFonts w:ascii="Georgia" w:hAnsi="Georgia"/>
              </w:rPr>
              <w:t>Sum</w:t>
            </w:r>
          </w:p>
        </w:tc>
        <w:tc>
          <w:tcPr>
            <w:tcW w:w="0" w:type="auto"/>
            <w:tcBorders>
              <w:top w:val="single" w:sz="6" w:space="0" w:color="808080"/>
              <w:left w:val="single" w:sz="6" w:space="0" w:color="808080"/>
              <w:bottom w:val="single" w:sz="6" w:space="0" w:color="808080"/>
              <w:right w:val="single" w:sz="6" w:space="0" w:color="808080"/>
            </w:tcBorders>
            <w:hideMark/>
          </w:tcPr>
          <w:p w14:paraId="55607859" w14:textId="77777777" w:rsidR="007F1B92" w:rsidRPr="00347101" w:rsidRDefault="007F1B92" w:rsidP="004B5201">
            <w:pPr>
              <w:spacing w:line="360" w:lineRule="auto"/>
              <w:rPr>
                <w:rFonts w:ascii="Georgia" w:hAnsi="Georgia"/>
              </w:rPr>
            </w:pPr>
            <w:r w:rsidRPr="00347101">
              <w:rPr>
                <w:rFonts w:ascii="Georgia" w:hAnsi="Georgia"/>
              </w:rPr>
              <w:t>Returns the sum of the numbers in a measure. Null values are ignored.</w:t>
            </w:r>
          </w:p>
        </w:tc>
        <w:tc>
          <w:tcPr>
            <w:tcW w:w="0" w:type="auto"/>
            <w:tcBorders>
              <w:top w:val="single" w:sz="6" w:space="0" w:color="808080"/>
              <w:left w:val="single" w:sz="6" w:space="0" w:color="808080"/>
              <w:bottom w:val="single" w:sz="6" w:space="0" w:color="808080"/>
              <w:right w:val="nil"/>
            </w:tcBorders>
            <w:hideMark/>
          </w:tcPr>
          <w:p w14:paraId="70F5D6C8" w14:textId="77777777" w:rsidR="007F1B92" w:rsidRPr="00347101" w:rsidRDefault="007F1B92" w:rsidP="004B5201">
            <w:pPr>
              <w:spacing w:line="360" w:lineRule="auto"/>
              <w:rPr>
                <w:rFonts w:ascii="Georgia" w:hAnsi="Georgia"/>
              </w:rPr>
            </w:pPr>
            <w:r w:rsidRPr="00347101">
              <w:rPr>
                <w:rFonts w:ascii="Georgia" w:hAnsi="Georgia"/>
              </w:rPr>
              <w:t>1 value (8)</w:t>
            </w:r>
          </w:p>
        </w:tc>
      </w:tr>
      <w:tr w:rsidR="00347101" w:rsidRPr="00347101" w14:paraId="52FFDCB2" w14:textId="77777777" w:rsidTr="007F1B92">
        <w:tc>
          <w:tcPr>
            <w:tcW w:w="0" w:type="auto"/>
            <w:tcBorders>
              <w:top w:val="single" w:sz="6" w:space="0" w:color="808080"/>
              <w:left w:val="nil"/>
              <w:bottom w:val="single" w:sz="6" w:space="0" w:color="808080"/>
              <w:right w:val="single" w:sz="6" w:space="0" w:color="808080"/>
            </w:tcBorders>
            <w:hideMark/>
          </w:tcPr>
          <w:p w14:paraId="300DDC2D" w14:textId="77777777" w:rsidR="007F1B92" w:rsidRPr="00347101" w:rsidRDefault="007F1B92" w:rsidP="004B5201">
            <w:pPr>
              <w:spacing w:line="360" w:lineRule="auto"/>
              <w:rPr>
                <w:rFonts w:ascii="Georgia" w:hAnsi="Georgia"/>
              </w:rPr>
            </w:pPr>
            <w:r w:rsidRPr="00347101">
              <w:rPr>
                <w:rFonts w:ascii="Georgia" w:hAnsi="Georgia"/>
              </w:rPr>
              <w:t>Average</w:t>
            </w:r>
          </w:p>
        </w:tc>
        <w:tc>
          <w:tcPr>
            <w:tcW w:w="0" w:type="auto"/>
            <w:tcBorders>
              <w:top w:val="single" w:sz="6" w:space="0" w:color="808080"/>
              <w:left w:val="single" w:sz="6" w:space="0" w:color="808080"/>
              <w:bottom w:val="single" w:sz="6" w:space="0" w:color="808080"/>
              <w:right w:val="single" w:sz="6" w:space="0" w:color="808080"/>
            </w:tcBorders>
            <w:hideMark/>
          </w:tcPr>
          <w:p w14:paraId="1EC47BDF" w14:textId="77777777" w:rsidR="007F1B92" w:rsidRPr="00347101" w:rsidRDefault="007F1B92" w:rsidP="004B5201">
            <w:pPr>
              <w:spacing w:line="360" w:lineRule="auto"/>
              <w:rPr>
                <w:rFonts w:ascii="Georgia" w:hAnsi="Georgia"/>
              </w:rPr>
            </w:pPr>
            <w:r w:rsidRPr="00347101">
              <w:rPr>
                <w:rFonts w:ascii="Georgia" w:hAnsi="Georgia"/>
              </w:rPr>
              <w:t>Returns the arithmetic mean of the numbers in a measure. Null values are ignored.</w:t>
            </w:r>
          </w:p>
        </w:tc>
        <w:tc>
          <w:tcPr>
            <w:tcW w:w="0" w:type="auto"/>
            <w:tcBorders>
              <w:top w:val="single" w:sz="6" w:space="0" w:color="808080"/>
              <w:left w:val="single" w:sz="6" w:space="0" w:color="808080"/>
              <w:bottom w:val="single" w:sz="6" w:space="0" w:color="808080"/>
              <w:right w:val="nil"/>
            </w:tcBorders>
            <w:hideMark/>
          </w:tcPr>
          <w:p w14:paraId="72D0E576" w14:textId="77777777" w:rsidR="007F1B92" w:rsidRPr="00347101" w:rsidRDefault="007F1B92" w:rsidP="004B5201">
            <w:pPr>
              <w:spacing w:line="360" w:lineRule="auto"/>
              <w:rPr>
                <w:rFonts w:ascii="Georgia" w:hAnsi="Georgia"/>
              </w:rPr>
            </w:pPr>
            <w:r w:rsidRPr="00347101">
              <w:rPr>
                <w:rFonts w:ascii="Georgia" w:hAnsi="Georgia"/>
              </w:rPr>
              <w:t>1 value (4)</w:t>
            </w:r>
          </w:p>
        </w:tc>
      </w:tr>
      <w:tr w:rsidR="00347101" w:rsidRPr="00347101" w14:paraId="38C297DF" w14:textId="77777777" w:rsidTr="007F1B92">
        <w:tc>
          <w:tcPr>
            <w:tcW w:w="0" w:type="auto"/>
            <w:tcBorders>
              <w:top w:val="single" w:sz="6" w:space="0" w:color="808080"/>
              <w:left w:val="nil"/>
              <w:bottom w:val="single" w:sz="6" w:space="0" w:color="808080"/>
              <w:right w:val="single" w:sz="6" w:space="0" w:color="808080"/>
            </w:tcBorders>
            <w:hideMark/>
          </w:tcPr>
          <w:p w14:paraId="3CC28A2E" w14:textId="77777777" w:rsidR="007F1B92" w:rsidRPr="00347101" w:rsidRDefault="007F1B92" w:rsidP="004B5201">
            <w:pPr>
              <w:spacing w:line="360" w:lineRule="auto"/>
              <w:rPr>
                <w:rFonts w:ascii="Georgia" w:hAnsi="Georgia"/>
              </w:rPr>
            </w:pPr>
            <w:r w:rsidRPr="00347101">
              <w:rPr>
                <w:rFonts w:ascii="Georgia" w:hAnsi="Georgia"/>
              </w:rPr>
              <w:t>Count (Distinct)</w:t>
            </w:r>
          </w:p>
        </w:tc>
        <w:tc>
          <w:tcPr>
            <w:tcW w:w="0" w:type="auto"/>
            <w:tcBorders>
              <w:top w:val="single" w:sz="6" w:space="0" w:color="808080"/>
              <w:left w:val="single" w:sz="6" w:space="0" w:color="808080"/>
              <w:bottom w:val="single" w:sz="6" w:space="0" w:color="808080"/>
              <w:right w:val="single" w:sz="6" w:space="0" w:color="808080"/>
            </w:tcBorders>
            <w:hideMark/>
          </w:tcPr>
          <w:p w14:paraId="0E3BE7AC" w14:textId="34043214" w:rsidR="007F1B92" w:rsidRPr="00347101" w:rsidRDefault="007F1B92" w:rsidP="004B5201">
            <w:pPr>
              <w:pStyle w:val="NormalWeb"/>
              <w:spacing w:line="360" w:lineRule="auto"/>
              <w:rPr>
                <w:rFonts w:ascii="Georgia" w:hAnsi="Georgia"/>
              </w:rPr>
            </w:pPr>
            <w:r w:rsidRPr="00347101">
              <w:rPr>
                <w:rFonts w:ascii="Georgia" w:hAnsi="Georgia"/>
              </w:rPr>
              <w:t xml:space="preserve">Returns the number of unique values in a measure or dimension. When applied to a dimension, Tableau creates a new temporary column that is a measure because the result of a count is a number. You can count numbers, dates, </w:t>
            </w:r>
            <w:r w:rsidR="00045D19" w:rsidRPr="00347101">
              <w:rPr>
                <w:rFonts w:ascii="Georgia" w:hAnsi="Georgia"/>
              </w:rPr>
              <w:t>Booleans</w:t>
            </w:r>
            <w:r w:rsidRPr="00347101">
              <w:rPr>
                <w:rFonts w:ascii="Georgia" w:hAnsi="Georgia"/>
              </w:rPr>
              <w:t>, and strings. Null values are ignored in all cases.</w:t>
            </w:r>
          </w:p>
          <w:p w14:paraId="2B33669C" w14:textId="77777777" w:rsidR="007F1B92" w:rsidRPr="00347101" w:rsidRDefault="007F1B92" w:rsidP="004B5201">
            <w:pPr>
              <w:pStyle w:val="NormalWeb"/>
              <w:spacing w:line="360" w:lineRule="auto"/>
              <w:rPr>
                <w:rFonts w:ascii="Georgia" w:hAnsi="Georgia"/>
              </w:rPr>
            </w:pPr>
            <w:r w:rsidRPr="00347101">
              <w:rPr>
                <w:rFonts w:ascii="Georgia" w:hAnsi="Georgia"/>
              </w:rPr>
              <w:t>This aggregation is not available for the following types of workbooks:</w:t>
            </w:r>
          </w:p>
          <w:p w14:paraId="6DF44031" w14:textId="77777777" w:rsidR="007F1B92" w:rsidRPr="00347101" w:rsidRDefault="007F1B92" w:rsidP="005038EA">
            <w:pPr>
              <w:numPr>
                <w:ilvl w:val="0"/>
                <w:numId w:val="7"/>
              </w:numPr>
              <w:spacing w:after="100" w:afterAutospacing="1" w:line="360" w:lineRule="auto"/>
              <w:rPr>
                <w:rFonts w:ascii="Georgia" w:hAnsi="Georgia"/>
              </w:rPr>
            </w:pPr>
            <w:r w:rsidRPr="00347101">
              <w:rPr>
                <w:rFonts w:ascii="Georgia" w:hAnsi="Georgia"/>
              </w:rPr>
              <w:t>Workbooks created before Tableau Desktop 8.2 and that use Microsoft Excel or Text File data sources.</w:t>
            </w:r>
          </w:p>
          <w:p w14:paraId="4E4F899E" w14:textId="77777777" w:rsidR="007F1B92" w:rsidRPr="00347101" w:rsidRDefault="007F1B92" w:rsidP="005038EA">
            <w:pPr>
              <w:numPr>
                <w:ilvl w:val="0"/>
                <w:numId w:val="8"/>
              </w:numPr>
              <w:spacing w:after="100" w:afterAutospacing="1" w:line="360" w:lineRule="auto"/>
              <w:rPr>
                <w:rFonts w:ascii="Georgia" w:hAnsi="Georgia"/>
              </w:rPr>
            </w:pPr>
            <w:r w:rsidRPr="00347101">
              <w:rPr>
                <w:rFonts w:ascii="Georgia" w:hAnsi="Georgia"/>
              </w:rPr>
              <w:t>Workbooks that use legacy connections.</w:t>
            </w:r>
          </w:p>
          <w:p w14:paraId="5C5F48F0" w14:textId="77777777" w:rsidR="007F1B92" w:rsidRPr="00347101" w:rsidRDefault="007F1B92" w:rsidP="005038EA">
            <w:pPr>
              <w:numPr>
                <w:ilvl w:val="0"/>
                <w:numId w:val="9"/>
              </w:numPr>
              <w:spacing w:after="100" w:afterAutospacing="1" w:line="360" w:lineRule="auto"/>
              <w:rPr>
                <w:rFonts w:ascii="Georgia" w:hAnsi="Georgia"/>
              </w:rPr>
            </w:pPr>
            <w:r w:rsidRPr="00347101">
              <w:rPr>
                <w:rFonts w:ascii="Georgia" w:hAnsi="Georgia"/>
              </w:rPr>
              <w:t>Workbooks that use Microsoft Access data sources.</w:t>
            </w:r>
          </w:p>
          <w:p w14:paraId="4E7E1786" w14:textId="37EDC6A4" w:rsidR="007F1B92" w:rsidRPr="00347101" w:rsidRDefault="007F1B92" w:rsidP="004B5201">
            <w:pPr>
              <w:pStyle w:val="NormalWeb"/>
              <w:spacing w:line="360" w:lineRule="auto"/>
              <w:rPr>
                <w:rFonts w:ascii="Georgia" w:hAnsi="Georgia"/>
              </w:rPr>
            </w:pPr>
            <w:r w:rsidRPr="00347101">
              <w:rPr>
                <w:rFonts w:ascii="Georgia" w:hAnsi="Georgia"/>
              </w:rPr>
              <w:t xml:space="preserve">If you are connected to a workbook that uses of one of these types, Count (Distinct) is unavailable and Tableau shows the message "Requires extract." To use </w:t>
            </w:r>
            <w:r w:rsidRPr="00347101">
              <w:rPr>
                <w:rFonts w:ascii="Georgia" w:hAnsi="Georgia"/>
                <w:vertAlign w:val="subscript"/>
              </w:rPr>
              <w:t>this</w:t>
            </w:r>
            <w:r w:rsidRPr="00347101">
              <w:rPr>
                <w:rFonts w:ascii="Georgia" w:hAnsi="Georgia"/>
              </w:rPr>
              <w:t xml:space="preserve"> aggregation, extract your data. </w:t>
            </w:r>
          </w:p>
        </w:tc>
        <w:tc>
          <w:tcPr>
            <w:tcW w:w="0" w:type="auto"/>
            <w:tcBorders>
              <w:top w:val="single" w:sz="6" w:space="0" w:color="808080"/>
              <w:left w:val="single" w:sz="6" w:space="0" w:color="808080"/>
              <w:bottom w:val="single" w:sz="6" w:space="0" w:color="808080"/>
              <w:right w:val="nil"/>
            </w:tcBorders>
            <w:hideMark/>
          </w:tcPr>
          <w:p w14:paraId="56593E94" w14:textId="77777777" w:rsidR="007F1B92" w:rsidRPr="00347101" w:rsidRDefault="007F1B92" w:rsidP="004B5201">
            <w:pPr>
              <w:spacing w:line="360" w:lineRule="auto"/>
              <w:rPr>
                <w:rFonts w:ascii="Georgia" w:hAnsi="Georgia"/>
              </w:rPr>
            </w:pPr>
            <w:r w:rsidRPr="00347101">
              <w:rPr>
                <w:rFonts w:ascii="Georgia" w:hAnsi="Georgia"/>
              </w:rPr>
              <w:t>1 value (3)</w:t>
            </w:r>
          </w:p>
        </w:tc>
      </w:tr>
      <w:tr w:rsidR="00347101" w:rsidRPr="00347101" w14:paraId="531688CB" w14:textId="77777777" w:rsidTr="007F1B92">
        <w:tc>
          <w:tcPr>
            <w:tcW w:w="0" w:type="auto"/>
            <w:tcBorders>
              <w:top w:val="single" w:sz="6" w:space="0" w:color="808080"/>
              <w:left w:val="nil"/>
              <w:bottom w:val="single" w:sz="6" w:space="0" w:color="808080"/>
              <w:right w:val="single" w:sz="6" w:space="0" w:color="808080"/>
            </w:tcBorders>
            <w:hideMark/>
          </w:tcPr>
          <w:p w14:paraId="1C491344" w14:textId="77777777" w:rsidR="007F1B92" w:rsidRPr="00347101" w:rsidRDefault="007F1B92" w:rsidP="004B5201">
            <w:pPr>
              <w:spacing w:line="360" w:lineRule="auto"/>
              <w:rPr>
                <w:rFonts w:ascii="Georgia" w:hAnsi="Georgia"/>
              </w:rPr>
            </w:pPr>
            <w:r w:rsidRPr="00347101">
              <w:rPr>
                <w:rFonts w:ascii="Georgia" w:hAnsi="Georgia"/>
              </w:rPr>
              <w:t>Minimum</w:t>
            </w:r>
          </w:p>
        </w:tc>
        <w:tc>
          <w:tcPr>
            <w:tcW w:w="0" w:type="auto"/>
            <w:tcBorders>
              <w:top w:val="single" w:sz="6" w:space="0" w:color="808080"/>
              <w:left w:val="single" w:sz="6" w:space="0" w:color="808080"/>
              <w:bottom w:val="single" w:sz="6" w:space="0" w:color="808080"/>
              <w:right w:val="single" w:sz="6" w:space="0" w:color="808080"/>
            </w:tcBorders>
            <w:hideMark/>
          </w:tcPr>
          <w:p w14:paraId="3A74D598" w14:textId="77777777" w:rsidR="007F1B92" w:rsidRPr="00347101" w:rsidRDefault="007F1B92" w:rsidP="004B5201">
            <w:pPr>
              <w:spacing w:line="360" w:lineRule="auto"/>
              <w:rPr>
                <w:rFonts w:ascii="Georgia" w:hAnsi="Georgia"/>
              </w:rPr>
            </w:pPr>
            <w:r w:rsidRPr="00347101">
              <w:rPr>
                <w:rFonts w:ascii="Georgia" w:hAnsi="Georgia"/>
              </w:rPr>
              <w:t>Returns the smallest number in a measure or continuous dimension. Null values are ignored.</w:t>
            </w:r>
          </w:p>
        </w:tc>
        <w:tc>
          <w:tcPr>
            <w:tcW w:w="0" w:type="auto"/>
            <w:tcBorders>
              <w:top w:val="single" w:sz="6" w:space="0" w:color="808080"/>
              <w:left w:val="single" w:sz="6" w:space="0" w:color="808080"/>
              <w:bottom w:val="single" w:sz="6" w:space="0" w:color="808080"/>
              <w:right w:val="nil"/>
            </w:tcBorders>
            <w:hideMark/>
          </w:tcPr>
          <w:p w14:paraId="2F330368" w14:textId="77777777" w:rsidR="007F1B92" w:rsidRPr="00347101" w:rsidRDefault="007F1B92" w:rsidP="004B5201">
            <w:pPr>
              <w:spacing w:line="360" w:lineRule="auto"/>
              <w:rPr>
                <w:rFonts w:ascii="Georgia" w:hAnsi="Georgia"/>
              </w:rPr>
            </w:pPr>
            <w:r w:rsidRPr="00347101">
              <w:rPr>
                <w:rFonts w:ascii="Georgia" w:hAnsi="Georgia"/>
              </w:rPr>
              <w:t>1 value (1)</w:t>
            </w:r>
          </w:p>
        </w:tc>
      </w:tr>
      <w:tr w:rsidR="00347101" w:rsidRPr="00347101" w14:paraId="517A9535" w14:textId="77777777" w:rsidTr="007F1B92">
        <w:tc>
          <w:tcPr>
            <w:tcW w:w="0" w:type="auto"/>
            <w:tcBorders>
              <w:top w:val="single" w:sz="6" w:space="0" w:color="808080"/>
              <w:left w:val="nil"/>
              <w:bottom w:val="single" w:sz="6" w:space="0" w:color="808080"/>
              <w:right w:val="single" w:sz="6" w:space="0" w:color="808080"/>
            </w:tcBorders>
            <w:hideMark/>
          </w:tcPr>
          <w:p w14:paraId="228AAFAF" w14:textId="77777777" w:rsidR="007F1B92" w:rsidRPr="00347101" w:rsidRDefault="007F1B92" w:rsidP="004B5201">
            <w:pPr>
              <w:spacing w:line="360" w:lineRule="auto"/>
              <w:rPr>
                <w:rFonts w:ascii="Georgia" w:hAnsi="Georgia"/>
              </w:rPr>
            </w:pPr>
            <w:r w:rsidRPr="00347101">
              <w:rPr>
                <w:rFonts w:ascii="Georgia" w:hAnsi="Georgia"/>
              </w:rPr>
              <w:t>Maximum</w:t>
            </w:r>
          </w:p>
        </w:tc>
        <w:tc>
          <w:tcPr>
            <w:tcW w:w="0" w:type="auto"/>
            <w:tcBorders>
              <w:top w:val="single" w:sz="6" w:space="0" w:color="808080"/>
              <w:left w:val="single" w:sz="6" w:space="0" w:color="808080"/>
              <w:bottom w:val="single" w:sz="6" w:space="0" w:color="808080"/>
              <w:right w:val="single" w:sz="6" w:space="0" w:color="808080"/>
            </w:tcBorders>
            <w:hideMark/>
          </w:tcPr>
          <w:p w14:paraId="3D82A18B" w14:textId="77777777" w:rsidR="007F1B92" w:rsidRPr="00347101" w:rsidRDefault="007F1B92" w:rsidP="004B5201">
            <w:pPr>
              <w:spacing w:line="360" w:lineRule="auto"/>
              <w:rPr>
                <w:rFonts w:ascii="Georgia" w:hAnsi="Georgia"/>
              </w:rPr>
            </w:pPr>
            <w:r w:rsidRPr="00347101">
              <w:rPr>
                <w:rFonts w:ascii="Georgia" w:hAnsi="Georgia"/>
              </w:rPr>
              <w:t>Returns the largest number in a measure or in the given expression based on a sample population. Null values are ignored. Returns a Null if there are fewer than 2 members in the sample that are not Null. Use this function if your data represents a sample of the population.</w:t>
            </w:r>
          </w:p>
        </w:tc>
        <w:tc>
          <w:tcPr>
            <w:tcW w:w="0" w:type="auto"/>
            <w:tcBorders>
              <w:top w:val="single" w:sz="6" w:space="0" w:color="808080"/>
              <w:left w:val="single" w:sz="6" w:space="0" w:color="808080"/>
              <w:bottom w:val="single" w:sz="6" w:space="0" w:color="808080"/>
              <w:right w:val="nil"/>
            </w:tcBorders>
            <w:hideMark/>
          </w:tcPr>
          <w:p w14:paraId="577C2A96" w14:textId="77777777" w:rsidR="007F1B92" w:rsidRPr="00347101" w:rsidRDefault="007F1B92" w:rsidP="004B5201">
            <w:pPr>
              <w:spacing w:line="360" w:lineRule="auto"/>
              <w:rPr>
                <w:rFonts w:ascii="Georgia" w:hAnsi="Georgia"/>
              </w:rPr>
            </w:pPr>
            <w:r w:rsidRPr="00347101">
              <w:rPr>
                <w:rFonts w:ascii="Georgia" w:hAnsi="Georgia"/>
              </w:rPr>
              <w:t>1 value (3)</w:t>
            </w:r>
          </w:p>
        </w:tc>
      </w:tr>
      <w:tr w:rsidR="00347101" w:rsidRPr="00347101" w14:paraId="01989E90" w14:textId="77777777" w:rsidTr="007F1B92">
        <w:tc>
          <w:tcPr>
            <w:tcW w:w="0" w:type="auto"/>
            <w:tcBorders>
              <w:top w:val="single" w:sz="6" w:space="0" w:color="808080"/>
              <w:left w:val="nil"/>
              <w:bottom w:val="single" w:sz="6" w:space="0" w:color="808080"/>
              <w:right w:val="single" w:sz="6" w:space="0" w:color="808080"/>
            </w:tcBorders>
            <w:hideMark/>
          </w:tcPr>
          <w:p w14:paraId="66BAEE7D" w14:textId="77777777" w:rsidR="007F1B92" w:rsidRPr="00347101" w:rsidRDefault="007F1B92" w:rsidP="004B5201">
            <w:pPr>
              <w:spacing w:line="360" w:lineRule="auto"/>
              <w:rPr>
                <w:rFonts w:ascii="Georgia" w:hAnsi="Georgia"/>
              </w:rPr>
            </w:pPr>
            <w:r w:rsidRPr="00347101">
              <w:rPr>
                <w:rFonts w:ascii="Georgia" w:hAnsi="Georgia"/>
              </w:rPr>
              <w:t>Std. Dev (Pop.)</w:t>
            </w:r>
          </w:p>
        </w:tc>
        <w:tc>
          <w:tcPr>
            <w:tcW w:w="0" w:type="auto"/>
            <w:tcBorders>
              <w:top w:val="single" w:sz="6" w:space="0" w:color="808080"/>
              <w:left w:val="single" w:sz="6" w:space="0" w:color="808080"/>
              <w:bottom w:val="single" w:sz="6" w:space="0" w:color="808080"/>
              <w:right w:val="single" w:sz="6" w:space="0" w:color="808080"/>
            </w:tcBorders>
            <w:hideMark/>
          </w:tcPr>
          <w:p w14:paraId="2C5C2241" w14:textId="77777777" w:rsidR="007F1B92" w:rsidRPr="00347101" w:rsidRDefault="007F1B92" w:rsidP="004B5201">
            <w:pPr>
              <w:spacing w:line="360" w:lineRule="auto"/>
              <w:rPr>
                <w:rFonts w:ascii="Georgia" w:hAnsi="Georgia"/>
              </w:rPr>
            </w:pPr>
            <w:r w:rsidRPr="00347101">
              <w:rPr>
                <w:rFonts w:ascii="Georgia" w:hAnsi="Georgia"/>
              </w:rPr>
              <w:t>Returns the standard deviation of all values in the given expression based on a biased population. Assumes that its arguments consist of the entire population. Use this function for large sample sizes.</w:t>
            </w:r>
          </w:p>
        </w:tc>
        <w:tc>
          <w:tcPr>
            <w:tcW w:w="0" w:type="auto"/>
            <w:tcBorders>
              <w:top w:val="single" w:sz="6" w:space="0" w:color="808080"/>
              <w:left w:val="single" w:sz="6" w:space="0" w:color="808080"/>
              <w:bottom w:val="single" w:sz="6" w:space="0" w:color="808080"/>
              <w:right w:val="nil"/>
            </w:tcBorders>
            <w:hideMark/>
          </w:tcPr>
          <w:p w14:paraId="659AE038" w14:textId="77777777" w:rsidR="007F1B92" w:rsidRPr="00347101" w:rsidRDefault="007F1B92" w:rsidP="004B5201">
            <w:pPr>
              <w:spacing w:line="360" w:lineRule="auto"/>
              <w:rPr>
                <w:rFonts w:ascii="Georgia" w:hAnsi="Georgia"/>
              </w:rPr>
            </w:pPr>
            <w:r w:rsidRPr="00347101">
              <w:rPr>
                <w:rFonts w:ascii="Georgia" w:hAnsi="Georgia"/>
              </w:rPr>
              <w:t>1 value (0.7071)</w:t>
            </w:r>
          </w:p>
        </w:tc>
      </w:tr>
      <w:tr w:rsidR="00347101" w:rsidRPr="00347101" w14:paraId="3DCE5D21" w14:textId="77777777" w:rsidTr="007F1B92">
        <w:tc>
          <w:tcPr>
            <w:tcW w:w="0" w:type="auto"/>
            <w:tcBorders>
              <w:top w:val="single" w:sz="6" w:space="0" w:color="808080"/>
              <w:left w:val="nil"/>
              <w:bottom w:val="single" w:sz="6" w:space="0" w:color="808080"/>
              <w:right w:val="single" w:sz="6" w:space="0" w:color="808080"/>
            </w:tcBorders>
            <w:hideMark/>
          </w:tcPr>
          <w:p w14:paraId="5707A219" w14:textId="77777777" w:rsidR="007F1B92" w:rsidRPr="00347101" w:rsidRDefault="007F1B92" w:rsidP="004B5201">
            <w:pPr>
              <w:spacing w:line="360" w:lineRule="auto"/>
              <w:rPr>
                <w:rFonts w:ascii="Georgia" w:hAnsi="Georgia"/>
              </w:rPr>
            </w:pPr>
            <w:r w:rsidRPr="00347101">
              <w:rPr>
                <w:rFonts w:ascii="Georgia" w:hAnsi="Georgia"/>
              </w:rPr>
              <w:t>Variance</w:t>
            </w:r>
          </w:p>
        </w:tc>
        <w:tc>
          <w:tcPr>
            <w:tcW w:w="0" w:type="auto"/>
            <w:tcBorders>
              <w:top w:val="single" w:sz="6" w:space="0" w:color="808080"/>
              <w:left w:val="single" w:sz="6" w:space="0" w:color="808080"/>
              <w:bottom w:val="single" w:sz="6" w:space="0" w:color="808080"/>
              <w:right w:val="single" w:sz="6" w:space="0" w:color="808080"/>
            </w:tcBorders>
            <w:hideMark/>
          </w:tcPr>
          <w:p w14:paraId="5AE2843B" w14:textId="77777777" w:rsidR="007F1B92" w:rsidRPr="00347101" w:rsidRDefault="007F1B92" w:rsidP="004B5201">
            <w:pPr>
              <w:spacing w:line="360" w:lineRule="auto"/>
              <w:rPr>
                <w:rFonts w:ascii="Georgia" w:hAnsi="Georgia"/>
              </w:rPr>
            </w:pPr>
            <w:r w:rsidRPr="00347101">
              <w:rPr>
                <w:rFonts w:ascii="Georgia" w:hAnsi="Georgia"/>
              </w:rPr>
              <w:t>Returns the variance of all values in the given expression based on a sample. Null values are ignored. Returns a Null if there are fewer than 2 members in the sample that are not Null. Use this function if your data represents a sample of the population.</w:t>
            </w:r>
          </w:p>
        </w:tc>
        <w:tc>
          <w:tcPr>
            <w:tcW w:w="0" w:type="auto"/>
            <w:tcBorders>
              <w:top w:val="single" w:sz="6" w:space="0" w:color="808080"/>
              <w:left w:val="single" w:sz="6" w:space="0" w:color="808080"/>
              <w:bottom w:val="single" w:sz="6" w:space="0" w:color="808080"/>
              <w:right w:val="nil"/>
            </w:tcBorders>
            <w:hideMark/>
          </w:tcPr>
          <w:p w14:paraId="3EF7A6FF" w14:textId="77777777" w:rsidR="007F1B92" w:rsidRPr="00347101" w:rsidRDefault="007F1B92" w:rsidP="004B5201">
            <w:pPr>
              <w:spacing w:line="360" w:lineRule="auto"/>
              <w:rPr>
                <w:rFonts w:ascii="Georgia" w:hAnsi="Georgia"/>
              </w:rPr>
            </w:pPr>
            <w:r w:rsidRPr="00347101">
              <w:rPr>
                <w:rFonts w:ascii="Georgia" w:hAnsi="Georgia"/>
              </w:rPr>
              <w:t>1 value (0.6667)</w:t>
            </w:r>
          </w:p>
        </w:tc>
      </w:tr>
      <w:tr w:rsidR="00347101" w:rsidRPr="00347101" w14:paraId="22C361A9" w14:textId="77777777" w:rsidTr="007F1B92">
        <w:tc>
          <w:tcPr>
            <w:tcW w:w="0" w:type="auto"/>
            <w:tcBorders>
              <w:top w:val="single" w:sz="6" w:space="0" w:color="808080"/>
              <w:left w:val="nil"/>
              <w:bottom w:val="single" w:sz="6" w:space="0" w:color="808080"/>
              <w:right w:val="single" w:sz="6" w:space="0" w:color="808080"/>
            </w:tcBorders>
            <w:hideMark/>
          </w:tcPr>
          <w:p w14:paraId="30D78252" w14:textId="77777777" w:rsidR="007F1B92" w:rsidRPr="00347101" w:rsidRDefault="007F1B92" w:rsidP="004B5201">
            <w:pPr>
              <w:spacing w:line="360" w:lineRule="auto"/>
              <w:rPr>
                <w:rFonts w:ascii="Georgia" w:hAnsi="Georgia"/>
              </w:rPr>
            </w:pPr>
            <w:r w:rsidRPr="00347101">
              <w:rPr>
                <w:rFonts w:ascii="Georgia" w:hAnsi="Georgia"/>
              </w:rPr>
              <w:t>Variance (Pop.)</w:t>
            </w:r>
          </w:p>
        </w:tc>
        <w:tc>
          <w:tcPr>
            <w:tcW w:w="0" w:type="auto"/>
            <w:tcBorders>
              <w:top w:val="single" w:sz="6" w:space="0" w:color="808080"/>
              <w:left w:val="single" w:sz="6" w:space="0" w:color="808080"/>
              <w:bottom w:val="single" w:sz="6" w:space="0" w:color="808080"/>
              <w:right w:val="single" w:sz="6" w:space="0" w:color="808080"/>
            </w:tcBorders>
            <w:hideMark/>
          </w:tcPr>
          <w:p w14:paraId="56AF5AA1" w14:textId="77777777" w:rsidR="007F1B92" w:rsidRPr="00347101" w:rsidRDefault="007F1B92" w:rsidP="004B5201">
            <w:pPr>
              <w:spacing w:line="360" w:lineRule="auto"/>
              <w:rPr>
                <w:rFonts w:ascii="Georgia" w:hAnsi="Georgia"/>
              </w:rPr>
            </w:pPr>
            <w:r w:rsidRPr="00347101">
              <w:rPr>
                <w:rFonts w:ascii="Georgia" w:hAnsi="Georgia"/>
              </w:rPr>
              <w:t>Returns the variance of all values in the given expression based on a biased population. Assumes that its arguments consist of the entire population. Use this function for large sample sizes.</w:t>
            </w:r>
          </w:p>
        </w:tc>
        <w:tc>
          <w:tcPr>
            <w:tcW w:w="0" w:type="auto"/>
            <w:tcBorders>
              <w:top w:val="single" w:sz="6" w:space="0" w:color="808080"/>
              <w:left w:val="single" w:sz="6" w:space="0" w:color="808080"/>
              <w:bottom w:val="single" w:sz="6" w:space="0" w:color="808080"/>
              <w:right w:val="nil"/>
            </w:tcBorders>
            <w:hideMark/>
          </w:tcPr>
          <w:p w14:paraId="2034C056" w14:textId="77777777" w:rsidR="007F1B92" w:rsidRPr="00347101" w:rsidRDefault="007F1B92" w:rsidP="004B5201">
            <w:pPr>
              <w:spacing w:line="360" w:lineRule="auto"/>
              <w:rPr>
                <w:rFonts w:ascii="Georgia" w:hAnsi="Georgia"/>
              </w:rPr>
            </w:pPr>
            <w:r w:rsidRPr="00347101">
              <w:rPr>
                <w:rFonts w:ascii="Georgia" w:hAnsi="Georgia"/>
              </w:rPr>
              <w:t>1 value (0.5000)</w:t>
            </w:r>
          </w:p>
        </w:tc>
      </w:tr>
      <w:tr w:rsidR="00347101" w:rsidRPr="00347101" w14:paraId="734485B0" w14:textId="77777777" w:rsidTr="007F1B92">
        <w:tc>
          <w:tcPr>
            <w:tcW w:w="0" w:type="auto"/>
            <w:tcBorders>
              <w:top w:val="single" w:sz="6" w:space="0" w:color="808080"/>
              <w:left w:val="nil"/>
              <w:bottom w:val="single" w:sz="6" w:space="0" w:color="808080"/>
              <w:right w:val="single" w:sz="6" w:space="0" w:color="808080"/>
            </w:tcBorders>
            <w:hideMark/>
          </w:tcPr>
          <w:p w14:paraId="3C864FA2" w14:textId="77777777" w:rsidR="007F1B92" w:rsidRPr="00347101" w:rsidRDefault="007F1B92" w:rsidP="004B5201">
            <w:pPr>
              <w:spacing w:line="360" w:lineRule="auto"/>
              <w:rPr>
                <w:rFonts w:ascii="Georgia" w:hAnsi="Georgia"/>
              </w:rPr>
            </w:pPr>
            <w:r w:rsidRPr="00347101">
              <w:rPr>
                <w:rFonts w:ascii="Georgia" w:hAnsi="Georgia"/>
              </w:rPr>
              <w:t>Disaggregate</w:t>
            </w:r>
          </w:p>
        </w:tc>
        <w:tc>
          <w:tcPr>
            <w:tcW w:w="0" w:type="auto"/>
            <w:tcBorders>
              <w:top w:val="single" w:sz="6" w:space="0" w:color="808080"/>
              <w:left w:val="single" w:sz="6" w:space="0" w:color="808080"/>
              <w:bottom w:val="single" w:sz="6" w:space="0" w:color="808080"/>
              <w:right w:val="single" w:sz="6" w:space="0" w:color="808080"/>
            </w:tcBorders>
            <w:hideMark/>
          </w:tcPr>
          <w:p w14:paraId="07A9DF62" w14:textId="77777777" w:rsidR="007F1B92" w:rsidRPr="00347101" w:rsidRDefault="007F1B92" w:rsidP="004B5201">
            <w:pPr>
              <w:pStyle w:val="NormalWeb"/>
              <w:spacing w:line="360" w:lineRule="auto"/>
              <w:rPr>
                <w:rFonts w:ascii="Georgia" w:hAnsi="Georgia"/>
              </w:rPr>
            </w:pPr>
            <w:r w:rsidRPr="00347101">
              <w:rPr>
                <w:rFonts w:ascii="Georgia" w:hAnsi="Georgia"/>
              </w:rPr>
              <w:t>Returns all records in the underlying data source. To disaggregate all measures in the view, select </w:t>
            </w:r>
            <w:r w:rsidRPr="00347101">
              <w:rPr>
                <w:rStyle w:val="uicontrol"/>
                <w:rFonts w:ascii="Georgia" w:eastAsiaTheme="majorEastAsia" w:hAnsi="Georgia"/>
                <w:b/>
                <w:bCs/>
              </w:rPr>
              <w:t>Aggregate Measures</w:t>
            </w:r>
            <w:r w:rsidRPr="00347101">
              <w:rPr>
                <w:rFonts w:ascii="Georgia" w:hAnsi="Georgia"/>
              </w:rPr>
              <w:t> from the Analysis menu (to clear the check mark).</w:t>
            </w:r>
          </w:p>
          <w:p w14:paraId="1AEB6ACD" w14:textId="4EE81155" w:rsidR="007F1B92" w:rsidRPr="00347101" w:rsidRDefault="007F1B92" w:rsidP="004B5201">
            <w:pPr>
              <w:pStyle w:val="NormalWeb"/>
              <w:spacing w:line="360" w:lineRule="auto"/>
              <w:rPr>
                <w:rFonts w:ascii="Georgia" w:hAnsi="Georgia"/>
              </w:rPr>
            </w:pPr>
            <w:r w:rsidRPr="00347101">
              <w:rPr>
                <w:rFonts w:ascii="Georgia" w:hAnsi="Georgia"/>
              </w:rPr>
              <w:t>Tableau allows you to view data in disaggregated form (relational databases only). When data are disaggregated, you can view all of the individual rows of your data source. For example, after discovering that the sum of sales for rubber bands is $14,600, you might want to see the distribution of individual sales transactions. To answer this question, you need to create a view that shows individual rows of data. That is, you need to disaggregate the data</w:t>
            </w:r>
            <w:r w:rsidR="00045D19" w:rsidRPr="00347101">
              <w:rPr>
                <w:rFonts w:ascii="Georgia" w:hAnsi="Georgia"/>
              </w:rPr>
              <w:t>.</w:t>
            </w:r>
            <w:r w:rsidRPr="00347101">
              <w:rPr>
                <w:rFonts w:ascii="Georgia" w:hAnsi="Georgia"/>
              </w:rPr>
              <w:t xml:space="preserve"> Another way to look at disaggregated data is to view the underlying data for all or part of a view.</w:t>
            </w:r>
          </w:p>
        </w:tc>
        <w:tc>
          <w:tcPr>
            <w:tcW w:w="0" w:type="auto"/>
            <w:tcBorders>
              <w:top w:val="single" w:sz="6" w:space="0" w:color="808080"/>
              <w:left w:val="single" w:sz="6" w:space="0" w:color="808080"/>
              <w:bottom w:val="single" w:sz="6" w:space="0" w:color="808080"/>
              <w:right w:val="nil"/>
            </w:tcBorders>
            <w:hideMark/>
          </w:tcPr>
          <w:p w14:paraId="546CF6CA" w14:textId="77777777" w:rsidR="007F1B92" w:rsidRPr="00347101" w:rsidRDefault="007F1B92" w:rsidP="004B5201">
            <w:pPr>
              <w:spacing w:line="360" w:lineRule="auto"/>
              <w:rPr>
                <w:rFonts w:ascii="Georgia" w:hAnsi="Georgia"/>
              </w:rPr>
            </w:pPr>
            <w:r w:rsidRPr="00347101">
              <w:rPr>
                <w:rFonts w:ascii="Georgia" w:hAnsi="Georgia"/>
              </w:rPr>
              <w:t>4 values (1, 2, 2, 3)</w:t>
            </w:r>
          </w:p>
        </w:tc>
      </w:tr>
    </w:tbl>
    <w:p w14:paraId="26C996C4" w14:textId="0534F688" w:rsidR="007F1B92" w:rsidRPr="00347101" w:rsidRDefault="007F1B92" w:rsidP="004B5201">
      <w:pPr>
        <w:pStyle w:val="NormalWeb"/>
        <w:spacing w:before="0" w:after="0" w:line="360" w:lineRule="auto"/>
        <w:jc w:val="both"/>
        <w:rPr>
          <w:rFonts w:ascii="Georgia" w:hAnsi="Georgia"/>
        </w:rPr>
      </w:pPr>
      <w:r w:rsidRPr="00347101">
        <w:rPr>
          <w:rFonts w:ascii="Georgia" w:hAnsi="Georgia"/>
        </w:rPr>
        <w:t>You can also define custom aggregations as described in Aggregate Functions in Tableau. Depending on the type of data view you create, Tableau will apply these aggregations at the appropriate level of detail. For example, Tableau will apply the aggregation to individual dimension members (the average delivery time in the East region), all members in a given dimension (the average delivery time in the East, West, and Central regions), or groups of dimensions (the sum of sales for all regions and for all markets).</w:t>
      </w:r>
    </w:p>
    <w:p w14:paraId="1EA9B15A" w14:textId="77777777" w:rsidR="007F1B92" w:rsidRPr="00347101" w:rsidRDefault="007F1B92" w:rsidP="004B5201">
      <w:pPr>
        <w:pStyle w:val="Heading2"/>
        <w:spacing w:line="360" w:lineRule="auto"/>
        <w:rPr>
          <w:rFonts w:ascii="Georgia" w:hAnsi="Georgia" w:cs="Helvetica"/>
          <w:b w:val="0"/>
          <w:bCs w:val="0"/>
        </w:rPr>
      </w:pPr>
      <w:bookmarkStart w:id="10" w:name="DefaultAgg"/>
      <w:bookmarkEnd w:id="10"/>
      <w:r w:rsidRPr="00347101">
        <w:rPr>
          <w:rFonts w:ascii="Georgia" w:hAnsi="Georgia" w:cs="Helvetica"/>
          <w:b w:val="0"/>
          <w:bCs w:val="0"/>
        </w:rPr>
        <w:t>Set the Default Aggregation for a Measure</w:t>
      </w:r>
    </w:p>
    <w:p w14:paraId="6F057C7F" w14:textId="77777777" w:rsidR="007F1B92" w:rsidRPr="00347101" w:rsidRDefault="007F1B92" w:rsidP="004B5201">
      <w:pPr>
        <w:pStyle w:val="NormalWeb"/>
        <w:spacing w:line="360" w:lineRule="auto"/>
        <w:rPr>
          <w:rFonts w:ascii="Georgia" w:hAnsi="Georgia"/>
        </w:rPr>
      </w:pPr>
      <w:r w:rsidRPr="00347101">
        <w:rPr>
          <w:rFonts w:ascii="Georgia" w:hAnsi="Georgia"/>
        </w:rPr>
        <w:t>You can set the default aggregation for any measure that is not a calculated field that itself contains an aggregation, such as </w:t>
      </w:r>
      <w:r w:rsidRPr="00347101">
        <w:rPr>
          <w:rStyle w:val="HTMLCode"/>
          <w:rFonts w:ascii="Georgia" w:hAnsi="Georgia"/>
        </w:rPr>
        <w:t>AVG([Discount])</w:t>
      </w:r>
      <w:r w:rsidRPr="00347101">
        <w:rPr>
          <w:rFonts w:ascii="Georgia" w:hAnsi="Georgia"/>
        </w:rPr>
        <w:t>. A default aggregation is a preferred calculation for summarizing a continuous or discrete field. The default aggregation is automatically used when you drag a measure to a view.</w:t>
      </w:r>
    </w:p>
    <w:p w14:paraId="4085F3D2" w14:textId="77777777" w:rsidR="007F1B92" w:rsidRPr="00347101" w:rsidRDefault="007F1B92" w:rsidP="004B5201">
      <w:pPr>
        <w:pStyle w:val="NormalWeb"/>
        <w:spacing w:line="360" w:lineRule="auto"/>
        <w:rPr>
          <w:rFonts w:ascii="Georgia" w:hAnsi="Georgia"/>
          <w:b/>
          <w:bCs/>
        </w:rPr>
      </w:pPr>
      <w:r w:rsidRPr="00347101">
        <w:rPr>
          <w:rFonts w:ascii="Georgia" w:hAnsi="Georgia"/>
          <w:b/>
          <w:bCs/>
        </w:rPr>
        <w:t>To change the default aggregation:</w:t>
      </w:r>
    </w:p>
    <w:p w14:paraId="6DE7977A" w14:textId="77777777" w:rsidR="007F1B92" w:rsidRPr="00347101" w:rsidRDefault="007F1B92" w:rsidP="004B5201">
      <w:pPr>
        <w:pStyle w:val="NormalWeb"/>
        <w:spacing w:line="360" w:lineRule="auto"/>
        <w:rPr>
          <w:rFonts w:ascii="Georgia" w:hAnsi="Georgia"/>
        </w:rPr>
      </w:pPr>
      <w:r w:rsidRPr="00347101">
        <w:rPr>
          <w:rFonts w:ascii="Georgia" w:hAnsi="Georgia"/>
        </w:rPr>
        <w:t>Right-click (control-click on Mac) a measure in the Data pane and select </w:t>
      </w:r>
      <w:r w:rsidRPr="00347101">
        <w:rPr>
          <w:rStyle w:val="uicontrol"/>
          <w:rFonts w:ascii="Georgia" w:eastAsiaTheme="majorEastAsia" w:hAnsi="Georgia"/>
          <w:b/>
          <w:bCs/>
        </w:rPr>
        <w:t>Default Properties</w:t>
      </w:r>
      <w:r w:rsidRPr="00347101">
        <w:rPr>
          <w:rFonts w:ascii="Georgia" w:hAnsi="Georgia"/>
        </w:rPr>
        <w:t> &gt; </w:t>
      </w:r>
      <w:r w:rsidRPr="00347101">
        <w:rPr>
          <w:rStyle w:val="uicontrol"/>
          <w:rFonts w:ascii="Georgia" w:eastAsiaTheme="majorEastAsia" w:hAnsi="Georgia"/>
          <w:b/>
          <w:bCs/>
        </w:rPr>
        <w:t>Aggregation</w:t>
      </w:r>
      <w:r w:rsidRPr="00347101">
        <w:rPr>
          <w:rFonts w:ascii="Georgia" w:hAnsi="Georgia"/>
        </w:rPr>
        <w:t>, and then select one of the aggregation options.</w:t>
      </w:r>
    </w:p>
    <w:p w14:paraId="68AB1B81" w14:textId="3C580FE1" w:rsidR="007F1B92" w:rsidRPr="00347101" w:rsidRDefault="007F1B92" w:rsidP="004B5201">
      <w:pPr>
        <w:pStyle w:val="NormalWeb"/>
        <w:spacing w:line="360" w:lineRule="auto"/>
        <w:jc w:val="center"/>
        <w:rPr>
          <w:rFonts w:ascii="Georgia" w:hAnsi="Georgia"/>
        </w:rPr>
      </w:pPr>
      <w:r w:rsidRPr="00347101">
        <w:rPr>
          <w:rFonts w:ascii="Georgia" w:hAnsi="Georgia"/>
          <w:noProof/>
        </w:rPr>
        <w:drawing>
          <wp:inline distT="0" distB="0" distL="0" distR="0" wp14:anchorId="5EDF82F2" wp14:editId="5A384912">
            <wp:extent cx="5143500" cy="7105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3500" cy="7105650"/>
                    </a:xfrm>
                    <a:prstGeom prst="rect">
                      <a:avLst/>
                    </a:prstGeom>
                    <a:noFill/>
                    <a:ln>
                      <a:noFill/>
                    </a:ln>
                  </pic:spPr>
                </pic:pic>
              </a:graphicData>
            </a:graphic>
          </wp:inline>
        </w:drawing>
      </w:r>
    </w:p>
    <w:p w14:paraId="074B0B31" w14:textId="77777777" w:rsidR="007F1B92" w:rsidRPr="00347101" w:rsidRDefault="007F1B92" w:rsidP="004B5201">
      <w:pPr>
        <w:pStyle w:val="IntenseQuote"/>
        <w:spacing w:line="360" w:lineRule="auto"/>
        <w:rPr>
          <w:rFonts w:ascii="Georgia" w:hAnsi="Georgia"/>
          <w:color w:val="auto"/>
        </w:rPr>
      </w:pPr>
      <w:r w:rsidRPr="00347101">
        <w:rPr>
          <w:rFonts w:ascii="Georgia" w:hAnsi="Georgia"/>
          <w:b/>
          <w:bCs/>
          <w:color w:val="auto"/>
        </w:rPr>
        <w:t>Note</w:t>
      </w:r>
      <w:r w:rsidRPr="00347101">
        <w:rPr>
          <w:rFonts w:ascii="Georgia" w:hAnsi="Georgia"/>
          <w:color w:val="auto"/>
        </w:rPr>
        <w:t>: You can use Tableau to aggregate measures only with </w:t>
      </w:r>
      <w:r w:rsidRPr="00347101">
        <w:rPr>
          <w:rStyle w:val="ph"/>
          <w:rFonts w:ascii="Georgia" w:hAnsi="Georgia"/>
          <w:color w:val="auto"/>
        </w:rPr>
        <w:t>relational data sources</w:t>
      </w:r>
      <w:r w:rsidRPr="00347101">
        <w:rPr>
          <w:rFonts w:ascii="Georgia" w:hAnsi="Georgia"/>
          <w:color w:val="auto"/>
        </w:rPr>
        <w:t>. Multidimensional data sources contain aggregated data only.</w:t>
      </w:r>
      <w:r w:rsidRPr="00347101">
        <w:rPr>
          <w:rFonts w:ascii="Georgia" w:hAnsi="Georgia"/>
          <w:color w:val="auto"/>
        </w:rPr>
        <w:br/>
      </w:r>
      <w:r w:rsidRPr="00347101">
        <w:rPr>
          <w:rFonts w:ascii="Georgia" w:hAnsi="Georgia"/>
          <w:color w:val="auto"/>
        </w:rPr>
        <w:br/>
        <w:t>You cannot set default aggregations for published data sources. The default aggregation is set when the data source is initially published.</w:t>
      </w:r>
    </w:p>
    <w:p w14:paraId="1A324595" w14:textId="6CF22E94" w:rsidR="007F1B92" w:rsidRPr="00347101" w:rsidRDefault="007F1B92" w:rsidP="004B5201">
      <w:pPr>
        <w:pStyle w:val="Headaroha"/>
        <w:spacing w:before="0" w:beforeAutospacing="0" w:after="0" w:afterAutospacing="0" w:line="360" w:lineRule="auto"/>
        <w:rPr>
          <w:rFonts w:ascii="Georgia" w:hAnsi="Georgia"/>
          <w:b w:val="0"/>
          <w:bCs w:val="0"/>
          <w:sz w:val="24"/>
          <w:szCs w:val="24"/>
          <w:u w:val="none"/>
        </w:rPr>
      </w:pPr>
    </w:p>
    <w:p w14:paraId="3E991730" w14:textId="77777777" w:rsidR="004B5201" w:rsidRPr="00347101" w:rsidRDefault="004B5201" w:rsidP="00E3208A">
      <w:pPr>
        <w:pStyle w:val="Heading2"/>
        <w:spacing w:line="360" w:lineRule="auto"/>
        <w:rPr>
          <w:rFonts w:ascii="Georgia" w:hAnsi="Georgia" w:cs="Helvetica"/>
          <w:b w:val="0"/>
          <w:bCs w:val="0"/>
        </w:rPr>
      </w:pPr>
      <w:r w:rsidRPr="00347101">
        <w:rPr>
          <w:rFonts w:ascii="Georgia" w:hAnsi="Georgia" w:cs="Helvetica"/>
          <w:b w:val="0"/>
          <w:bCs w:val="0"/>
        </w:rPr>
        <w:t>How to Disaggregate Data</w:t>
      </w:r>
    </w:p>
    <w:p w14:paraId="121B55CC" w14:textId="77777777" w:rsidR="004B5201" w:rsidRPr="00347101" w:rsidRDefault="004B5201" w:rsidP="00E3208A">
      <w:pPr>
        <w:pStyle w:val="NormalWeb"/>
        <w:spacing w:line="360" w:lineRule="auto"/>
        <w:rPr>
          <w:rFonts w:ascii="Georgia" w:hAnsi="Georgia"/>
        </w:rPr>
      </w:pPr>
      <w:r w:rsidRPr="00347101">
        <w:rPr>
          <w:rFonts w:ascii="Georgia" w:hAnsi="Georgia"/>
        </w:rPr>
        <w:t>Whenever you add a measure to your view, an aggregation is applied to that measure by default. This default is controlled by the </w:t>
      </w:r>
      <w:r w:rsidRPr="00347101">
        <w:rPr>
          <w:rStyle w:val="uicontrol"/>
          <w:rFonts w:ascii="Georgia" w:hAnsi="Georgia"/>
          <w:b/>
          <w:bCs/>
        </w:rPr>
        <w:t>Aggregate Measures</w:t>
      </w:r>
      <w:r w:rsidRPr="00347101">
        <w:rPr>
          <w:rFonts w:ascii="Georgia" w:hAnsi="Georgia"/>
        </w:rPr>
        <w:t> setting in the </w:t>
      </w:r>
      <w:r w:rsidRPr="00347101">
        <w:rPr>
          <w:rStyle w:val="uicontrol"/>
          <w:rFonts w:ascii="Georgia" w:hAnsi="Georgia"/>
          <w:b/>
          <w:bCs/>
        </w:rPr>
        <w:t>Analysis</w:t>
      </w:r>
      <w:r w:rsidRPr="00347101">
        <w:rPr>
          <w:rFonts w:ascii="Georgia" w:hAnsi="Georgia"/>
        </w:rPr>
        <w:t> menu.</w:t>
      </w:r>
    </w:p>
    <w:p w14:paraId="3DB71FEB" w14:textId="77777777" w:rsidR="004B5201" w:rsidRPr="00347101" w:rsidRDefault="004B5201" w:rsidP="00E3208A">
      <w:pPr>
        <w:pStyle w:val="NormalWeb"/>
        <w:spacing w:line="360" w:lineRule="auto"/>
        <w:rPr>
          <w:rFonts w:ascii="Georgia" w:hAnsi="Georgia"/>
        </w:rPr>
      </w:pPr>
      <w:r w:rsidRPr="00347101">
        <w:rPr>
          <w:rFonts w:ascii="Georgia" w:hAnsi="Georgia"/>
        </w:rPr>
        <w:t>If you decide you want to see all of the marks in the view at the most detailed level of granularity, you can disaggregate the view. Disaggregating your data means that Tableau will display a separate mark for every data value in every row of your data source.</w:t>
      </w:r>
    </w:p>
    <w:p w14:paraId="355045AD" w14:textId="77777777" w:rsidR="004B5201" w:rsidRPr="00347101" w:rsidRDefault="004B5201" w:rsidP="00E3208A">
      <w:pPr>
        <w:pStyle w:val="NormalWeb"/>
        <w:spacing w:line="360" w:lineRule="auto"/>
        <w:rPr>
          <w:rFonts w:ascii="Georgia" w:hAnsi="Georgia"/>
          <w:b/>
          <w:bCs/>
        </w:rPr>
      </w:pPr>
      <w:r w:rsidRPr="00347101">
        <w:rPr>
          <w:rFonts w:ascii="Georgia" w:hAnsi="Georgia"/>
          <w:b/>
          <w:bCs/>
        </w:rPr>
        <w:t>To disaggregate all measures in the view:</w:t>
      </w:r>
    </w:p>
    <w:p w14:paraId="638DC660" w14:textId="77777777" w:rsidR="004B5201" w:rsidRPr="00347101" w:rsidRDefault="004B5201" w:rsidP="005038EA">
      <w:pPr>
        <w:pStyle w:val="NormalWeb"/>
        <w:numPr>
          <w:ilvl w:val="0"/>
          <w:numId w:val="11"/>
        </w:numPr>
        <w:spacing w:line="360" w:lineRule="auto"/>
        <w:rPr>
          <w:rFonts w:ascii="Georgia" w:hAnsi="Georgia"/>
        </w:rPr>
      </w:pPr>
      <w:r w:rsidRPr="00347101">
        <w:rPr>
          <w:rFonts w:ascii="Georgia" w:hAnsi="Georgia"/>
        </w:rPr>
        <w:t>Clear the </w:t>
      </w:r>
      <w:r w:rsidRPr="00347101">
        <w:rPr>
          <w:rStyle w:val="uicontrol"/>
          <w:rFonts w:ascii="Georgia" w:hAnsi="Georgia"/>
          <w:b/>
          <w:bCs/>
        </w:rPr>
        <w:t>Analysis &gt;Aggregate Measures</w:t>
      </w:r>
      <w:r w:rsidRPr="00347101">
        <w:rPr>
          <w:rFonts w:ascii="Georgia" w:hAnsi="Georgia"/>
        </w:rPr>
        <w:t> option. If it is already selected, click </w:t>
      </w:r>
      <w:r w:rsidRPr="00347101">
        <w:rPr>
          <w:rStyle w:val="uicontrol"/>
          <w:rFonts w:ascii="Georgia" w:hAnsi="Georgia"/>
          <w:b/>
          <w:bCs/>
        </w:rPr>
        <w:t>Aggregate Measures</w:t>
      </w:r>
      <w:r w:rsidRPr="00347101">
        <w:rPr>
          <w:rFonts w:ascii="Georgia" w:hAnsi="Georgia"/>
        </w:rPr>
        <w:t> once to deselect it.</w:t>
      </w:r>
    </w:p>
    <w:p w14:paraId="51004A7C" w14:textId="6C4583CC" w:rsidR="004B5201" w:rsidRPr="00347101" w:rsidRDefault="004B5201" w:rsidP="00E3208A">
      <w:pPr>
        <w:pStyle w:val="NormalWeb"/>
        <w:spacing w:line="360" w:lineRule="auto"/>
        <w:ind w:left="720"/>
        <w:jc w:val="center"/>
        <w:rPr>
          <w:rFonts w:ascii="Georgia" w:hAnsi="Georgia"/>
        </w:rPr>
      </w:pPr>
      <w:r w:rsidRPr="00347101">
        <w:rPr>
          <w:rFonts w:ascii="Georgia" w:hAnsi="Georgia"/>
          <w:noProof/>
        </w:rPr>
        <w:drawing>
          <wp:inline distT="0" distB="0" distL="0" distR="0" wp14:anchorId="2C0AF45B" wp14:editId="3B0FE809">
            <wp:extent cx="2466975" cy="15906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6975" cy="1590675"/>
                    </a:xfrm>
                    <a:prstGeom prst="rect">
                      <a:avLst/>
                    </a:prstGeom>
                    <a:noFill/>
                    <a:ln>
                      <a:noFill/>
                    </a:ln>
                  </pic:spPr>
                </pic:pic>
              </a:graphicData>
            </a:graphic>
          </wp:inline>
        </w:drawing>
      </w:r>
    </w:p>
    <w:p w14:paraId="13364952" w14:textId="77777777" w:rsidR="004B5201" w:rsidRPr="00347101" w:rsidRDefault="004B5201" w:rsidP="00E3208A">
      <w:pPr>
        <w:pStyle w:val="NormalWeb"/>
        <w:spacing w:line="360" w:lineRule="auto"/>
        <w:rPr>
          <w:rFonts w:ascii="Georgia" w:hAnsi="Georgia"/>
        </w:rPr>
      </w:pPr>
      <w:r w:rsidRPr="00347101">
        <w:rPr>
          <w:rFonts w:ascii="Georgia" w:hAnsi="Georgia"/>
        </w:rPr>
        <w:t>When </w:t>
      </w:r>
      <w:r w:rsidRPr="00347101">
        <w:rPr>
          <w:rStyle w:val="uicontrol"/>
          <w:rFonts w:ascii="Georgia" w:hAnsi="Georgia"/>
          <w:b/>
          <w:bCs/>
        </w:rPr>
        <w:t>Aggregate Measures</w:t>
      </w:r>
      <w:r w:rsidRPr="00347101">
        <w:rPr>
          <w:rFonts w:ascii="Georgia" w:hAnsi="Georgia"/>
        </w:rPr>
        <w:t> is selected, Tableau will attempt to aggregate measures in the view by default. This means that it collects individual row values from your data source into a single value (which becomes a single mark) adjusted to the level of detail in your view.</w:t>
      </w:r>
    </w:p>
    <w:p w14:paraId="24A79333" w14:textId="77777777" w:rsidR="004B5201" w:rsidRPr="00347101" w:rsidRDefault="004B5201" w:rsidP="00E3208A">
      <w:pPr>
        <w:pStyle w:val="NormalWeb"/>
        <w:spacing w:line="360" w:lineRule="auto"/>
        <w:rPr>
          <w:rFonts w:ascii="Georgia" w:hAnsi="Georgia"/>
        </w:rPr>
      </w:pPr>
      <w:r w:rsidRPr="00347101">
        <w:rPr>
          <w:rFonts w:ascii="Georgia" w:hAnsi="Georgia"/>
        </w:rPr>
        <w:t>The different aggregations available for a measure determine how the individual values are collected: they can be added (SUM), averaged (AVG), or set to the maximum (MAX) or minimum (MIN) value from the individual row values.</w:t>
      </w:r>
    </w:p>
    <w:p w14:paraId="276B838E" w14:textId="7149BBD7" w:rsidR="004B5201" w:rsidRPr="00347101" w:rsidRDefault="004B5201" w:rsidP="00E3208A">
      <w:pPr>
        <w:pStyle w:val="NormalWeb"/>
        <w:spacing w:line="360" w:lineRule="auto"/>
        <w:rPr>
          <w:rFonts w:ascii="Georgia" w:hAnsi="Georgia"/>
        </w:rPr>
      </w:pPr>
      <w:r w:rsidRPr="00347101">
        <w:rPr>
          <w:rFonts w:ascii="Georgia" w:hAnsi="Georgia"/>
        </w:rPr>
        <w:t>The level of detail is determined by the dimensions in your view.</w:t>
      </w:r>
    </w:p>
    <w:p w14:paraId="62A2B4C0" w14:textId="77777777" w:rsidR="004B5201" w:rsidRPr="00347101" w:rsidRDefault="004B5201" w:rsidP="00E3208A">
      <w:pPr>
        <w:pStyle w:val="NormalWeb"/>
        <w:spacing w:line="360" w:lineRule="auto"/>
        <w:rPr>
          <w:rFonts w:ascii="Georgia" w:hAnsi="Georgia"/>
        </w:rPr>
      </w:pPr>
      <w:r w:rsidRPr="00347101">
        <w:rPr>
          <w:rFonts w:ascii="Georgia" w:hAnsi="Georgia"/>
        </w:rPr>
        <w:t xml:space="preserve">Disaggregating your data can be useful for </w:t>
      </w:r>
      <w:proofErr w:type="spellStart"/>
      <w:r w:rsidRPr="00347101">
        <w:rPr>
          <w:rFonts w:ascii="Georgia" w:hAnsi="Georgia"/>
        </w:rPr>
        <w:t>analyzing</w:t>
      </w:r>
      <w:proofErr w:type="spellEnd"/>
      <w:r w:rsidRPr="00347101">
        <w:rPr>
          <w:rFonts w:ascii="Georgia" w:hAnsi="Georgia"/>
        </w:rPr>
        <w:t xml:space="preserve"> measures that you may want to use both independently and dependently in the view. For example, you may be </w:t>
      </w:r>
      <w:proofErr w:type="spellStart"/>
      <w:r w:rsidRPr="00347101">
        <w:rPr>
          <w:rFonts w:ascii="Georgia" w:hAnsi="Georgia"/>
        </w:rPr>
        <w:t>analyzing</w:t>
      </w:r>
      <w:proofErr w:type="spellEnd"/>
      <w:r w:rsidRPr="00347101">
        <w:rPr>
          <w:rFonts w:ascii="Georgia" w:hAnsi="Georgia"/>
        </w:rPr>
        <w:t xml:space="preserve"> the results from a product satisfaction survey with the Age of participants along one axis. You can aggregate the </w:t>
      </w:r>
      <w:r w:rsidRPr="00347101">
        <w:rPr>
          <w:rStyle w:val="uicontrol"/>
          <w:rFonts w:ascii="Georgia" w:hAnsi="Georgia"/>
          <w:b/>
          <w:bCs/>
        </w:rPr>
        <w:t>Age</w:t>
      </w:r>
      <w:r w:rsidRPr="00347101">
        <w:rPr>
          <w:rFonts w:ascii="Georgia" w:hAnsi="Georgia"/>
        </w:rPr>
        <w:t> field to determine the average age of participants or disaggregate the data to determine at what age participants were most satisfied with the product.</w:t>
      </w:r>
    </w:p>
    <w:p w14:paraId="16FD259C" w14:textId="1408C39E" w:rsidR="004B5201" w:rsidRPr="00347101" w:rsidRDefault="004B5201" w:rsidP="00E3208A">
      <w:pPr>
        <w:pStyle w:val="NormalWeb"/>
        <w:spacing w:line="360" w:lineRule="auto"/>
        <w:rPr>
          <w:rFonts w:ascii="Georgia" w:hAnsi="Georgia"/>
        </w:rPr>
      </w:pPr>
      <w:r w:rsidRPr="00347101">
        <w:rPr>
          <w:rFonts w:ascii="Georgia" w:hAnsi="Georgia"/>
        </w:rPr>
        <w:t xml:space="preserve">Disaggregating data can be useful when you are viewing data as a scatter plot. </w:t>
      </w:r>
    </w:p>
    <w:p w14:paraId="08988ED1" w14:textId="77777777" w:rsidR="004B5201" w:rsidRPr="00347101" w:rsidRDefault="004B5201" w:rsidP="00E3208A">
      <w:pPr>
        <w:pStyle w:val="IntenseQuote"/>
        <w:spacing w:line="360" w:lineRule="auto"/>
        <w:rPr>
          <w:rFonts w:ascii="Georgia" w:hAnsi="Georgia"/>
          <w:color w:val="auto"/>
        </w:rPr>
      </w:pPr>
      <w:r w:rsidRPr="00347101">
        <w:rPr>
          <w:rFonts w:ascii="Georgia" w:hAnsi="Georgia"/>
          <w:b/>
          <w:bCs/>
          <w:color w:val="auto"/>
        </w:rPr>
        <w:t>Note:</w:t>
      </w:r>
      <w:r w:rsidRPr="00347101">
        <w:rPr>
          <w:rFonts w:ascii="Georgia" w:hAnsi="Georgia"/>
          <w:color w:val="auto"/>
        </w:rPr>
        <w:t> If your data source is very large, disaggregating the data can result in a significant performance degradation.</w:t>
      </w:r>
    </w:p>
    <w:p w14:paraId="56B7819B" w14:textId="34B815DA" w:rsidR="004B5201" w:rsidRPr="00347101" w:rsidRDefault="004B5201" w:rsidP="00E3208A">
      <w:pPr>
        <w:pStyle w:val="NormalWeb"/>
        <w:spacing w:line="360" w:lineRule="auto"/>
        <w:rPr>
          <w:rFonts w:ascii="Georgia" w:hAnsi="Georgia" w:cs="Helvetica"/>
        </w:rPr>
      </w:pPr>
      <w:r w:rsidRPr="00347101">
        <w:rPr>
          <w:rFonts w:ascii="Georgia" w:hAnsi="Georgia"/>
        </w:rPr>
        <w:t> </w:t>
      </w:r>
      <w:bookmarkStart w:id="11" w:name="ExampleScatter"/>
      <w:bookmarkStart w:id="12" w:name="top2"/>
      <w:bookmarkEnd w:id="11"/>
      <w:bookmarkEnd w:id="12"/>
      <w:r w:rsidRPr="00347101">
        <w:rPr>
          <w:rFonts w:ascii="Georgia" w:hAnsi="Georgia" w:cs="Helvetica"/>
          <w:b/>
          <w:bCs/>
        </w:rPr>
        <w:t>Example: Scatter Plots, Aggregation, and Granularity</w:t>
      </w:r>
    </w:p>
    <w:p w14:paraId="58F3EF7F" w14:textId="77777777" w:rsidR="004B5201" w:rsidRPr="00347101" w:rsidRDefault="004B5201" w:rsidP="00E3208A">
      <w:pPr>
        <w:pStyle w:val="NormalWeb"/>
        <w:spacing w:line="360" w:lineRule="auto"/>
        <w:rPr>
          <w:rFonts w:ascii="Georgia" w:hAnsi="Georgia"/>
        </w:rPr>
      </w:pPr>
      <w:r w:rsidRPr="00347101">
        <w:rPr>
          <w:rFonts w:ascii="Georgia" w:hAnsi="Georgia"/>
        </w:rPr>
        <w:t>If you place one measure on the </w:t>
      </w:r>
      <w:r w:rsidRPr="00347101">
        <w:rPr>
          <w:rStyle w:val="uicontrol"/>
          <w:rFonts w:ascii="Georgia" w:hAnsi="Georgia"/>
          <w:b/>
          <w:bCs/>
        </w:rPr>
        <w:t>Rows </w:t>
      </w:r>
      <w:r w:rsidRPr="00347101">
        <w:rPr>
          <w:rFonts w:ascii="Georgia" w:hAnsi="Georgia"/>
        </w:rPr>
        <w:t>shelf and another measure on the </w:t>
      </w:r>
      <w:r w:rsidRPr="00347101">
        <w:rPr>
          <w:rStyle w:val="uicontrol"/>
          <w:rFonts w:ascii="Georgia" w:hAnsi="Georgia"/>
          <w:b/>
          <w:bCs/>
        </w:rPr>
        <w:t>Columns </w:t>
      </w:r>
      <w:r w:rsidRPr="00347101">
        <w:rPr>
          <w:rFonts w:ascii="Georgia" w:hAnsi="Georgia"/>
        </w:rPr>
        <w:t>shelf, you are asking Tableau to compare two numerical values. Typically, Tableau chooses a scatter plot as the default visualization in such cases. The initial view will most likely be single mark, showing the sum for all values for the two measures. This is because you need to increase the level of detail in the view.</w:t>
      </w:r>
    </w:p>
    <w:p w14:paraId="315A1CFC" w14:textId="77777777" w:rsidR="004B5201" w:rsidRPr="00347101" w:rsidRDefault="004B5201" w:rsidP="00E3208A">
      <w:pPr>
        <w:pStyle w:val="Heading3"/>
        <w:spacing w:line="360" w:lineRule="auto"/>
        <w:rPr>
          <w:rFonts w:ascii="Georgia" w:hAnsi="Georgia" w:cs="Helvetica"/>
          <w:color w:val="auto"/>
        </w:rPr>
      </w:pPr>
      <w:bookmarkStart w:id="13" w:name="InitialView"/>
      <w:bookmarkEnd w:id="13"/>
      <w:r w:rsidRPr="00347101">
        <w:rPr>
          <w:rFonts w:ascii="Georgia" w:hAnsi="Georgia" w:cs="Helvetica"/>
          <w:b/>
          <w:bCs/>
          <w:color w:val="auto"/>
        </w:rPr>
        <w:t>Start building the scatter plot</w:t>
      </w:r>
    </w:p>
    <w:p w14:paraId="6916C556" w14:textId="77777777" w:rsidR="004B5201" w:rsidRPr="00347101" w:rsidRDefault="004B5201" w:rsidP="00E3208A">
      <w:pPr>
        <w:pStyle w:val="NormalWeb"/>
        <w:spacing w:line="360" w:lineRule="auto"/>
        <w:rPr>
          <w:rFonts w:ascii="Georgia" w:hAnsi="Georgia"/>
        </w:rPr>
      </w:pPr>
      <w:r w:rsidRPr="00347101">
        <w:rPr>
          <w:rFonts w:ascii="Georgia" w:hAnsi="Georgia"/>
        </w:rPr>
        <w:t>There are various ways to add detail to a basic scatter plot: </w:t>
      </w:r>
      <w:r w:rsidRPr="00347101">
        <w:rPr>
          <w:rFonts w:ascii="Georgia" w:hAnsi="Georgia"/>
          <w:b/>
          <w:bCs/>
        </w:rPr>
        <w:t>you can use dimensions to add detail</w:t>
      </w:r>
      <w:r w:rsidRPr="00347101">
        <w:rPr>
          <w:rFonts w:ascii="Georgia" w:hAnsi="Georgia"/>
        </w:rPr>
        <w:t>, you can add additional measures and/or dimensions to the Rows and Columns shelves to create multiple one-mark scatter plots in the view, or you can </w:t>
      </w:r>
      <w:r w:rsidRPr="00347101">
        <w:rPr>
          <w:rFonts w:ascii="Georgia" w:hAnsi="Georgia"/>
          <w:b/>
          <w:bCs/>
        </w:rPr>
        <w:t>disaggregate the data</w:t>
      </w:r>
      <w:r w:rsidRPr="00347101">
        <w:rPr>
          <w:rFonts w:ascii="Georgia" w:hAnsi="Georgia"/>
        </w:rPr>
        <w:t>. And, you can also use any combination of these options. This topic looks at these alternatives using the </w:t>
      </w:r>
      <w:r w:rsidRPr="00347101">
        <w:rPr>
          <w:rFonts w:ascii="Georgia" w:hAnsi="Georgia"/>
          <w:b/>
          <w:bCs/>
        </w:rPr>
        <w:t>Sample-Superstore</w:t>
      </w:r>
      <w:r w:rsidRPr="00347101">
        <w:rPr>
          <w:rFonts w:ascii="Georgia" w:hAnsi="Georgia"/>
        </w:rPr>
        <w:t> data source.</w:t>
      </w:r>
    </w:p>
    <w:p w14:paraId="299D739F" w14:textId="77777777" w:rsidR="004B5201" w:rsidRPr="00347101" w:rsidRDefault="004B5201" w:rsidP="00E3208A">
      <w:pPr>
        <w:pStyle w:val="NormalWeb"/>
        <w:spacing w:line="360" w:lineRule="auto"/>
        <w:rPr>
          <w:rFonts w:ascii="Georgia" w:hAnsi="Georgia"/>
        </w:rPr>
      </w:pPr>
      <w:r w:rsidRPr="00347101">
        <w:rPr>
          <w:rFonts w:ascii="Georgia" w:hAnsi="Georgia"/>
        </w:rPr>
        <w:t>To create the initial view, follow these steps:</w:t>
      </w:r>
    </w:p>
    <w:p w14:paraId="18696C83" w14:textId="77777777" w:rsidR="004B5201" w:rsidRPr="00347101" w:rsidRDefault="004B5201" w:rsidP="005038EA">
      <w:pPr>
        <w:pStyle w:val="NormalWeb"/>
        <w:numPr>
          <w:ilvl w:val="0"/>
          <w:numId w:val="12"/>
        </w:numPr>
        <w:spacing w:before="0" w:beforeAutospacing="0" w:after="0" w:afterAutospacing="0" w:line="360" w:lineRule="auto"/>
        <w:rPr>
          <w:rFonts w:ascii="Georgia" w:hAnsi="Georgia"/>
        </w:rPr>
      </w:pPr>
      <w:r w:rsidRPr="00347101">
        <w:rPr>
          <w:rFonts w:ascii="Georgia" w:hAnsi="Georgia"/>
        </w:rPr>
        <w:t>Place the </w:t>
      </w:r>
      <w:r w:rsidRPr="00347101">
        <w:rPr>
          <w:rStyle w:val="uicontrol"/>
          <w:rFonts w:ascii="Georgia" w:hAnsi="Georgia"/>
          <w:b/>
          <w:bCs/>
        </w:rPr>
        <w:t>Sales </w:t>
      </w:r>
      <w:r w:rsidRPr="00347101">
        <w:rPr>
          <w:rFonts w:ascii="Georgia" w:hAnsi="Georgia"/>
        </w:rPr>
        <w:t>measure on the </w:t>
      </w:r>
      <w:r w:rsidRPr="00347101">
        <w:rPr>
          <w:rStyle w:val="uicontrol"/>
          <w:rFonts w:ascii="Georgia" w:hAnsi="Georgia"/>
          <w:b/>
          <w:bCs/>
        </w:rPr>
        <w:t>Columns</w:t>
      </w:r>
      <w:r w:rsidRPr="00347101">
        <w:rPr>
          <w:rFonts w:ascii="Georgia" w:hAnsi="Georgia"/>
        </w:rPr>
        <w:t> shelf.</w:t>
      </w:r>
    </w:p>
    <w:p w14:paraId="1F749796" w14:textId="77777777" w:rsidR="004B5201" w:rsidRPr="00347101" w:rsidRDefault="004B5201" w:rsidP="005038EA">
      <w:pPr>
        <w:pStyle w:val="NormalWeb"/>
        <w:numPr>
          <w:ilvl w:val="0"/>
          <w:numId w:val="13"/>
        </w:numPr>
        <w:spacing w:before="0" w:beforeAutospacing="0" w:after="0" w:afterAutospacing="0" w:line="360" w:lineRule="auto"/>
        <w:rPr>
          <w:rFonts w:ascii="Georgia" w:hAnsi="Georgia"/>
        </w:rPr>
      </w:pPr>
      <w:r w:rsidRPr="00347101">
        <w:rPr>
          <w:rFonts w:ascii="Georgia" w:hAnsi="Georgia"/>
        </w:rPr>
        <w:t>Place the </w:t>
      </w:r>
      <w:r w:rsidRPr="00347101">
        <w:rPr>
          <w:rStyle w:val="uicontrol"/>
          <w:rFonts w:ascii="Georgia" w:hAnsi="Georgia"/>
          <w:b/>
          <w:bCs/>
        </w:rPr>
        <w:t>Profit</w:t>
      </w:r>
      <w:r w:rsidRPr="00347101">
        <w:rPr>
          <w:rFonts w:ascii="Georgia" w:hAnsi="Georgia"/>
        </w:rPr>
        <w:t> measure on the </w:t>
      </w:r>
      <w:r w:rsidRPr="00347101">
        <w:rPr>
          <w:rStyle w:val="uicontrol"/>
          <w:rFonts w:ascii="Georgia" w:hAnsi="Georgia"/>
          <w:b/>
          <w:bCs/>
        </w:rPr>
        <w:t>Rows</w:t>
      </w:r>
      <w:r w:rsidRPr="00347101">
        <w:rPr>
          <w:rFonts w:ascii="Georgia" w:hAnsi="Georgia"/>
        </w:rPr>
        <w:t> shelf.</w:t>
      </w:r>
    </w:p>
    <w:p w14:paraId="56E81F98" w14:textId="77777777" w:rsidR="004B5201" w:rsidRPr="00347101" w:rsidRDefault="004B5201" w:rsidP="00E3208A">
      <w:pPr>
        <w:pStyle w:val="NormalWeb"/>
        <w:spacing w:before="0" w:beforeAutospacing="0" w:after="0" w:afterAutospacing="0" w:line="360" w:lineRule="auto"/>
        <w:rPr>
          <w:rFonts w:ascii="Georgia" w:hAnsi="Georgia"/>
        </w:rPr>
      </w:pPr>
      <w:r w:rsidRPr="00347101">
        <w:rPr>
          <w:rFonts w:ascii="Georgia" w:hAnsi="Georgia"/>
        </w:rPr>
        <w:t>The measures are automatically aggregated as sums. The default aggregation (SUM) is indicated in the field names. The values shown in the tooltip show the sum of sales and profit values across every row in the data source.</w:t>
      </w:r>
    </w:p>
    <w:p w14:paraId="2210FCB6" w14:textId="2E8702B1" w:rsidR="004B5201" w:rsidRPr="00347101" w:rsidRDefault="004B5201" w:rsidP="00E3208A">
      <w:pPr>
        <w:pStyle w:val="NormalWeb"/>
        <w:spacing w:line="360" w:lineRule="auto"/>
        <w:jc w:val="center"/>
        <w:rPr>
          <w:rFonts w:ascii="Georgia" w:hAnsi="Georgia"/>
        </w:rPr>
      </w:pPr>
      <w:r w:rsidRPr="00347101">
        <w:rPr>
          <w:rFonts w:ascii="Georgia" w:hAnsi="Georgia"/>
          <w:noProof/>
        </w:rPr>
        <w:drawing>
          <wp:inline distT="0" distB="0" distL="0" distR="0" wp14:anchorId="3B4D03C0" wp14:editId="08282CD4">
            <wp:extent cx="5810250" cy="26479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0250" cy="2647950"/>
                    </a:xfrm>
                    <a:prstGeom prst="rect">
                      <a:avLst/>
                    </a:prstGeom>
                    <a:noFill/>
                    <a:ln>
                      <a:noFill/>
                    </a:ln>
                  </pic:spPr>
                </pic:pic>
              </a:graphicData>
            </a:graphic>
          </wp:inline>
        </w:drawing>
      </w:r>
    </w:p>
    <w:p w14:paraId="00BB9A94" w14:textId="77777777" w:rsidR="004B5201" w:rsidRPr="00347101" w:rsidRDefault="004B5201" w:rsidP="00E3208A">
      <w:pPr>
        <w:pStyle w:val="NormalWeb"/>
        <w:spacing w:line="360" w:lineRule="auto"/>
        <w:rPr>
          <w:rFonts w:ascii="Georgia" w:hAnsi="Georgia"/>
        </w:rPr>
      </w:pPr>
      <w:r w:rsidRPr="00347101">
        <w:rPr>
          <w:rFonts w:ascii="Georgia" w:hAnsi="Georgia"/>
        </w:rPr>
        <w:t>Follow the steps below to use dimensions to add detail to the view and to disaggregate data.</w:t>
      </w:r>
    </w:p>
    <w:p w14:paraId="3825C5AE" w14:textId="77777777" w:rsidR="004B5201" w:rsidRPr="00347101" w:rsidRDefault="004B5201" w:rsidP="00E3208A">
      <w:pPr>
        <w:pStyle w:val="Heading3"/>
        <w:spacing w:line="360" w:lineRule="auto"/>
        <w:rPr>
          <w:rFonts w:ascii="Georgia" w:hAnsi="Georgia" w:cs="Helvetica"/>
          <w:color w:val="auto"/>
        </w:rPr>
      </w:pPr>
      <w:bookmarkStart w:id="14" w:name="DimOnDetail"/>
      <w:bookmarkEnd w:id="14"/>
      <w:r w:rsidRPr="00347101">
        <w:rPr>
          <w:rFonts w:ascii="Georgia" w:hAnsi="Georgia" w:cs="Helvetica"/>
          <w:b/>
          <w:bCs/>
          <w:color w:val="auto"/>
        </w:rPr>
        <w:t>Use dimensions to add detail</w:t>
      </w:r>
    </w:p>
    <w:p w14:paraId="1C1D7A9B" w14:textId="77777777" w:rsidR="004B5201" w:rsidRPr="00347101" w:rsidRDefault="004B5201" w:rsidP="00E3208A">
      <w:pPr>
        <w:pStyle w:val="NormalWeb"/>
        <w:spacing w:line="360" w:lineRule="auto"/>
        <w:rPr>
          <w:rFonts w:ascii="Georgia" w:hAnsi="Georgia"/>
        </w:rPr>
      </w:pPr>
      <w:r w:rsidRPr="00347101">
        <w:rPr>
          <w:rFonts w:ascii="Georgia" w:hAnsi="Georgia"/>
        </w:rPr>
        <w:t>Follow these steps to develop the scatter plot view you created above by adding dimensions to show additional levels of detail.</w:t>
      </w:r>
    </w:p>
    <w:p w14:paraId="31F55BCF" w14:textId="77777777" w:rsidR="004B5201" w:rsidRPr="00347101" w:rsidRDefault="004B5201" w:rsidP="005038EA">
      <w:pPr>
        <w:pStyle w:val="NormalWeb"/>
        <w:numPr>
          <w:ilvl w:val="0"/>
          <w:numId w:val="14"/>
        </w:numPr>
        <w:spacing w:line="360" w:lineRule="auto"/>
        <w:rPr>
          <w:rFonts w:ascii="Georgia" w:hAnsi="Georgia"/>
        </w:rPr>
      </w:pPr>
      <w:r w:rsidRPr="00347101">
        <w:rPr>
          <w:rFonts w:ascii="Georgia" w:hAnsi="Georgia"/>
        </w:rPr>
        <w:t>Drag the </w:t>
      </w:r>
      <w:r w:rsidRPr="00347101">
        <w:rPr>
          <w:rStyle w:val="uicontrol"/>
          <w:rFonts w:ascii="Georgia" w:hAnsi="Georgia"/>
          <w:b/>
          <w:bCs/>
        </w:rPr>
        <w:t>Category</w:t>
      </w:r>
      <w:r w:rsidRPr="00347101">
        <w:rPr>
          <w:rFonts w:ascii="Georgia" w:hAnsi="Georgia"/>
        </w:rPr>
        <w:t> dimension to </w:t>
      </w:r>
      <w:proofErr w:type="spellStart"/>
      <w:r w:rsidRPr="00347101">
        <w:rPr>
          <w:rStyle w:val="uicontrol"/>
          <w:rFonts w:ascii="Georgia" w:hAnsi="Georgia"/>
          <w:b/>
          <w:bCs/>
        </w:rPr>
        <w:t>Color</w:t>
      </w:r>
      <w:proofErr w:type="spellEnd"/>
      <w:r w:rsidRPr="00347101">
        <w:rPr>
          <w:rFonts w:ascii="Georgia" w:hAnsi="Georgia"/>
        </w:rPr>
        <w:t> on the Marks card.</w:t>
      </w:r>
    </w:p>
    <w:p w14:paraId="2CCFE353" w14:textId="77777777" w:rsidR="004B5201" w:rsidRPr="00347101" w:rsidRDefault="004B5201" w:rsidP="00E3208A">
      <w:pPr>
        <w:pStyle w:val="NormalWeb"/>
        <w:spacing w:line="360" w:lineRule="auto"/>
        <w:ind w:left="720"/>
        <w:rPr>
          <w:rFonts w:ascii="Georgia" w:hAnsi="Georgia"/>
        </w:rPr>
      </w:pPr>
      <w:r w:rsidRPr="00347101">
        <w:rPr>
          <w:rFonts w:ascii="Georgia" w:hAnsi="Georgia"/>
        </w:rPr>
        <w:t xml:space="preserve">This separates the data into three marks—one for each dimension member—and encodes the marks using </w:t>
      </w:r>
      <w:proofErr w:type="spellStart"/>
      <w:r w:rsidRPr="00347101">
        <w:rPr>
          <w:rFonts w:ascii="Georgia" w:hAnsi="Georgia"/>
        </w:rPr>
        <w:t>color</w:t>
      </w:r>
      <w:proofErr w:type="spellEnd"/>
      <w:r w:rsidRPr="00347101">
        <w:rPr>
          <w:rFonts w:ascii="Georgia" w:hAnsi="Georgia"/>
        </w:rPr>
        <w:t>.</w:t>
      </w:r>
    </w:p>
    <w:p w14:paraId="3E50B9CC" w14:textId="4D0B465A" w:rsidR="004B5201" w:rsidRPr="00347101" w:rsidRDefault="004B5201" w:rsidP="00E3208A">
      <w:pPr>
        <w:pStyle w:val="NormalWeb"/>
        <w:spacing w:line="360" w:lineRule="auto"/>
        <w:ind w:left="720"/>
        <w:rPr>
          <w:rFonts w:ascii="Georgia" w:hAnsi="Georgia"/>
        </w:rPr>
      </w:pPr>
      <w:r w:rsidRPr="00347101">
        <w:rPr>
          <w:rFonts w:ascii="Georgia" w:hAnsi="Georgia"/>
          <w:noProof/>
        </w:rPr>
        <w:drawing>
          <wp:inline distT="0" distB="0" distL="0" distR="0" wp14:anchorId="1495BB8A" wp14:editId="13D8927B">
            <wp:extent cx="5762625" cy="3438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3438525"/>
                    </a:xfrm>
                    <a:prstGeom prst="rect">
                      <a:avLst/>
                    </a:prstGeom>
                    <a:noFill/>
                    <a:ln>
                      <a:noFill/>
                    </a:ln>
                  </pic:spPr>
                </pic:pic>
              </a:graphicData>
            </a:graphic>
          </wp:inline>
        </w:drawing>
      </w:r>
    </w:p>
    <w:p w14:paraId="39F4AE5C" w14:textId="77777777" w:rsidR="004B5201" w:rsidRPr="00347101" w:rsidRDefault="004B5201" w:rsidP="005038EA">
      <w:pPr>
        <w:pStyle w:val="NormalWeb"/>
        <w:numPr>
          <w:ilvl w:val="0"/>
          <w:numId w:val="15"/>
        </w:numPr>
        <w:spacing w:line="360" w:lineRule="auto"/>
        <w:rPr>
          <w:rFonts w:ascii="Georgia" w:hAnsi="Georgia"/>
        </w:rPr>
      </w:pPr>
      <w:r w:rsidRPr="00347101">
        <w:rPr>
          <w:rFonts w:ascii="Georgia" w:hAnsi="Georgia"/>
        </w:rPr>
        <w:t>Drag the </w:t>
      </w:r>
      <w:r w:rsidRPr="00347101">
        <w:rPr>
          <w:rStyle w:val="uicontrol"/>
          <w:rFonts w:ascii="Georgia" w:hAnsi="Georgia"/>
          <w:b/>
          <w:bCs/>
        </w:rPr>
        <w:t>State</w:t>
      </w:r>
      <w:r w:rsidRPr="00347101">
        <w:rPr>
          <w:rFonts w:ascii="Georgia" w:hAnsi="Georgia"/>
        </w:rPr>
        <w:t> dimension to </w:t>
      </w:r>
      <w:r w:rsidRPr="00347101">
        <w:rPr>
          <w:rStyle w:val="uicontrol"/>
          <w:rFonts w:ascii="Georgia" w:hAnsi="Georgia"/>
          <w:b/>
          <w:bCs/>
        </w:rPr>
        <w:t>Detail </w:t>
      </w:r>
      <w:r w:rsidRPr="00347101">
        <w:rPr>
          <w:rFonts w:ascii="Georgia" w:hAnsi="Georgia"/>
        </w:rPr>
        <w:t>on the Marks card.</w:t>
      </w:r>
    </w:p>
    <w:p w14:paraId="7AD1E4CC" w14:textId="77777777" w:rsidR="004B5201" w:rsidRPr="00347101" w:rsidRDefault="004B5201" w:rsidP="00E3208A">
      <w:pPr>
        <w:pStyle w:val="NormalWeb"/>
        <w:spacing w:line="360" w:lineRule="auto"/>
        <w:ind w:left="720"/>
        <w:rPr>
          <w:rFonts w:ascii="Georgia" w:hAnsi="Georgia"/>
        </w:rPr>
      </w:pPr>
      <w:r w:rsidRPr="00347101">
        <w:rPr>
          <w:rFonts w:ascii="Georgia" w:hAnsi="Georgia"/>
        </w:rPr>
        <w:t>Now there are many more marks in the view. The number of marks is equal to the number of distinct states in the data source multiplied by the number of categories.</w:t>
      </w:r>
    </w:p>
    <w:p w14:paraId="61435D18" w14:textId="229D35EB" w:rsidR="004B5201" w:rsidRPr="00347101" w:rsidRDefault="004B5201" w:rsidP="00E3208A">
      <w:pPr>
        <w:pStyle w:val="NormalWeb"/>
        <w:spacing w:line="360" w:lineRule="auto"/>
        <w:ind w:left="720"/>
        <w:jc w:val="center"/>
        <w:rPr>
          <w:rFonts w:ascii="Georgia" w:hAnsi="Georgia"/>
        </w:rPr>
      </w:pPr>
      <w:r w:rsidRPr="00347101">
        <w:rPr>
          <w:rFonts w:ascii="Georgia" w:hAnsi="Georgia"/>
          <w:noProof/>
        </w:rPr>
        <w:drawing>
          <wp:inline distT="0" distB="0" distL="0" distR="0" wp14:anchorId="4F4847FE" wp14:editId="2E82B525">
            <wp:extent cx="5143500" cy="46767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3500" cy="4676775"/>
                    </a:xfrm>
                    <a:prstGeom prst="rect">
                      <a:avLst/>
                    </a:prstGeom>
                    <a:noFill/>
                    <a:ln>
                      <a:noFill/>
                    </a:ln>
                  </pic:spPr>
                </pic:pic>
              </a:graphicData>
            </a:graphic>
          </wp:inline>
        </w:drawing>
      </w:r>
    </w:p>
    <w:p w14:paraId="70574CA4" w14:textId="77777777" w:rsidR="004B5201" w:rsidRPr="00347101" w:rsidRDefault="004B5201" w:rsidP="00E3208A">
      <w:pPr>
        <w:pStyle w:val="NormalWeb"/>
        <w:spacing w:line="360" w:lineRule="auto"/>
        <w:rPr>
          <w:rFonts w:ascii="Georgia" w:hAnsi="Georgia"/>
        </w:rPr>
      </w:pPr>
      <w:r w:rsidRPr="00347101">
        <w:rPr>
          <w:rFonts w:ascii="Georgia" w:hAnsi="Georgia"/>
        </w:rPr>
        <w:t>Although more marks are now displayed, the measures are still aggregated. So regardless of whether there is one row in the data source where State = North Dakota and Category= Furniture, or 100 such rows, the result is always a single mark.</w:t>
      </w:r>
    </w:p>
    <w:p w14:paraId="60241122" w14:textId="77777777" w:rsidR="004B5201" w:rsidRPr="00347101" w:rsidRDefault="004B5201" w:rsidP="00E3208A">
      <w:pPr>
        <w:pStyle w:val="NormalWeb"/>
        <w:spacing w:line="360" w:lineRule="auto"/>
        <w:rPr>
          <w:rFonts w:ascii="Georgia" w:hAnsi="Georgia"/>
        </w:rPr>
      </w:pPr>
      <w:r w:rsidRPr="00347101">
        <w:rPr>
          <w:rFonts w:ascii="Georgia" w:hAnsi="Georgia"/>
        </w:rPr>
        <w:t>Maybe this process is developing the view in a direction you find useful, or maybe you prefer to go in a different direction—for example, by adding a time dimension to the view, or by introducing trend lines or forecasting. You decide what questions to ask.</w:t>
      </w:r>
    </w:p>
    <w:p w14:paraId="62B2325F" w14:textId="77777777" w:rsidR="004B5201" w:rsidRPr="00347101" w:rsidRDefault="004B5201" w:rsidP="00E3208A">
      <w:pPr>
        <w:pStyle w:val="Heading3"/>
        <w:spacing w:line="360" w:lineRule="auto"/>
        <w:rPr>
          <w:rFonts w:ascii="Georgia" w:hAnsi="Georgia" w:cs="Helvetica"/>
          <w:color w:val="auto"/>
        </w:rPr>
      </w:pPr>
      <w:bookmarkStart w:id="15" w:name="RowColOpt2"/>
      <w:bookmarkEnd w:id="15"/>
      <w:r w:rsidRPr="00347101">
        <w:rPr>
          <w:rFonts w:ascii="Georgia" w:hAnsi="Georgia" w:cs="Helvetica"/>
          <w:b/>
          <w:bCs/>
          <w:color w:val="auto"/>
        </w:rPr>
        <w:t>Try adding more fields to the rows and columns shelves</w:t>
      </w:r>
    </w:p>
    <w:p w14:paraId="69434B5D" w14:textId="77777777" w:rsidR="004B5201" w:rsidRPr="00347101" w:rsidRDefault="004B5201" w:rsidP="00E3208A">
      <w:pPr>
        <w:pStyle w:val="NormalWeb"/>
        <w:spacing w:line="360" w:lineRule="auto"/>
        <w:rPr>
          <w:rFonts w:ascii="Georgia" w:hAnsi="Georgia"/>
        </w:rPr>
      </w:pPr>
      <w:r w:rsidRPr="00347101">
        <w:rPr>
          <w:rFonts w:ascii="Georgia" w:hAnsi="Georgia"/>
        </w:rPr>
        <w:t>Revert to the original one-mark view and follow these steps to develop the scatter plot view by adding fields to the </w:t>
      </w:r>
      <w:r w:rsidRPr="00347101">
        <w:rPr>
          <w:rStyle w:val="uicontrol"/>
          <w:rFonts w:ascii="Georgia" w:hAnsi="Georgia"/>
          <w:b/>
          <w:bCs/>
        </w:rPr>
        <w:t>Rows </w:t>
      </w:r>
      <w:r w:rsidRPr="00347101">
        <w:rPr>
          <w:rFonts w:ascii="Georgia" w:hAnsi="Georgia"/>
        </w:rPr>
        <w:t>and </w:t>
      </w:r>
      <w:r w:rsidRPr="00347101">
        <w:rPr>
          <w:rStyle w:val="uicontrol"/>
          <w:rFonts w:ascii="Georgia" w:hAnsi="Georgia"/>
          <w:b/>
          <w:bCs/>
        </w:rPr>
        <w:t>Columns </w:t>
      </w:r>
      <w:r w:rsidRPr="00347101">
        <w:rPr>
          <w:rFonts w:ascii="Georgia" w:hAnsi="Georgia"/>
        </w:rPr>
        <w:t>shelves.</w:t>
      </w:r>
    </w:p>
    <w:p w14:paraId="55AF1B5B" w14:textId="77777777" w:rsidR="004B5201" w:rsidRPr="00347101" w:rsidRDefault="004B5201" w:rsidP="005038EA">
      <w:pPr>
        <w:pStyle w:val="NormalWeb"/>
        <w:numPr>
          <w:ilvl w:val="0"/>
          <w:numId w:val="16"/>
        </w:numPr>
        <w:spacing w:line="360" w:lineRule="auto"/>
        <w:rPr>
          <w:rFonts w:ascii="Georgia" w:hAnsi="Georgia"/>
        </w:rPr>
      </w:pPr>
      <w:r w:rsidRPr="00347101">
        <w:rPr>
          <w:rFonts w:ascii="Georgia" w:hAnsi="Georgia"/>
        </w:rPr>
        <w:t>Drag the </w:t>
      </w:r>
      <w:r w:rsidRPr="00347101">
        <w:rPr>
          <w:rStyle w:val="uicontrol"/>
          <w:rFonts w:ascii="Georgia" w:hAnsi="Georgia"/>
          <w:b/>
          <w:bCs/>
        </w:rPr>
        <w:t>State</w:t>
      </w:r>
      <w:r w:rsidRPr="00347101">
        <w:rPr>
          <w:rFonts w:ascii="Georgia" w:hAnsi="Georgia"/>
        </w:rPr>
        <w:t> dimension to the </w:t>
      </w:r>
      <w:r w:rsidRPr="00347101">
        <w:rPr>
          <w:rStyle w:val="uicontrol"/>
          <w:rFonts w:ascii="Georgia" w:hAnsi="Georgia"/>
          <w:b/>
          <w:bCs/>
        </w:rPr>
        <w:t>Columns</w:t>
      </w:r>
      <w:r w:rsidRPr="00347101">
        <w:rPr>
          <w:rFonts w:ascii="Georgia" w:hAnsi="Georgia"/>
        </w:rPr>
        <w:t> shelf.</w:t>
      </w:r>
    </w:p>
    <w:p w14:paraId="39B95377" w14:textId="77777777" w:rsidR="004B5201" w:rsidRPr="00347101" w:rsidRDefault="004B5201" w:rsidP="00E3208A">
      <w:pPr>
        <w:pStyle w:val="NormalWeb"/>
        <w:spacing w:line="360" w:lineRule="auto"/>
        <w:ind w:left="720"/>
        <w:rPr>
          <w:rFonts w:ascii="Georgia" w:hAnsi="Georgia"/>
        </w:rPr>
      </w:pPr>
      <w:r w:rsidRPr="00347101">
        <w:rPr>
          <w:rFonts w:ascii="Georgia" w:hAnsi="Georgia"/>
        </w:rPr>
        <w:t>Even if you drop </w:t>
      </w:r>
      <w:r w:rsidRPr="00347101">
        <w:rPr>
          <w:rStyle w:val="uicontrol"/>
          <w:rFonts w:ascii="Georgia" w:hAnsi="Georgia"/>
          <w:b/>
          <w:bCs/>
        </w:rPr>
        <w:t>Continent</w:t>
      </w:r>
      <w:r w:rsidRPr="00347101">
        <w:rPr>
          <w:rFonts w:ascii="Georgia" w:hAnsi="Georgia"/>
        </w:rPr>
        <w:t> to the right of </w:t>
      </w:r>
      <w:r w:rsidRPr="00347101">
        <w:rPr>
          <w:rStyle w:val="uicontrol"/>
          <w:rFonts w:ascii="Georgia" w:hAnsi="Georgia"/>
          <w:b/>
          <w:bCs/>
        </w:rPr>
        <w:t>SUM(Sales)</w:t>
      </w:r>
      <w:r w:rsidRPr="00347101">
        <w:rPr>
          <w:rFonts w:ascii="Georgia" w:hAnsi="Georgia"/>
        </w:rPr>
        <w:t>, Tableau moves it to the left of </w:t>
      </w:r>
      <w:r w:rsidRPr="00347101">
        <w:rPr>
          <w:rStyle w:val="uicontrol"/>
          <w:rFonts w:ascii="Georgia" w:hAnsi="Georgia"/>
          <w:b/>
          <w:bCs/>
        </w:rPr>
        <w:t>SUM(Sales)</w:t>
      </w:r>
      <w:r w:rsidRPr="00347101">
        <w:rPr>
          <w:rFonts w:ascii="Georgia" w:hAnsi="Georgia"/>
        </w:rPr>
        <w:t>. This is because you cannot insert a dimension within a continuous axis. Instead, your view shows a separate axis for each member of the dimension.</w:t>
      </w:r>
    </w:p>
    <w:p w14:paraId="15C3DB2B" w14:textId="7D215DBC" w:rsidR="004B5201" w:rsidRPr="00347101" w:rsidRDefault="004B5201" w:rsidP="00E3208A">
      <w:pPr>
        <w:pStyle w:val="NormalWeb"/>
        <w:spacing w:line="360" w:lineRule="auto"/>
        <w:ind w:left="720"/>
        <w:jc w:val="center"/>
        <w:rPr>
          <w:rFonts w:ascii="Georgia" w:hAnsi="Georgia"/>
        </w:rPr>
      </w:pPr>
      <w:r w:rsidRPr="00347101">
        <w:rPr>
          <w:rFonts w:ascii="Georgia" w:hAnsi="Georgia"/>
          <w:noProof/>
        </w:rPr>
        <w:drawing>
          <wp:inline distT="0" distB="0" distL="0" distR="0" wp14:anchorId="22FEB138" wp14:editId="61171615">
            <wp:extent cx="5874385" cy="33813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74385" cy="3381375"/>
                    </a:xfrm>
                    <a:prstGeom prst="rect">
                      <a:avLst/>
                    </a:prstGeom>
                    <a:noFill/>
                    <a:ln>
                      <a:noFill/>
                    </a:ln>
                  </pic:spPr>
                </pic:pic>
              </a:graphicData>
            </a:graphic>
          </wp:inline>
        </w:drawing>
      </w:r>
    </w:p>
    <w:p w14:paraId="15BBB96B" w14:textId="77777777" w:rsidR="004B5201" w:rsidRPr="00347101" w:rsidRDefault="004B5201" w:rsidP="005038EA">
      <w:pPr>
        <w:pStyle w:val="NormalWeb"/>
        <w:numPr>
          <w:ilvl w:val="0"/>
          <w:numId w:val="17"/>
        </w:numPr>
        <w:spacing w:line="360" w:lineRule="auto"/>
        <w:rPr>
          <w:rFonts w:ascii="Georgia" w:hAnsi="Georgia"/>
        </w:rPr>
      </w:pPr>
      <w:r w:rsidRPr="00347101">
        <w:rPr>
          <w:rFonts w:ascii="Georgia" w:hAnsi="Georgia"/>
        </w:rPr>
        <w:t>Drag the </w:t>
      </w:r>
      <w:r w:rsidRPr="00347101">
        <w:rPr>
          <w:rStyle w:val="uicontrol"/>
          <w:rFonts w:ascii="Georgia" w:hAnsi="Georgia"/>
          <w:b/>
          <w:bCs/>
        </w:rPr>
        <w:t>Segment</w:t>
      </w:r>
      <w:r w:rsidRPr="00347101">
        <w:rPr>
          <w:rFonts w:ascii="Georgia" w:hAnsi="Georgia"/>
        </w:rPr>
        <w:t> dimension to the </w:t>
      </w:r>
      <w:r w:rsidRPr="00347101">
        <w:rPr>
          <w:rStyle w:val="uicontrol"/>
          <w:rFonts w:ascii="Georgia" w:hAnsi="Georgia"/>
          <w:b/>
          <w:bCs/>
        </w:rPr>
        <w:t>Rows</w:t>
      </w:r>
      <w:r w:rsidRPr="00347101">
        <w:rPr>
          <w:rFonts w:ascii="Georgia" w:hAnsi="Georgia"/>
        </w:rPr>
        <w:t> shelf.</w:t>
      </w:r>
    </w:p>
    <w:p w14:paraId="5DC50B92" w14:textId="77777777" w:rsidR="004B5201" w:rsidRPr="00347101" w:rsidRDefault="004B5201" w:rsidP="00E3208A">
      <w:pPr>
        <w:pStyle w:val="NormalWeb"/>
        <w:spacing w:line="360" w:lineRule="auto"/>
        <w:ind w:left="720"/>
        <w:rPr>
          <w:rFonts w:ascii="Georgia" w:hAnsi="Georgia"/>
        </w:rPr>
      </w:pPr>
      <w:r w:rsidRPr="00347101">
        <w:rPr>
          <w:rFonts w:ascii="Georgia" w:hAnsi="Georgia"/>
        </w:rPr>
        <w:t>You now have a view that provides an overview of Sales and Profit across states and customer segments. It can be interesting to hover over the marks in the view to see tooltip data for various segments:</w:t>
      </w:r>
    </w:p>
    <w:p w14:paraId="6B59C7BD" w14:textId="309A457F" w:rsidR="004B5201" w:rsidRPr="00347101" w:rsidRDefault="004B5201" w:rsidP="00E3208A">
      <w:pPr>
        <w:pStyle w:val="NormalWeb"/>
        <w:spacing w:line="360" w:lineRule="auto"/>
        <w:ind w:left="720"/>
        <w:rPr>
          <w:rFonts w:ascii="Georgia" w:hAnsi="Georgia"/>
        </w:rPr>
      </w:pPr>
      <w:r w:rsidRPr="00347101">
        <w:rPr>
          <w:rFonts w:ascii="Georgia" w:hAnsi="Georgia"/>
          <w:noProof/>
        </w:rPr>
        <w:drawing>
          <wp:inline distT="0" distB="0" distL="0" distR="0" wp14:anchorId="1FE171EF" wp14:editId="3E8E54B3">
            <wp:extent cx="5762625" cy="32956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3295650"/>
                    </a:xfrm>
                    <a:prstGeom prst="rect">
                      <a:avLst/>
                    </a:prstGeom>
                    <a:noFill/>
                    <a:ln>
                      <a:noFill/>
                    </a:ln>
                  </pic:spPr>
                </pic:pic>
              </a:graphicData>
            </a:graphic>
          </wp:inline>
        </w:drawing>
      </w:r>
    </w:p>
    <w:p w14:paraId="6E50867B" w14:textId="77777777" w:rsidR="004B5201" w:rsidRPr="00347101" w:rsidRDefault="004B5201" w:rsidP="00347101">
      <w:pPr>
        <w:pStyle w:val="Heading3"/>
        <w:spacing w:before="0" w:beforeAutospacing="0" w:line="360" w:lineRule="auto"/>
        <w:rPr>
          <w:rFonts w:ascii="Georgia" w:hAnsi="Georgia" w:cs="Helvetica"/>
          <w:color w:val="auto"/>
        </w:rPr>
      </w:pPr>
      <w:bookmarkStart w:id="16" w:name="TryDisAgg"/>
      <w:bookmarkEnd w:id="16"/>
      <w:r w:rsidRPr="00347101">
        <w:rPr>
          <w:rFonts w:ascii="Georgia" w:hAnsi="Georgia" w:cs="Helvetica"/>
          <w:b/>
          <w:bCs/>
          <w:color w:val="auto"/>
        </w:rPr>
        <w:t>Try disaggregating the data</w:t>
      </w:r>
    </w:p>
    <w:p w14:paraId="22442162" w14:textId="77777777" w:rsidR="004B5201" w:rsidRPr="00347101" w:rsidRDefault="004B5201" w:rsidP="00347101">
      <w:pPr>
        <w:pStyle w:val="NormalWeb"/>
        <w:spacing w:before="0" w:beforeAutospacing="0" w:after="0" w:afterAutospacing="0" w:line="360" w:lineRule="auto"/>
        <w:rPr>
          <w:rFonts w:ascii="Georgia" w:hAnsi="Georgia"/>
        </w:rPr>
      </w:pPr>
      <w:r w:rsidRPr="00347101">
        <w:rPr>
          <w:rFonts w:ascii="Georgia" w:hAnsi="Georgia"/>
        </w:rPr>
        <w:t>Another way to modify your original one-mark scatter plot to display more marks is by disaggregating the data.</w:t>
      </w:r>
    </w:p>
    <w:p w14:paraId="2AC17A74" w14:textId="77777777" w:rsidR="004B5201" w:rsidRPr="00347101" w:rsidRDefault="004B5201" w:rsidP="00E3208A">
      <w:pPr>
        <w:pStyle w:val="NormalWeb"/>
        <w:spacing w:line="360" w:lineRule="auto"/>
        <w:rPr>
          <w:rFonts w:ascii="Georgia" w:hAnsi="Georgia"/>
        </w:rPr>
      </w:pPr>
      <w:r w:rsidRPr="00347101">
        <w:rPr>
          <w:rFonts w:ascii="Georgia" w:hAnsi="Georgia"/>
        </w:rPr>
        <w:t>Clear the </w:t>
      </w:r>
      <w:r w:rsidRPr="00347101">
        <w:rPr>
          <w:rStyle w:val="uicontrol"/>
          <w:rFonts w:ascii="Georgia" w:hAnsi="Georgia"/>
          <w:b/>
          <w:bCs/>
        </w:rPr>
        <w:t>Analysis &gt;Aggregate Measures</w:t>
      </w:r>
      <w:r w:rsidRPr="00347101">
        <w:rPr>
          <w:rFonts w:ascii="Georgia" w:hAnsi="Georgia"/>
        </w:rPr>
        <w:t> option. If it is already selected, click </w:t>
      </w:r>
      <w:r w:rsidRPr="00347101">
        <w:rPr>
          <w:rStyle w:val="uicontrol"/>
          <w:rFonts w:ascii="Georgia" w:hAnsi="Georgia"/>
          <w:b/>
          <w:bCs/>
        </w:rPr>
        <w:t>Aggregate Measures</w:t>
      </w:r>
      <w:r w:rsidRPr="00347101">
        <w:rPr>
          <w:rFonts w:ascii="Georgia" w:hAnsi="Georgia"/>
        </w:rPr>
        <w:t> once to deselect it.</w:t>
      </w:r>
    </w:p>
    <w:p w14:paraId="5B83836A" w14:textId="318DF8B7" w:rsidR="004B5201" w:rsidRPr="00347101" w:rsidRDefault="004B5201" w:rsidP="00E3208A">
      <w:pPr>
        <w:pStyle w:val="NormalWeb"/>
        <w:spacing w:line="360" w:lineRule="auto"/>
        <w:jc w:val="center"/>
        <w:rPr>
          <w:rFonts w:ascii="Georgia" w:hAnsi="Georgia"/>
        </w:rPr>
      </w:pPr>
      <w:r w:rsidRPr="00347101">
        <w:rPr>
          <w:rFonts w:ascii="Georgia" w:hAnsi="Georgia"/>
          <w:noProof/>
        </w:rPr>
        <w:drawing>
          <wp:inline distT="0" distB="0" distL="0" distR="0" wp14:anchorId="26DCA755" wp14:editId="4DDCFACA">
            <wp:extent cx="2466975" cy="15906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6975" cy="1590675"/>
                    </a:xfrm>
                    <a:prstGeom prst="rect">
                      <a:avLst/>
                    </a:prstGeom>
                    <a:noFill/>
                    <a:ln>
                      <a:noFill/>
                    </a:ln>
                  </pic:spPr>
                </pic:pic>
              </a:graphicData>
            </a:graphic>
          </wp:inline>
        </w:drawing>
      </w:r>
    </w:p>
    <w:p w14:paraId="5F555A17" w14:textId="77777777" w:rsidR="004B5201" w:rsidRPr="00347101" w:rsidRDefault="004B5201" w:rsidP="00347101">
      <w:pPr>
        <w:pStyle w:val="NormalWeb"/>
        <w:spacing w:before="0" w:beforeAutospacing="0" w:after="0" w:afterAutospacing="0" w:line="360" w:lineRule="auto"/>
        <w:rPr>
          <w:rFonts w:ascii="Georgia" w:hAnsi="Georgia"/>
        </w:rPr>
      </w:pPr>
      <w:r w:rsidRPr="00347101">
        <w:rPr>
          <w:rFonts w:ascii="Georgia" w:hAnsi="Georgia"/>
        </w:rPr>
        <w:t>What you have actual done is to dis-aggregate the data, because this command is a toggle that was originally selected (check mark present). Tableau aggregates data in your view by default.</w:t>
      </w:r>
    </w:p>
    <w:p w14:paraId="686E035D" w14:textId="77777777" w:rsidR="004B5201" w:rsidRPr="00347101" w:rsidRDefault="004B5201" w:rsidP="00347101">
      <w:pPr>
        <w:pStyle w:val="NormalWeb"/>
        <w:spacing w:before="0" w:beforeAutospacing="0" w:after="0" w:afterAutospacing="0" w:line="360" w:lineRule="auto"/>
        <w:rPr>
          <w:rFonts w:ascii="Georgia" w:hAnsi="Georgia"/>
        </w:rPr>
      </w:pPr>
      <w:r w:rsidRPr="00347101">
        <w:rPr>
          <w:rFonts w:ascii="Georgia" w:hAnsi="Georgia"/>
        </w:rPr>
        <w:t>Now you see a lot of marks—one for each row in your original data source:</w:t>
      </w:r>
    </w:p>
    <w:p w14:paraId="5F83ECE9" w14:textId="5BF19018" w:rsidR="004B5201" w:rsidRPr="00347101" w:rsidRDefault="004B5201" w:rsidP="00E3208A">
      <w:pPr>
        <w:pStyle w:val="NormalWeb"/>
        <w:spacing w:line="360" w:lineRule="auto"/>
        <w:jc w:val="center"/>
        <w:rPr>
          <w:rFonts w:ascii="Georgia" w:hAnsi="Georgia"/>
        </w:rPr>
      </w:pPr>
      <w:r w:rsidRPr="00347101">
        <w:rPr>
          <w:rFonts w:ascii="Georgia" w:hAnsi="Georgia"/>
          <w:noProof/>
        </w:rPr>
        <w:drawing>
          <wp:inline distT="0" distB="0" distL="0" distR="0" wp14:anchorId="7A0C229F" wp14:editId="59BC096A">
            <wp:extent cx="4914900" cy="3886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4900" cy="3886200"/>
                    </a:xfrm>
                    <a:prstGeom prst="rect">
                      <a:avLst/>
                    </a:prstGeom>
                    <a:noFill/>
                    <a:ln>
                      <a:noFill/>
                    </a:ln>
                  </pic:spPr>
                </pic:pic>
              </a:graphicData>
            </a:graphic>
          </wp:inline>
        </w:drawing>
      </w:r>
    </w:p>
    <w:p w14:paraId="63249696" w14:textId="77777777" w:rsidR="004B5201" w:rsidRPr="00347101" w:rsidRDefault="004B5201" w:rsidP="00E3208A">
      <w:pPr>
        <w:pStyle w:val="NormalWeb"/>
        <w:spacing w:line="360" w:lineRule="auto"/>
        <w:rPr>
          <w:rFonts w:ascii="Georgia" w:hAnsi="Georgia"/>
        </w:rPr>
      </w:pPr>
      <w:r w:rsidRPr="00347101">
        <w:rPr>
          <w:rFonts w:ascii="Georgia" w:hAnsi="Georgia"/>
        </w:rPr>
        <w:t xml:space="preserve">When you disaggregate measures, you no longer are looking at the average or sum for the values in the rows in the data source. Instead, the view shows a mark for every row in the data source. Disaggregating data is a way to look at the entire surface area of the data. It's a quick way to understand the shape of your data and to identify outliers. In this case, the disaggregated data shows that for many rows in the data, there is a consistent relationship between sales income and profit—this is indicated by the line of marks aligned at a </w:t>
      </w:r>
      <w:proofErr w:type="gramStart"/>
      <w:r w:rsidRPr="00347101">
        <w:rPr>
          <w:rFonts w:ascii="Georgia" w:hAnsi="Georgia"/>
        </w:rPr>
        <w:t>forty-five degree</w:t>
      </w:r>
      <w:proofErr w:type="gramEnd"/>
      <w:r w:rsidRPr="00347101">
        <w:rPr>
          <w:rFonts w:ascii="Georgia" w:hAnsi="Georgia"/>
        </w:rPr>
        <w:t xml:space="preserve"> angle.</w:t>
      </w:r>
    </w:p>
    <w:p w14:paraId="21F1D968" w14:textId="36E2F7C4" w:rsidR="00045D19" w:rsidRPr="00347101" w:rsidRDefault="00347101" w:rsidP="00347101">
      <w:pPr>
        <w:pStyle w:val="Headaroha"/>
      </w:pPr>
      <w:r w:rsidRPr="00347101">
        <w:t>Work with Time-series Data</w:t>
      </w:r>
    </w:p>
    <w:p w14:paraId="40587ADF" w14:textId="14861AAF" w:rsidR="00347101" w:rsidRDefault="00347101" w:rsidP="005038EA">
      <w:pPr>
        <w:pStyle w:val="Headaroha"/>
        <w:numPr>
          <w:ilvl w:val="0"/>
          <w:numId w:val="18"/>
        </w:numPr>
        <w:spacing w:before="0" w:beforeAutospacing="0" w:after="0" w:afterAutospacing="0" w:line="360" w:lineRule="auto"/>
        <w:rPr>
          <w:rFonts w:ascii="Georgia" w:hAnsi="Georgia"/>
          <w:b w:val="0"/>
          <w:bCs w:val="0"/>
          <w:sz w:val="24"/>
          <w:szCs w:val="24"/>
          <w:u w:val="none"/>
        </w:rPr>
      </w:pPr>
      <w:r>
        <w:rPr>
          <w:rFonts w:ascii="Georgia" w:hAnsi="Georgia"/>
          <w:b w:val="0"/>
          <w:bCs w:val="0"/>
          <w:sz w:val="24"/>
          <w:szCs w:val="24"/>
          <w:u w:val="none"/>
        </w:rPr>
        <w:t xml:space="preserve">Time series analysis is a statistical technique used to record and </w:t>
      </w:r>
      <w:proofErr w:type="spellStart"/>
      <w:r>
        <w:rPr>
          <w:rFonts w:ascii="Georgia" w:hAnsi="Georgia"/>
          <w:b w:val="0"/>
          <w:bCs w:val="0"/>
          <w:sz w:val="24"/>
          <w:szCs w:val="24"/>
          <w:u w:val="none"/>
        </w:rPr>
        <w:t>analyze</w:t>
      </w:r>
      <w:proofErr w:type="spellEnd"/>
      <w:r>
        <w:rPr>
          <w:rFonts w:ascii="Georgia" w:hAnsi="Georgia"/>
          <w:b w:val="0"/>
          <w:bCs w:val="0"/>
          <w:sz w:val="24"/>
          <w:szCs w:val="24"/>
          <w:u w:val="none"/>
        </w:rPr>
        <w:t xml:space="preserve"> data points over a period of time, such as daily, monthly, yearly, etc.</w:t>
      </w:r>
    </w:p>
    <w:p w14:paraId="77BA6172" w14:textId="4F66D555" w:rsidR="00347101" w:rsidRDefault="00347101" w:rsidP="005038EA">
      <w:pPr>
        <w:pStyle w:val="Headaroha"/>
        <w:numPr>
          <w:ilvl w:val="0"/>
          <w:numId w:val="18"/>
        </w:numPr>
        <w:spacing w:before="0" w:beforeAutospacing="0" w:after="0" w:afterAutospacing="0" w:line="360" w:lineRule="auto"/>
        <w:rPr>
          <w:rFonts w:ascii="Georgia" w:hAnsi="Georgia"/>
          <w:b w:val="0"/>
          <w:bCs w:val="0"/>
          <w:sz w:val="24"/>
          <w:szCs w:val="24"/>
          <w:u w:val="none"/>
        </w:rPr>
      </w:pPr>
      <w:r>
        <w:rPr>
          <w:rFonts w:ascii="Georgia" w:hAnsi="Georgia"/>
          <w:b w:val="0"/>
          <w:bCs w:val="0"/>
          <w:sz w:val="24"/>
          <w:szCs w:val="24"/>
          <w:u w:val="none"/>
        </w:rPr>
        <w:t>A time series chart is the graphical representation of the time series data across the interval period.</w:t>
      </w:r>
    </w:p>
    <w:p w14:paraId="371306EE" w14:textId="4CD91292" w:rsidR="00347101" w:rsidRDefault="00347101" w:rsidP="005038EA">
      <w:pPr>
        <w:pStyle w:val="Headaroha"/>
        <w:numPr>
          <w:ilvl w:val="0"/>
          <w:numId w:val="18"/>
        </w:numPr>
        <w:spacing w:before="0" w:beforeAutospacing="0" w:after="0" w:afterAutospacing="0" w:line="360" w:lineRule="auto"/>
        <w:rPr>
          <w:rFonts w:ascii="Georgia" w:hAnsi="Georgia"/>
          <w:b w:val="0"/>
          <w:bCs w:val="0"/>
          <w:sz w:val="24"/>
          <w:szCs w:val="24"/>
          <w:u w:val="none"/>
        </w:rPr>
      </w:pPr>
      <w:r>
        <w:rPr>
          <w:rFonts w:ascii="Georgia" w:hAnsi="Georgia"/>
          <w:b w:val="0"/>
          <w:bCs w:val="0"/>
          <w:sz w:val="24"/>
          <w:szCs w:val="24"/>
          <w:u w:val="none"/>
        </w:rPr>
        <w:t>We can plot two or more time</w:t>
      </w:r>
      <w:r w:rsidR="00880FEB">
        <w:rPr>
          <w:rFonts w:ascii="Georgia" w:hAnsi="Georgia"/>
          <w:b w:val="0"/>
          <w:bCs w:val="0"/>
          <w:sz w:val="24"/>
          <w:szCs w:val="24"/>
          <w:u w:val="none"/>
        </w:rPr>
        <w:t>-series values on a single graph.</w:t>
      </w:r>
    </w:p>
    <w:p w14:paraId="3EAA3D50" w14:textId="77777777" w:rsidR="00880FEB" w:rsidRDefault="00880FEB" w:rsidP="00880FEB">
      <w:pPr>
        <w:pStyle w:val="Headaroha"/>
        <w:spacing w:before="0" w:beforeAutospacing="0" w:after="0" w:afterAutospacing="0" w:line="360" w:lineRule="auto"/>
        <w:rPr>
          <w:rFonts w:ascii="Georgia" w:hAnsi="Georgia"/>
          <w:b w:val="0"/>
          <w:bCs w:val="0"/>
          <w:sz w:val="24"/>
          <w:szCs w:val="24"/>
          <w:u w:val="none"/>
        </w:rPr>
      </w:pPr>
    </w:p>
    <w:p w14:paraId="69655990" w14:textId="77777777" w:rsidR="00880FEB" w:rsidRPr="00880FEB" w:rsidRDefault="00880FEB" w:rsidP="00880FEB">
      <w:pPr>
        <w:pStyle w:val="Headaroha"/>
        <w:spacing w:before="0" w:beforeAutospacing="0" w:line="360" w:lineRule="auto"/>
      </w:pPr>
      <w:r w:rsidRPr="00880FEB">
        <w:t>What is time series analysis?</w:t>
      </w:r>
    </w:p>
    <w:p w14:paraId="7029DF79" w14:textId="77777777" w:rsidR="00880FEB" w:rsidRPr="00880FEB" w:rsidRDefault="00880FEB" w:rsidP="00880FEB">
      <w:pPr>
        <w:pStyle w:val="NormalWeb"/>
        <w:spacing w:before="0" w:beforeAutospacing="0" w:line="360" w:lineRule="auto"/>
        <w:rPr>
          <w:rFonts w:ascii="Georgia" w:hAnsi="Georgia"/>
        </w:rPr>
      </w:pPr>
      <w:r w:rsidRPr="00880FEB">
        <w:rPr>
          <w:rFonts w:ascii="Georgia" w:hAnsi="Georgia"/>
        </w:rPr>
        <w:t xml:space="preserve">Time series analysis is a specific way of </w:t>
      </w:r>
      <w:proofErr w:type="spellStart"/>
      <w:r w:rsidRPr="00880FEB">
        <w:rPr>
          <w:rFonts w:ascii="Georgia" w:hAnsi="Georgia"/>
        </w:rPr>
        <w:t>analyzing</w:t>
      </w:r>
      <w:proofErr w:type="spellEnd"/>
      <w:r w:rsidRPr="00880FEB">
        <w:rPr>
          <w:rFonts w:ascii="Georgia" w:hAnsi="Georgia"/>
        </w:rPr>
        <w:t xml:space="preserve"> a sequence of data points collected over an interval of time. In time series analysis, analysts record data points at consistent intervals over a set period of time rather than just recording the data points intermittently or randomly.</w:t>
      </w:r>
    </w:p>
    <w:p w14:paraId="116F26F6" w14:textId="77777777" w:rsidR="00880FEB" w:rsidRPr="00880FEB" w:rsidRDefault="00880FEB" w:rsidP="00880FEB">
      <w:pPr>
        <w:pStyle w:val="NormalWeb"/>
        <w:spacing w:before="0" w:beforeAutospacing="0" w:line="360" w:lineRule="auto"/>
        <w:rPr>
          <w:rFonts w:ascii="Georgia" w:hAnsi="Georgia"/>
        </w:rPr>
      </w:pPr>
      <w:r w:rsidRPr="00880FEB">
        <w:rPr>
          <w:rFonts w:ascii="Georgia" w:hAnsi="Georgia"/>
        </w:rPr>
        <w:t>However, this type of analysis is not merely the act of collecting data over time. What sets time series data apart from other data is that the analysis can show how variables change over time. In other words, time is a crucial variable because it shows how the data adjusts over the course of the data points as well as the final results. It provides an additional source of information and a set order of dependencies between the data.</w:t>
      </w:r>
    </w:p>
    <w:p w14:paraId="70366489" w14:textId="77777777" w:rsidR="00880FEB" w:rsidRPr="00880FEB" w:rsidRDefault="00880FEB" w:rsidP="00880FEB">
      <w:pPr>
        <w:pStyle w:val="NormalWeb"/>
        <w:spacing w:before="0" w:beforeAutospacing="0" w:line="360" w:lineRule="auto"/>
        <w:rPr>
          <w:rFonts w:ascii="Georgia" w:hAnsi="Georgia"/>
        </w:rPr>
      </w:pPr>
      <w:r w:rsidRPr="00880FEB">
        <w:rPr>
          <w:rFonts w:ascii="Georgia" w:hAnsi="Georgia"/>
        </w:rPr>
        <w:t>Time series analysis typically requires a large number of data points to ensure consistency and reliability. An extensive data set ensures you have a representative sample size and that analysis can cut through noisy data. It also ensures that any trends or patterns discovered are not outliers and can account for seasonal variance. Additionally, time series data can be used for forecasting—predicting future data based on historical data.</w:t>
      </w:r>
    </w:p>
    <w:p w14:paraId="71BBCC4F" w14:textId="77777777" w:rsidR="00880FEB" w:rsidRPr="00880FEB" w:rsidRDefault="00880FEB" w:rsidP="00880FEB">
      <w:pPr>
        <w:pStyle w:val="Headaroha"/>
        <w:spacing w:before="0" w:beforeAutospacing="0" w:line="360" w:lineRule="auto"/>
      </w:pPr>
      <w:r w:rsidRPr="00880FEB">
        <w:t>Why organizations use time series data analysis</w:t>
      </w:r>
    </w:p>
    <w:p w14:paraId="4C99EC4F" w14:textId="667ABDD9" w:rsidR="00880FEB" w:rsidRPr="00880FEB" w:rsidRDefault="00880FEB" w:rsidP="00880FEB">
      <w:pPr>
        <w:pStyle w:val="NormalWeb"/>
        <w:spacing w:before="0" w:beforeAutospacing="0" w:line="360" w:lineRule="auto"/>
        <w:rPr>
          <w:rFonts w:ascii="Georgia" w:hAnsi="Georgia"/>
        </w:rPr>
      </w:pPr>
      <w:r w:rsidRPr="00880FEB">
        <w:rPr>
          <w:rFonts w:ascii="Georgia" w:hAnsi="Georgia"/>
        </w:rPr>
        <w:t>Time series analysis helps organizations understand the underlying causes of trends or systemic patterns over time. Using data visualizations, business users can see seasonal trends and dig deeper into why these trends occur. With modern analytics platforms, these visualizations can go far beyond line graphs.</w:t>
      </w:r>
    </w:p>
    <w:p w14:paraId="480B650C" w14:textId="3CED8C54" w:rsidR="00880FEB" w:rsidRPr="00880FEB" w:rsidRDefault="00880FEB" w:rsidP="00880FEB">
      <w:pPr>
        <w:pStyle w:val="NormalWeb"/>
        <w:spacing w:before="0" w:beforeAutospacing="0" w:line="360" w:lineRule="auto"/>
        <w:rPr>
          <w:rFonts w:ascii="Georgia" w:hAnsi="Georgia"/>
        </w:rPr>
      </w:pPr>
      <w:r w:rsidRPr="00880FEB">
        <w:rPr>
          <w:rFonts w:ascii="Georgia" w:hAnsi="Georgia"/>
        </w:rPr>
        <w:t xml:space="preserve">When organizations </w:t>
      </w:r>
      <w:proofErr w:type="spellStart"/>
      <w:r w:rsidRPr="00880FEB">
        <w:rPr>
          <w:rFonts w:ascii="Georgia" w:hAnsi="Georgia"/>
        </w:rPr>
        <w:t>analyze</w:t>
      </w:r>
      <w:proofErr w:type="spellEnd"/>
      <w:r w:rsidRPr="00880FEB">
        <w:rPr>
          <w:rFonts w:ascii="Georgia" w:hAnsi="Georgia"/>
        </w:rPr>
        <w:t xml:space="preserve"> data over consistent intervals, they can also use time series forecasting to predict the likelihood of future events. Time series forecasting is part of predictive analytics. It can show likely changes in the data, like seasonality or cyclic </w:t>
      </w:r>
      <w:proofErr w:type="spellStart"/>
      <w:r w:rsidRPr="00880FEB">
        <w:rPr>
          <w:rFonts w:ascii="Georgia" w:hAnsi="Georgia"/>
        </w:rPr>
        <w:t>behavior</w:t>
      </w:r>
      <w:proofErr w:type="spellEnd"/>
      <w:r w:rsidRPr="00880FEB">
        <w:rPr>
          <w:rFonts w:ascii="Georgia" w:hAnsi="Georgia"/>
        </w:rPr>
        <w:t xml:space="preserve">, which provides a better understanding of data variables and helps forecast better. For example, Des Moines Public Schools </w:t>
      </w:r>
      <w:proofErr w:type="spellStart"/>
      <w:r w:rsidRPr="00880FEB">
        <w:rPr>
          <w:rFonts w:ascii="Georgia" w:hAnsi="Georgia"/>
        </w:rPr>
        <w:t>analyzed</w:t>
      </w:r>
      <w:proofErr w:type="spellEnd"/>
      <w:r w:rsidRPr="00880FEB">
        <w:rPr>
          <w:rFonts w:ascii="Georgia" w:hAnsi="Georgia"/>
        </w:rPr>
        <w:t xml:space="preserve"> five years of student achievement data to identify at-risk students and track progress over time.</w:t>
      </w:r>
    </w:p>
    <w:p w14:paraId="783048BC" w14:textId="77777777" w:rsidR="00880FEB" w:rsidRPr="00880FEB" w:rsidRDefault="00880FEB" w:rsidP="00880FEB">
      <w:pPr>
        <w:pStyle w:val="NormalWeb"/>
        <w:spacing w:before="0" w:beforeAutospacing="0" w:line="360" w:lineRule="auto"/>
        <w:rPr>
          <w:rFonts w:ascii="Georgia" w:hAnsi="Georgia"/>
        </w:rPr>
      </w:pPr>
      <w:r w:rsidRPr="00880FEB">
        <w:rPr>
          <w:rFonts w:ascii="Georgia" w:hAnsi="Georgia"/>
        </w:rPr>
        <w:t>Today’s technology allows us to collect massive amounts of data every day and it’s easier than ever to gather enough consistent data for comprehensive analysis.</w:t>
      </w:r>
    </w:p>
    <w:p w14:paraId="6F634A28" w14:textId="77777777" w:rsidR="00880FEB" w:rsidRPr="00880FEB" w:rsidRDefault="00880FEB" w:rsidP="00880FEB">
      <w:pPr>
        <w:pStyle w:val="Headaroha"/>
        <w:spacing w:before="0" w:beforeAutospacing="0" w:line="360" w:lineRule="auto"/>
      </w:pPr>
      <w:r w:rsidRPr="00880FEB">
        <w:t>When time series analysis is used and when it isn’t</w:t>
      </w:r>
    </w:p>
    <w:p w14:paraId="4F20D618" w14:textId="77777777" w:rsidR="00880FEB" w:rsidRPr="00880FEB" w:rsidRDefault="00880FEB" w:rsidP="00880FEB">
      <w:pPr>
        <w:pStyle w:val="NormalWeb"/>
        <w:spacing w:before="0" w:beforeAutospacing="0" w:line="360" w:lineRule="auto"/>
        <w:rPr>
          <w:rFonts w:ascii="Georgia" w:hAnsi="Georgia"/>
        </w:rPr>
      </w:pPr>
      <w:r w:rsidRPr="00880FEB">
        <w:rPr>
          <w:rFonts w:ascii="Georgia" w:hAnsi="Georgia"/>
        </w:rPr>
        <w:t>Time series analysis is not a new study, despite technology making it easier to access. Many of the recommended texts teaching the subject’s fundamental theories and practices have been around for several decades. And the method itself is even older than that. We have been using time series analysis for thousands of years, all the way back to the ancient studies of planetary movement and navigation.</w:t>
      </w:r>
    </w:p>
    <w:p w14:paraId="39C23069" w14:textId="77777777" w:rsidR="00880FEB" w:rsidRPr="00880FEB" w:rsidRDefault="00880FEB" w:rsidP="00880FEB">
      <w:pPr>
        <w:pStyle w:val="NormalWeb"/>
        <w:spacing w:before="0" w:beforeAutospacing="0" w:line="360" w:lineRule="auto"/>
        <w:rPr>
          <w:rFonts w:ascii="Georgia" w:hAnsi="Georgia"/>
        </w:rPr>
      </w:pPr>
      <w:r w:rsidRPr="00880FEB">
        <w:rPr>
          <w:rFonts w:ascii="Georgia" w:hAnsi="Georgia"/>
        </w:rPr>
        <w:t>Time series analysis is used for non-stationary data—things that are constantly fluctuating over time or are affected by time. Industries like finance, retail, and economics frequently use time series analysis because currency and sales are always changing. Stock market analysis is an excellent example of time series analysis in action, especially with automated trading algorithms. Likewise, time series analysis is ideal for forecasting weather changes, helping meteorologists predict everything from tomorrow’s weather report to future years of climate change.</w:t>
      </w:r>
    </w:p>
    <w:p w14:paraId="69C7EFE1" w14:textId="77777777" w:rsidR="00880FEB" w:rsidRPr="00880FEB" w:rsidRDefault="00880FEB" w:rsidP="00880FEB">
      <w:pPr>
        <w:pStyle w:val="NormalWeb"/>
        <w:spacing w:before="0" w:beforeAutospacing="0" w:line="360" w:lineRule="auto"/>
        <w:rPr>
          <w:rFonts w:ascii="Georgia" w:hAnsi="Georgia"/>
        </w:rPr>
      </w:pPr>
      <w:r w:rsidRPr="00880FEB">
        <w:rPr>
          <w:rFonts w:ascii="Georgia" w:hAnsi="Georgia"/>
        </w:rPr>
        <w:t>Examples of time series analysis in action include:</w:t>
      </w:r>
    </w:p>
    <w:p w14:paraId="364A6C5F" w14:textId="77777777" w:rsidR="00880FEB" w:rsidRPr="00880FEB" w:rsidRDefault="00880FEB" w:rsidP="005038EA">
      <w:pPr>
        <w:numPr>
          <w:ilvl w:val="0"/>
          <w:numId w:val="19"/>
        </w:numPr>
        <w:spacing w:before="0" w:beforeAutospacing="0" w:after="168" w:line="360" w:lineRule="auto"/>
        <w:rPr>
          <w:rFonts w:ascii="Georgia" w:hAnsi="Georgia"/>
        </w:rPr>
      </w:pPr>
      <w:r w:rsidRPr="00880FEB">
        <w:rPr>
          <w:rFonts w:ascii="Georgia" w:hAnsi="Georgia"/>
        </w:rPr>
        <w:t>Weather data</w:t>
      </w:r>
    </w:p>
    <w:p w14:paraId="602C45FC" w14:textId="77777777" w:rsidR="00880FEB" w:rsidRPr="00880FEB" w:rsidRDefault="00880FEB" w:rsidP="005038EA">
      <w:pPr>
        <w:numPr>
          <w:ilvl w:val="0"/>
          <w:numId w:val="19"/>
        </w:numPr>
        <w:spacing w:before="0" w:beforeAutospacing="0" w:after="168" w:line="360" w:lineRule="auto"/>
        <w:rPr>
          <w:rFonts w:ascii="Georgia" w:hAnsi="Georgia"/>
        </w:rPr>
      </w:pPr>
      <w:r w:rsidRPr="00880FEB">
        <w:rPr>
          <w:rFonts w:ascii="Georgia" w:hAnsi="Georgia"/>
        </w:rPr>
        <w:t>Rainfall measurements</w:t>
      </w:r>
    </w:p>
    <w:p w14:paraId="1D85CDB5" w14:textId="77777777" w:rsidR="00880FEB" w:rsidRPr="00880FEB" w:rsidRDefault="00880FEB" w:rsidP="005038EA">
      <w:pPr>
        <w:numPr>
          <w:ilvl w:val="0"/>
          <w:numId w:val="19"/>
        </w:numPr>
        <w:spacing w:before="0" w:beforeAutospacing="0" w:after="168" w:line="360" w:lineRule="auto"/>
        <w:rPr>
          <w:rFonts w:ascii="Georgia" w:hAnsi="Georgia"/>
        </w:rPr>
      </w:pPr>
      <w:r w:rsidRPr="00880FEB">
        <w:rPr>
          <w:rFonts w:ascii="Georgia" w:hAnsi="Georgia"/>
        </w:rPr>
        <w:t>Temperature readings</w:t>
      </w:r>
    </w:p>
    <w:p w14:paraId="31316794" w14:textId="77777777" w:rsidR="00880FEB" w:rsidRPr="00880FEB" w:rsidRDefault="00880FEB" w:rsidP="005038EA">
      <w:pPr>
        <w:numPr>
          <w:ilvl w:val="0"/>
          <w:numId w:val="19"/>
        </w:numPr>
        <w:spacing w:before="0" w:beforeAutospacing="0" w:after="168" w:line="360" w:lineRule="auto"/>
        <w:rPr>
          <w:rFonts w:ascii="Georgia" w:hAnsi="Georgia"/>
        </w:rPr>
      </w:pPr>
      <w:r w:rsidRPr="00880FEB">
        <w:rPr>
          <w:rFonts w:ascii="Georgia" w:hAnsi="Georgia"/>
        </w:rPr>
        <w:t>Heart rate monitoring (EKG)</w:t>
      </w:r>
    </w:p>
    <w:p w14:paraId="4F5F75E7" w14:textId="77777777" w:rsidR="00880FEB" w:rsidRPr="00880FEB" w:rsidRDefault="00880FEB" w:rsidP="005038EA">
      <w:pPr>
        <w:numPr>
          <w:ilvl w:val="0"/>
          <w:numId w:val="19"/>
        </w:numPr>
        <w:spacing w:before="0" w:beforeAutospacing="0" w:after="168" w:line="360" w:lineRule="auto"/>
        <w:rPr>
          <w:rFonts w:ascii="Georgia" w:hAnsi="Georgia"/>
        </w:rPr>
      </w:pPr>
      <w:r w:rsidRPr="00880FEB">
        <w:rPr>
          <w:rFonts w:ascii="Georgia" w:hAnsi="Georgia"/>
        </w:rPr>
        <w:t>Brain monitoring (EEG)</w:t>
      </w:r>
    </w:p>
    <w:p w14:paraId="1C3AF04B" w14:textId="77777777" w:rsidR="00880FEB" w:rsidRPr="00880FEB" w:rsidRDefault="00880FEB" w:rsidP="005038EA">
      <w:pPr>
        <w:numPr>
          <w:ilvl w:val="0"/>
          <w:numId w:val="19"/>
        </w:numPr>
        <w:spacing w:before="0" w:beforeAutospacing="0" w:after="168" w:line="360" w:lineRule="auto"/>
        <w:rPr>
          <w:rFonts w:ascii="Georgia" w:hAnsi="Georgia"/>
        </w:rPr>
      </w:pPr>
      <w:r w:rsidRPr="00880FEB">
        <w:rPr>
          <w:rFonts w:ascii="Georgia" w:hAnsi="Georgia"/>
        </w:rPr>
        <w:t>Quarterly sales</w:t>
      </w:r>
    </w:p>
    <w:p w14:paraId="1C212AC4" w14:textId="77777777" w:rsidR="00880FEB" w:rsidRPr="00880FEB" w:rsidRDefault="00880FEB" w:rsidP="005038EA">
      <w:pPr>
        <w:numPr>
          <w:ilvl w:val="0"/>
          <w:numId w:val="19"/>
        </w:numPr>
        <w:spacing w:before="0" w:beforeAutospacing="0" w:after="168" w:line="360" w:lineRule="auto"/>
        <w:rPr>
          <w:rFonts w:ascii="Georgia" w:hAnsi="Georgia"/>
        </w:rPr>
      </w:pPr>
      <w:r w:rsidRPr="00880FEB">
        <w:rPr>
          <w:rFonts w:ascii="Georgia" w:hAnsi="Georgia"/>
        </w:rPr>
        <w:t>Stock prices</w:t>
      </w:r>
    </w:p>
    <w:p w14:paraId="3F72598D" w14:textId="77777777" w:rsidR="00880FEB" w:rsidRPr="00880FEB" w:rsidRDefault="00880FEB" w:rsidP="005038EA">
      <w:pPr>
        <w:numPr>
          <w:ilvl w:val="0"/>
          <w:numId w:val="19"/>
        </w:numPr>
        <w:spacing w:before="0" w:beforeAutospacing="0" w:after="168" w:line="360" w:lineRule="auto"/>
        <w:rPr>
          <w:rFonts w:ascii="Georgia" w:hAnsi="Georgia"/>
        </w:rPr>
      </w:pPr>
      <w:r w:rsidRPr="00880FEB">
        <w:rPr>
          <w:rFonts w:ascii="Georgia" w:hAnsi="Georgia"/>
        </w:rPr>
        <w:t>Automated stock trading</w:t>
      </w:r>
    </w:p>
    <w:p w14:paraId="20E2407B" w14:textId="77777777" w:rsidR="00880FEB" w:rsidRPr="00880FEB" w:rsidRDefault="00880FEB" w:rsidP="005038EA">
      <w:pPr>
        <w:numPr>
          <w:ilvl w:val="0"/>
          <w:numId w:val="19"/>
        </w:numPr>
        <w:spacing w:before="0" w:beforeAutospacing="0" w:after="168" w:line="360" w:lineRule="auto"/>
        <w:rPr>
          <w:rFonts w:ascii="Georgia" w:hAnsi="Georgia"/>
        </w:rPr>
      </w:pPr>
      <w:r w:rsidRPr="00880FEB">
        <w:rPr>
          <w:rFonts w:ascii="Georgia" w:hAnsi="Georgia"/>
        </w:rPr>
        <w:t>Industry forecasts</w:t>
      </w:r>
    </w:p>
    <w:p w14:paraId="22D06263" w14:textId="77777777" w:rsidR="00880FEB" w:rsidRPr="00880FEB" w:rsidRDefault="00880FEB" w:rsidP="005038EA">
      <w:pPr>
        <w:numPr>
          <w:ilvl w:val="0"/>
          <w:numId w:val="19"/>
        </w:numPr>
        <w:spacing w:before="0" w:beforeAutospacing="0" w:after="168" w:line="360" w:lineRule="auto"/>
        <w:rPr>
          <w:rFonts w:ascii="Georgia" w:hAnsi="Georgia"/>
        </w:rPr>
      </w:pPr>
      <w:r w:rsidRPr="00880FEB">
        <w:rPr>
          <w:rFonts w:ascii="Georgia" w:hAnsi="Georgia"/>
        </w:rPr>
        <w:t>Interest rates</w:t>
      </w:r>
    </w:p>
    <w:p w14:paraId="2F5B302E" w14:textId="77777777" w:rsidR="00880FEB" w:rsidRPr="00880FEB" w:rsidRDefault="00880FEB" w:rsidP="00880FEB">
      <w:pPr>
        <w:pStyle w:val="NormalWeb"/>
        <w:spacing w:before="0" w:beforeAutospacing="0" w:line="360" w:lineRule="auto"/>
        <w:rPr>
          <w:rFonts w:ascii="Georgia" w:hAnsi="Georgia"/>
        </w:rPr>
      </w:pPr>
      <w:r w:rsidRPr="00880FEB">
        <w:rPr>
          <w:rFonts w:ascii="Georgia" w:hAnsi="Georgia"/>
        </w:rPr>
        <w:t>Because time series analysis includes many categories or variations of data, analysts sometimes must make complex models. However, analysts can’t account for all variances, and they can’t generalize a specific model to every sample. Models that are too complex or that try to do too many things can lead to lack of fit. Lack of fit or overfitting models lead to those models not distinguishing between random error and true relationships, leaving analysis skewed and forecasts incorrect.</w:t>
      </w:r>
    </w:p>
    <w:p w14:paraId="585421BC" w14:textId="77777777" w:rsidR="00880FEB" w:rsidRPr="00880FEB" w:rsidRDefault="00880FEB" w:rsidP="00880FEB">
      <w:pPr>
        <w:pStyle w:val="Headaroha"/>
        <w:spacing w:before="0" w:beforeAutospacing="0" w:line="360" w:lineRule="auto"/>
      </w:pPr>
      <w:r w:rsidRPr="00880FEB">
        <w:t>Classification and considerations</w:t>
      </w:r>
    </w:p>
    <w:p w14:paraId="2E9F1F03" w14:textId="77777777" w:rsidR="00880FEB" w:rsidRPr="00880FEB" w:rsidRDefault="00880FEB" w:rsidP="00880FEB">
      <w:pPr>
        <w:pStyle w:val="NormalWeb"/>
        <w:spacing w:before="0" w:beforeAutospacing="0" w:line="360" w:lineRule="auto"/>
        <w:rPr>
          <w:rFonts w:ascii="Georgia" w:hAnsi="Georgia"/>
        </w:rPr>
      </w:pPr>
      <w:r w:rsidRPr="00880FEB">
        <w:rPr>
          <w:rFonts w:ascii="Georgia" w:hAnsi="Georgia"/>
        </w:rPr>
        <w:t>While time series data is data collected over time, there are different types of data that describe how and when that time data was recorded. For example:</w:t>
      </w:r>
    </w:p>
    <w:p w14:paraId="29757747" w14:textId="77777777" w:rsidR="00880FEB" w:rsidRPr="00880FEB" w:rsidRDefault="00880FEB" w:rsidP="005038EA">
      <w:pPr>
        <w:numPr>
          <w:ilvl w:val="0"/>
          <w:numId w:val="20"/>
        </w:numPr>
        <w:spacing w:before="0" w:beforeAutospacing="0" w:after="168" w:line="360" w:lineRule="auto"/>
        <w:rPr>
          <w:rFonts w:ascii="Georgia" w:hAnsi="Georgia"/>
        </w:rPr>
      </w:pPr>
      <w:r w:rsidRPr="00880FEB">
        <w:rPr>
          <w:rFonts w:ascii="Georgia" w:hAnsi="Georgia"/>
        </w:rPr>
        <w:t>Time series data is data that is recorded over consistent intervals of time.</w:t>
      </w:r>
    </w:p>
    <w:p w14:paraId="1A6DB9AF" w14:textId="77777777" w:rsidR="00880FEB" w:rsidRPr="00880FEB" w:rsidRDefault="00880FEB" w:rsidP="005038EA">
      <w:pPr>
        <w:numPr>
          <w:ilvl w:val="0"/>
          <w:numId w:val="20"/>
        </w:numPr>
        <w:spacing w:before="0" w:beforeAutospacing="0" w:after="168" w:line="360" w:lineRule="auto"/>
        <w:rPr>
          <w:rFonts w:ascii="Georgia" w:hAnsi="Georgia"/>
        </w:rPr>
      </w:pPr>
      <w:r w:rsidRPr="00880FEB">
        <w:rPr>
          <w:rFonts w:ascii="Georgia" w:hAnsi="Georgia"/>
        </w:rPr>
        <w:t>Cross-sectional data consists of several variables recorded at the same time.</w:t>
      </w:r>
    </w:p>
    <w:p w14:paraId="7E792EB6" w14:textId="77777777" w:rsidR="00880FEB" w:rsidRPr="00880FEB" w:rsidRDefault="00880FEB" w:rsidP="005038EA">
      <w:pPr>
        <w:numPr>
          <w:ilvl w:val="0"/>
          <w:numId w:val="20"/>
        </w:numPr>
        <w:spacing w:before="0" w:beforeAutospacing="0" w:after="168" w:line="360" w:lineRule="auto"/>
        <w:rPr>
          <w:rFonts w:ascii="Georgia" w:hAnsi="Georgia"/>
        </w:rPr>
      </w:pPr>
      <w:r w:rsidRPr="00880FEB">
        <w:rPr>
          <w:rFonts w:ascii="Georgia" w:hAnsi="Georgia"/>
        </w:rPr>
        <w:t>Pooled data is a combination of both time series data and cross-sectional data.</w:t>
      </w:r>
    </w:p>
    <w:p w14:paraId="0A01E88B" w14:textId="77777777" w:rsidR="00880FEB" w:rsidRPr="00880FEB" w:rsidRDefault="00880FEB" w:rsidP="00880FEB">
      <w:pPr>
        <w:pStyle w:val="NormalWeb"/>
        <w:spacing w:before="0" w:beforeAutospacing="0" w:line="360" w:lineRule="auto"/>
        <w:rPr>
          <w:rFonts w:ascii="Georgia" w:hAnsi="Georgia"/>
        </w:rPr>
      </w:pPr>
      <w:r w:rsidRPr="00880FEB">
        <w:rPr>
          <w:rFonts w:ascii="Georgia" w:hAnsi="Georgia"/>
        </w:rPr>
        <w:t>Further, time series data can be classified into two main categories:</w:t>
      </w:r>
    </w:p>
    <w:p w14:paraId="0642C9AF" w14:textId="77777777" w:rsidR="00880FEB" w:rsidRPr="00880FEB" w:rsidRDefault="00880FEB" w:rsidP="005038EA">
      <w:pPr>
        <w:numPr>
          <w:ilvl w:val="0"/>
          <w:numId w:val="21"/>
        </w:numPr>
        <w:spacing w:before="0" w:beforeAutospacing="0" w:after="168" w:line="360" w:lineRule="auto"/>
        <w:rPr>
          <w:rFonts w:ascii="Georgia" w:hAnsi="Georgia"/>
        </w:rPr>
      </w:pPr>
      <w:r w:rsidRPr="00880FEB">
        <w:rPr>
          <w:rStyle w:val="Strong"/>
          <w:rFonts w:ascii="Georgia" w:hAnsi="Georgia"/>
        </w:rPr>
        <w:t>Stock time series data</w:t>
      </w:r>
      <w:r w:rsidRPr="00880FEB">
        <w:rPr>
          <w:rFonts w:ascii="Georgia" w:hAnsi="Georgia"/>
        </w:rPr>
        <w:t> means measuring attributes at a certain point in time, like a static snapshot of the information as it was.</w:t>
      </w:r>
    </w:p>
    <w:p w14:paraId="4B3FDFFE" w14:textId="77777777" w:rsidR="00880FEB" w:rsidRPr="00880FEB" w:rsidRDefault="00880FEB" w:rsidP="005038EA">
      <w:pPr>
        <w:numPr>
          <w:ilvl w:val="0"/>
          <w:numId w:val="21"/>
        </w:numPr>
        <w:spacing w:before="0" w:beforeAutospacing="0" w:after="168" w:line="360" w:lineRule="auto"/>
        <w:rPr>
          <w:rFonts w:ascii="Georgia" w:hAnsi="Georgia"/>
        </w:rPr>
      </w:pPr>
      <w:r w:rsidRPr="00880FEB">
        <w:rPr>
          <w:rStyle w:val="Strong"/>
          <w:rFonts w:ascii="Georgia" w:hAnsi="Georgia"/>
        </w:rPr>
        <w:t>Flow time series data</w:t>
      </w:r>
      <w:r w:rsidRPr="00880FEB">
        <w:rPr>
          <w:rFonts w:ascii="Georgia" w:hAnsi="Georgia"/>
        </w:rPr>
        <w:t> means measuring the activity of the attributes over a certain period, which is generally part of the total whole and makes up a portion of the results.</w:t>
      </w:r>
    </w:p>
    <w:p w14:paraId="6C80ED8F" w14:textId="77777777" w:rsidR="00880FEB" w:rsidRPr="00880FEB" w:rsidRDefault="00880FEB" w:rsidP="00880FEB">
      <w:pPr>
        <w:pStyle w:val="NormalWeb"/>
        <w:spacing w:before="0" w:beforeAutospacing="0" w:line="360" w:lineRule="auto"/>
        <w:rPr>
          <w:rFonts w:ascii="Georgia" w:hAnsi="Georgia"/>
        </w:rPr>
      </w:pPr>
      <w:r w:rsidRPr="00880FEB">
        <w:rPr>
          <w:rFonts w:ascii="Georgia" w:hAnsi="Georgia"/>
        </w:rPr>
        <w:t>In time series data, variations can occur sporadically throughout the data:</w:t>
      </w:r>
    </w:p>
    <w:p w14:paraId="2926826F" w14:textId="77777777" w:rsidR="00880FEB" w:rsidRPr="00880FEB" w:rsidRDefault="00880FEB" w:rsidP="005038EA">
      <w:pPr>
        <w:numPr>
          <w:ilvl w:val="0"/>
          <w:numId w:val="22"/>
        </w:numPr>
        <w:spacing w:before="0" w:beforeAutospacing="0" w:after="168" w:line="360" w:lineRule="auto"/>
        <w:rPr>
          <w:rFonts w:ascii="Georgia" w:hAnsi="Georgia"/>
        </w:rPr>
      </w:pPr>
      <w:r w:rsidRPr="00880FEB">
        <w:rPr>
          <w:rStyle w:val="Strong"/>
          <w:rFonts w:ascii="Georgia" w:hAnsi="Georgia"/>
        </w:rPr>
        <w:t>Functional analysis</w:t>
      </w:r>
      <w:r w:rsidRPr="00880FEB">
        <w:rPr>
          <w:rFonts w:ascii="Georgia" w:hAnsi="Georgia"/>
        </w:rPr>
        <w:t> can pick out the patterns and relationships within the data to identify notable events.</w:t>
      </w:r>
    </w:p>
    <w:p w14:paraId="45669CFD" w14:textId="77777777" w:rsidR="00880FEB" w:rsidRPr="00880FEB" w:rsidRDefault="00880FEB" w:rsidP="005038EA">
      <w:pPr>
        <w:numPr>
          <w:ilvl w:val="0"/>
          <w:numId w:val="22"/>
        </w:numPr>
        <w:spacing w:before="0" w:beforeAutospacing="0" w:after="168" w:line="360" w:lineRule="auto"/>
        <w:rPr>
          <w:rFonts w:ascii="Georgia" w:hAnsi="Georgia"/>
        </w:rPr>
      </w:pPr>
      <w:r w:rsidRPr="00880FEB">
        <w:rPr>
          <w:rStyle w:val="Strong"/>
          <w:rFonts w:ascii="Georgia" w:hAnsi="Georgia"/>
        </w:rPr>
        <w:t>Trend analysis</w:t>
      </w:r>
      <w:r w:rsidRPr="00880FEB">
        <w:rPr>
          <w:rFonts w:ascii="Georgia" w:hAnsi="Georgia"/>
        </w:rPr>
        <w:t> means determining consistent movement in a certain direction. There are two types of trends: deterministic, where we can find the underlying cause, and stochastic, which is random and unexplainable.</w:t>
      </w:r>
    </w:p>
    <w:p w14:paraId="0CA16663" w14:textId="77777777" w:rsidR="00880FEB" w:rsidRPr="00880FEB" w:rsidRDefault="00880FEB" w:rsidP="005038EA">
      <w:pPr>
        <w:numPr>
          <w:ilvl w:val="0"/>
          <w:numId w:val="22"/>
        </w:numPr>
        <w:spacing w:before="0" w:beforeAutospacing="0" w:after="168" w:line="360" w:lineRule="auto"/>
        <w:rPr>
          <w:rFonts w:ascii="Georgia" w:hAnsi="Georgia"/>
        </w:rPr>
      </w:pPr>
      <w:r w:rsidRPr="00880FEB">
        <w:rPr>
          <w:rStyle w:val="Strong"/>
          <w:rFonts w:ascii="Georgia" w:hAnsi="Georgia"/>
        </w:rPr>
        <w:t>Seasonal variation</w:t>
      </w:r>
      <w:r w:rsidRPr="00880FEB">
        <w:rPr>
          <w:rFonts w:ascii="Georgia" w:hAnsi="Georgia"/>
        </w:rPr>
        <w:t> describes events that occur at specific and regular intervals during the course of a year. Serial dependence occurs when data points close together in time tend to be related.</w:t>
      </w:r>
    </w:p>
    <w:p w14:paraId="26E19A97" w14:textId="2DB1E1D9" w:rsidR="00880FEB" w:rsidRDefault="00880FEB" w:rsidP="00880FEB">
      <w:pPr>
        <w:pStyle w:val="NormalWeb"/>
        <w:spacing w:before="0" w:beforeAutospacing="0" w:line="360" w:lineRule="auto"/>
        <w:rPr>
          <w:rFonts w:ascii="Georgia" w:hAnsi="Georgia"/>
        </w:rPr>
      </w:pPr>
      <w:r w:rsidRPr="00880FEB">
        <w:rPr>
          <w:rFonts w:ascii="Georgia" w:hAnsi="Georgia"/>
        </w:rPr>
        <w:t xml:space="preserve">Time series analysis and forecasting models must define the types of data relevant to answering the business question. Once analysts have chosen the relevant </w:t>
      </w:r>
      <w:proofErr w:type="gramStart"/>
      <w:r w:rsidRPr="00880FEB">
        <w:rPr>
          <w:rFonts w:ascii="Georgia" w:hAnsi="Georgia"/>
        </w:rPr>
        <w:t>data</w:t>
      </w:r>
      <w:proofErr w:type="gramEnd"/>
      <w:r w:rsidRPr="00880FEB">
        <w:rPr>
          <w:rFonts w:ascii="Georgia" w:hAnsi="Georgia"/>
        </w:rPr>
        <w:t xml:space="preserve"> they want to </w:t>
      </w:r>
      <w:proofErr w:type="spellStart"/>
      <w:r w:rsidRPr="00880FEB">
        <w:rPr>
          <w:rFonts w:ascii="Georgia" w:hAnsi="Georgia"/>
        </w:rPr>
        <w:t>analyze</w:t>
      </w:r>
      <w:proofErr w:type="spellEnd"/>
      <w:r w:rsidRPr="00880FEB">
        <w:rPr>
          <w:rFonts w:ascii="Georgia" w:hAnsi="Georgia"/>
        </w:rPr>
        <w:t>, they choose what types of analysis and techniques are the best fit.</w:t>
      </w:r>
    </w:p>
    <w:p w14:paraId="1C321C93" w14:textId="77777777" w:rsidR="00880FEB" w:rsidRPr="00880FEB" w:rsidRDefault="00880FEB" w:rsidP="00880FEB">
      <w:pPr>
        <w:pStyle w:val="NormalWeb"/>
        <w:spacing w:before="0" w:beforeAutospacing="0" w:line="360" w:lineRule="auto"/>
        <w:rPr>
          <w:rFonts w:ascii="Georgia" w:hAnsi="Georgia"/>
        </w:rPr>
      </w:pPr>
    </w:p>
    <w:p w14:paraId="37F4564B" w14:textId="77777777" w:rsidR="00880FEB" w:rsidRPr="00880FEB" w:rsidRDefault="00880FEB" w:rsidP="00880FEB">
      <w:pPr>
        <w:pStyle w:val="Headaroha"/>
        <w:spacing w:before="0" w:beforeAutospacing="0" w:line="360" w:lineRule="auto"/>
      </w:pPr>
      <w:r w:rsidRPr="00880FEB">
        <w:t>Types of time series analysis</w:t>
      </w:r>
    </w:p>
    <w:p w14:paraId="339F4101" w14:textId="77777777" w:rsidR="00880FEB" w:rsidRPr="00880FEB" w:rsidRDefault="00880FEB" w:rsidP="00880FEB">
      <w:pPr>
        <w:pStyle w:val="NormalWeb"/>
        <w:spacing w:before="0" w:beforeAutospacing="0" w:line="360" w:lineRule="auto"/>
        <w:rPr>
          <w:rFonts w:ascii="Georgia" w:hAnsi="Georgia"/>
        </w:rPr>
      </w:pPr>
      <w:r w:rsidRPr="00880FEB">
        <w:rPr>
          <w:rFonts w:ascii="Georgia" w:hAnsi="Georgia"/>
        </w:rPr>
        <w:t>Even within time series analysis, there are different types and models of analysis that will achieve different results.</w:t>
      </w:r>
    </w:p>
    <w:p w14:paraId="7F8DA152" w14:textId="77777777" w:rsidR="00880FEB" w:rsidRPr="00880FEB" w:rsidRDefault="00880FEB" w:rsidP="005038EA">
      <w:pPr>
        <w:numPr>
          <w:ilvl w:val="0"/>
          <w:numId w:val="23"/>
        </w:numPr>
        <w:spacing w:before="0" w:beforeAutospacing="0" w:after="168" w:line="360" w:lineRule="auto"/>
        <w:rPr>
          <w:rFonts w:ascii="Georgia" w:hAnsi="Georgia"/>
        </w:rPr>
      </w:pPr>
      <w:r w:rsidRPr="00880FEB">
        <w:rPr>
          <w:rStyle w:val="Strong"/>
          <w:rFonts w:ascii="Georgia" w:hAnsi="Georgia"/>
        </w:rPr>
        <w:t>Classification:</w:t>
      </w:r>
      <w:r w:rsidRPr="00880FEB">
        <w:rPr>
          <w:rFonts w:ascii="Georgia" w:hAnsi="Georgia"/>
        </w:rPr>
        <w:t> Identifies and assigns categories to the data.</w:t>
      </w:r>
    </w:p>
    <w:p w14:paraId="7772BE72" w14:textId="77777777" w:rsidR="00880FEB" w:rsidRPr="00880FEB" w:rsidRDefault="00880FEB" w:rsidP="005038EA">
      <w:pPr>
        <w:numPr>
          <w:ilvl w:val="0"/>
          <w:numId w:val="23"/>
        </w:numPr>
        <w:spacing w:before="0" w:beforeAutospacing="0" w:after="168" w:line="360" w:lineRule="auto"/>
        <w:rPr>
          <w:rFonts w:ascii="Georgia" w:hAnsi="Georgia"/>
        </w:rPr>
      </w:pPr>
      <w:r w:rsidRPr="00880FEB">
        <w:rPr>
          <w:rStyle w:val="Strong"/>
          <w:rFonts w:ascii="Georgia" w:hAnsi="Georgia"/>
        </w:rPr>
        <w:t>Curve fitting:</w:t>
      </w:r>
      <w:r w:rsidRPr="00880FEB">
        <w:rPr>
          <w:rFonts w:ascii="Georgia" w:hAnsi="Georgia"/>
        </w:rPr>
        <w:t> Plots the data along a curve to study the relationships of variables within the data.</w:t>
      </w:r>
    </w:p>
    <w:p w14:paraId="08011EC4" w14:textId="77777777" w:rsidR="00880FEB" w:rsidRPr="00880FEB" w:rsidRDefault="00880FEB" w:rsidP="005038EA">
      <w:pPr>
        <w:numPr>
          <w:ilvl w:val="0"/>
          <w:numId w:val="23"/>
        </w:numPr>
        <w:spacing w:before="0" w:beforeAutospacing="0" w:after="168" w:line="360" w:lineRule="auto"/>
        <w:rPr>
          <w:rFonts w:ascii="Georgia" w:hAnsi="Georgia"/>
        </w:rPr>
      </w:pPr>
      <w:r w:rsidRPr="00880FEB">
        <w:rPr>
          <w:rStyle w:val="Strong"/>
          <w:rFonts w:ascii="Georgia" w:hAnsi="Georgia"/>
        </w:rPr>
        <w:t>Descriptive analysis:</w:t>
      </w:r>
      <w:r w:rsidRPr="00880FEB">
        <w:rPr>
          <w:rFonts w:ascii="Georgia" w:hAnsi="Georgia"/>
        </w:rPr>
        <w:t> Identifies patterns in time series data, like trends, cycles, or seasonal variation.</w:t>
      </w:r>
    </w:p>
    <w:p w14:paraId="2E0608B7" w14:textId="77777777" w:rsidR="00880FEB" w:rsidRPr="00880FEB" w:rsidRDefault="00880FEB" w:rsidP="005038EA">
      <w:pPr>
        <w:numPr>
          <w:ilvl w:val="0"/>
          <w:numId w:val="23"/>
        </w:numPr>
        <w:spacing w:before="0" w:beforeAutospacing="0" w:after="168" w:line="360" w:lineRule="auto"/>
        <w:rPr>
          <w:rFonts w:ascii="Georgia" w:hAnsi="Georgia"/>
        </w:rPr>
      </w:pPr>
      <w:r w:rsidRPr="00880FEB">
        <w:rPr>
          <w:rStyle w:val="Strong"/>
          <w:rFonts w:ascii="Georgia" w:hAnsi="Georgia"/>
        </w:rPr>
        <w:t>Explanative analysis:</w:t>
      </w:r>
      <w:r w:rsidRPr="00880FEB">
        <w:rPr>
          <w:rFonts w:ascii="Georgia" w:hAnsi="Georgia"/>
        </w:rPr>
        <w:t> Attempts to understand the data and the relationships within it, as well as cause and effect.</w:t>
      </w:r>
    </w:p>
    <w:p w14:paraId="38892135" w14:textId="77777777" w:rsidR="00880FEB" w:rsidRPr="00880FEB" w:rsidRDefault="00880FEB" w:rsidP="005038EA">
      <w:pPr>
        <w:numPr>
          <w:ilvl w:val="0"/>
          <w:numId w:val="23"/>
        </w:numPr>
        <w:spacing w:before="0" w:beforeAutospacing="0" w:after="168" w:line="360" w:lineRule="auto"/>
        <w:rPr>
          <w:rFonts w:ascii="Georgia" w:hAnsi="Georgia"/>
        </w:rPr>
      </w:pPr>
      <w:r w:rsidRPr="00880FEB">
        <w:rPr>
          <w:rStyle w:val="Strong"/>
          <w:rFonts w:ascii="Georgia" w:hAnsi="Georgia"/>
        </w:rPr>
        <w:t>Exploratory analysis:</w:t>
      </w:r>
      <w:r w:rsidRPr="00880FEB">
        <w:rPr>
          <w:rFonts w:ascii="Georgia" w:hAnsi="Georgia"/>
        </w:rPr>
        <w:t> Highlights the main characteristics of the time series data, usually in a visual format.</w:t>
      </w:r>
    </w:p>
    <w:p w14:paraId="7FCBC817" w14:textId="77777777" w:rsidR="00880FEB" w:rsidRPr="00880FEB" w:rsidRDefault="00880FEB" w:rsidP="005038EA">
      <w:pPr>
        <w:numPr>
          <w:ilvl w:val="0"/>
          <w:numId w:val="23"/>
        </w:numPr>
        <w:spacing w:before="0" w:beforeAutospacing="0" w:after="168" w:line="360" w:lineRule="auto"/>
        <w:rPr>
          <w:rFonts w:ascii="Georgia" w:hAnsi="Georgia"/>
        </w:rPr>
      </w:pPr>
      <w:r w:rsidRPr="00880FEB">
        <w:rPr>
          <w:rStyle w:val="Strong"/>
          <w:rFonts w:ascii="Georgia" w:hAnsi="Georgia"/>
        </w:rPr>
        <w:t>Forecasting:</w:t>
      </w:r>
      <w:r w:rsidRPr="00880FEB">
        <w:rPr>
          <w:rFonts w:ascii="Georgia" w:hAnsi="Georgia"/>
        </w:rPr>
        <w:t> Predicts future data. This type is based on historical trends. It uses the historical data as a model for future data, predicting scenarios that could happen along future plot points.</w:t>
      </w:r>
    </w:p>
    <w:p w14:paraId="47C81264" w14:textId="77777777" w:rsidR="00880FEB" w:rsidRPr="00880FEB" w:rsidRDefault="00880FEB" w:rsidP="005038EA">
      <w:pPr>
        <w:numPr>
          <w:ilvl w:val="0"/>
          <w:numId w:val="23"/>
        </w:numPr>
        <w:spacing w:before="0" w:beforeAutospacing="0" w:after="168" w:line="360" w:lineRule="auto"/>
        <w:rPr>
          <w:rFonts w:ascii="Georgia" w:hAnsi="Georgia"/>
        </w:rPr>
      </w:pPr>
      <w:r w:rsidRPr="00880FEB">
        <w:rPr>
          <w:rStyle w:val="Strong"/>
          <w:rFonts w:ascii="Georgia" w:hAnsi="Georgia"/>
        </w:rPr>
        <w:t>Intervention analysis:</w:t>
      </w:r>
      <w:r w:rsidRPr="00880FEB">
        <w:rPr>
          <w:rFonts w:ascii="Georgia" w:hAnsi="Georgia"/>
        </w:rPr>
        <w:t> Studies how an event can change the data.</w:t>
      </w:r>
    </w:p>
    <w:p w14:paraId="61765FDE" w14:textId="0F1DE865" w:rsidR="00880FEB" w:rsidRDefault="00880FEB" w:rsidP="005038EA">
      <w:pPr>
        <w:numPr>
          <w:ilvl w:val="0"/>
          <w:numId w:val="23"/>
        </w:numPr>
        <w:spacing w:before="0" w:beforeAutospacing="0" w:after="168" w:line="360" w:lineRule="auto"/>
        <w:rPr>
          <w:rFonts w:ascii="Georgia" w:hAnsi="Georgia"/>
        </w:rPr>
      </w:pPr>
      <w:r w:rsidRPr="00880FEB">
        <w:rPr>
          <w:rStyle w:val="Strong"/>
          <w:rFonts w:ascii="Georgia" w:hAnsi="Georgia"/>
        </w:rPr>
        <w:t>Segmentation:</w:t>
      </w:r>
      <w:r w:rsidRPr="00880FEB">
        <w:rPr>
          <w:rFonts w:ascii="Georgia" w:hAnsi="Georgia"/>
        </w:rPr>
        <w:t> Splits the data into segments to show the underlying properties of the source information.</w:t>
      </w:r>
    </w:p>
    <w:p w14:paraId="0969328D" w14:textId="77777777" w:rsidR="00880FEB" w:rsidRDefault="00880FEB">
      <w:pPr>
        <w:rPr>
          <w:rFonts w:ascii="Georgia" w:hAnsi="Georgia"/>
        </w:rPr>
      </w:pPr>
      <w:r>
        <w:rPr>
          <w:rFonts w:ascii="Georgia" w:hAnsi="Georgia"/>
        </w:rPr>
        <w:br w:type="page"/>
      </w:r>
    </w:p>
    <w:p w14:paraId="243B399C" w14:textId="185BD96A" w:rsidR="00880FEB" w:rsidRDefault="00A32D50" w:rsidP="002930DF">
      <w:pPr>
        <w:pStyle w:val="Headaroha"/>
      </w:pPr>
      <w:r>
        <w:t>Analytics Tab in Tableau</w:t>
      </w:r>
    </w:p>
    <w:p w14:paraId="16B072EE" w14:textId="301BE860" w:rsidR="00A32D50" w:rsidRDefault="00A32D50" w:rsidP="00880FEB">
      <w:pPr>
        <w:spacing w:before="0" w:beforeAutospacing="0" w:after="168" w:line="360" w:lineRule="auto"/>
        <w:rPr>
          <w:rFonts w:ascii="Georgia" w:hAnsi="Georgia"/>
        </w:rPr>
      </w:pPr>
      <w:r>
        <w:rPr>
          <w:rFonts w:ascii="Georgia" w:hAnsi="Georgia"/>
        </w:rPr>
        <w:t>Tableau provides a set of pre-defined functions in Analytics Tab for few data analytics tasks to be performed within Tableau, some of these functions are:</w:t>
      </w:r>
    </w:p>
    <w:p w14:paraId="39AE6CF6" w14:textId="44855F68" w:rsidR="00A32D50" w:rsidRDefault="00A32D50" w:rsidP="005038EA">
      <w:pPr>
        <w:pStyle w:val="ListParagraph"/>
        <w:numPr>
          <w:ilvl w:val="1"/>
          <w:numId w:val="21"/>
        </w:numPr>
        <w:spacing w:before="0" w:beforeAutospacing="0" w:after="168" w:line="360" w:lineRule="auto"/>
        <w:rPr>
          <w:rFonts w:ascii="Georgia" w:hAnsi="Georgia"/>
        </w:rPr>
      </w:pPr>
      <w:r>
        <w:rPr>
          <w:rFonts w:ascii="Georgia" w:hAnsi="Georgia"/>
        </w:rPr>
        <w:t xml:space="preserve">Summarise: </w:t>
      </w:r>
    </w:p>
    <w:p w14:paraId="6C7EB39A" w14:textId="1778CDE9" w:rsidR="00A32D50" w:rsidRDefault="00A32D50" w:rsidP="00A32D50">
      <w:pPr>
        <w:pStyle w:val="ListParagraph"/>
        <w:spacing w:before="0" w:beforeAutospacing="0" w:after="168" w:line="360" w:lineRule="auto"/>
        <w:ind w:left="1440"/>
        <w:rPr>
          <w:rFonts w:ascii="Georgia" w:hAnsi="Georgia"/>
        </w:rPr>
      </w:pPr>
      <w:r>
        <w:rPr>
          <w:rFonts w:ascii="Georgia" w:hAnsi="Georgia"/>
        </w:rPr>
        <w:t>Set of function available in Tableau that help us in Aggregation of data.</w:t>
      </w:r>
    </w:p>
    <w:p w14:paraId="2F8F8BFA" w14:textId="43930DB2" w:rsidR="00A32D50" w:rsidRDefault="00030B2C" w:rsidP="005038EA">
      <w:pPr>
        <w:pStyle w:val="ListParagraph"/>
        <w:numPr>
          <w:ilvl w:val="1"/>
          <w:numId w:val="21"/>
        </w:numPr>
        <w:spacing w:before="0" w:beforeAutospacing="0" w:after="168" w:line="360" w:lineRule="auto"/>
        <w:rPr>
          <w:rFonts w:ascii="Georgia" w:hAnsi="Georgia"/>
        </w:rPr>
      </w:pPr>
      <w:r>
        <w:rPr>
          <w:rFonts w:ascii="Georgia" w:hAnsi="Georgia"/>
        </w:rPr>
        <w:t>Forecasting:</w:t>
      </w:r>
    </w:p>
    <w:p w14:paraId="3FF62796" w14:textId="328793BD" w:rsidR="00030B2C" w:rsidRDefault="00030B2C" w:rsidP="00030B2C">
      <w:pPr>
        <w:pStyle w:val="ListParagraph"/>
        <w:spacing w:before="0" w:beforeAutospacing="0" w:after="168" w:line="360" w:lineRule="auto"/>
        <w:ind w:left="1440"/>
        <w:rPr>
          <w:rFonts w:ascii="Georgia" w:hAnsi="Georgia"/>
        </w:rPr>
      </w:pPr>
      <w:r>
        <w:rPr>
          <w:rFonts w:ascii="Georgia" w:hAnsi="Georgia"/>
        </w:rPr>
        <w:t>It is about predicting future value of a measure. The forecasting method used in Tableau is “Exponential Smoothening”.</w:t>
      </w:r>
    </w:p>
    <w:p w14:paraId="163B991F" w14:textId="4B76B8A5" w:rsidR="00030B2C" w:rsidRDefault="00030B2C" w:rsidP="005038EA">
      <w:pPr>
        <w:pStyle w:val="ListParagraph"/>
        <w:numPr>
          <w:ilvl w:val="1"/>
          <w:numId w:val="21"/>
        </w:numPr>
        <w:spacing w:before="0" w:beforeAutospacing="0" w:after="168" w:line="360" w:lineRule="auto"/>
        <w:rPr>
          <w:rFonts w:ascii="Georgia" w:hAnsi="Georgia"/>
        </w:rPr>
      </w:pPr>
      <w:r>
        <w:rPr>
          <w:rFonts w:ascii="Georgia" w:hAnsi="Georgia"/>
        </w:rPr>
        <w:t>Trend Lines:</w:t>
      </w:r>
    </w:p>
    <w:p w14:paraId="24967AB1" w14:textId="6FAA6949" w:rsidR="00030B2C" w:rsidRDefault="00030B2C" w:rsidP="00030B2C">
      <w:pPr>
        <w:pStyle w:val="ListParagraph"/>
        <w:spacing w:before="0" w:beforeAutospacing="0" w:after="168" w:line="360" w:lineRule="auto"/>
        <w:ind w:left="1440"/>
        <w:rPr>
          <w:rFonts w:ascii="Georgia" w:hAnsi="Georgia"/>
        </w:rPr>
      </w:pPr>
      <w:r>
        <w:rPr>
          <w:rFonts w:ascii="Georgia" w:hAnsi="Georgia"/>
        </w:rPr>
        <w:t>Trend Lines are used to predict the continuation of a certain trend of a variable.</w:t>
      </w:r>
    </w:p>
    <w:p w14:paraId="7796151F" w14:textId="0015BD3C" w:rsidR="002930DF" w:rsidRDefault="002930DF">
      <w:pPr>
        <w:rPr>
          <w:rFonts w:ascii="Georgia" w:hAnsi="Georgia"/>
        </w:rPr>
      </w:pPr>
      <w:r>
        <w:rPr>
          <w:rFonts w:ascii="Georgia" w:hAnsi="Georgia"/>
        </w:rPr>
        <w:br w:type="page"/>
      </w:r>
    </w:p>
    <w:p w14:paraId="43A35662" w14:textId="77777777" w:rsidR="002930DF" w:rsidRPr="00FB4B43" w:rsidRDefault="002930DF" w:rsidP="00FB4B43">
      <w:pPr>
        <w:pStyle w:val="Headaroha"/>
        <w:spacing w:line="360" w:lineRule="auto"/>
        <w:rPr>
          <w:rFonts w:ascii="Georgia" w:hAnsi="Georgia"/>
        </w:rPr>
      </w:pPr>
      <w:r w:rsidRPr="00FB4B43">
        <w:rPr>
          <w:rFonts w:ascii="Georgia" w:hAnsi="Georgia"/>
        </w:rPr>
        <w:t>Apply Advanced Analysis to a View (Analytics Pane)</w:t>
      </w:r>
    </w:p>
    <w:p w14:paraId="655C554A" w14:textId="77777777" w:rsidR="002930DF" w:rsidRPr="00FB4B43" w:rsidRDefault="002930DF" w:rsidP="00FB4B43">
      <w:pPr>
        <w:pStyle w:val="NormalWeb"/>
        <w:spacing w:line="360" w:lineRule="auto"/>
        <w:rPr>
          <w:rFonts w:ascii="Georgia" w:hAnsi="Georgia"/>
        </w:rPr>
      </w:pPr>
      <w:r w:rsidRPr="00FB4B43">
        <w:rPr>
          <w:rFonts w:ascii="Georgia" w:hAnsi="Georgia"/>
        </w:rPr>
        <w:t>Drag reference lines, box plots, trend lines forecasts, and other items into your view from the </w:t>
      </w:r>
      <w:r w:rsidRPr="00FB4B43">
        <w:rPr>
          <w:rStyle w:val="uicontrol"/>
          <w:rFonts w:ascii="Georgia" w:hAnsi="Georgia"/>
          <w:b/>
          <w:bCs/>
        </w:rPr>
        <w:t>Analytics</w:t>
      </w:r>
      <w:r w:rsidRPr="00FB4B43">
        <w:rPr>
          <w:rFonts w:ascii="Georgia" w:hAnsi="Georgia"/>
        </w:rPr>
        <w:t> pane, which appears on the left side of the workspace. Toggle between the </w:t>
      </w:r>
      <w:r w:rsidRPr="00FB4B43">
        <w:rPr>
          <w:rStyle w:val="uicontrol"/>
          <w:rFonts w:ascii="Georgia" w:hAnsi="Georgia"/>
          <w:b/>
          <w:bCs/>
        </w:rPr>
        <w:t>Data</w:t>
      </w:r>
      <w:r w:rsidRPr="00FB4B43">
        <w:rPr>
          <w:rFonts w:ascii="Georgia" w:hAnsi="Georgia"/>
        </w:rPr>
        <w:t> pane and the </w:t>
      </w:r>
      <w:r w:rsidRPr="00FB4B43">
        <w:rPr>
          <w:rStyle w:val="uicontrol"/>
          <w:rFonts w:ascii="Georgia" w:hAnsi="Georgia"/>
          <w:b/>
          <w:bCs/>
        </w:rPr>
        <w:t>Analytics</w:t>
      </w:r>
      <w:r w:rsidRPr="00FB4B43">
        <w:rPr>
          <w:rFonts w:ascii="Georgia" w:hAnsi="Georgia"/>
        </w:rPr>
        <w:t> pane by clicking the tabs at the top of the side bar.</w:t>
      </w:r>
    </w:p>
    <w:p w14:paraId="2240F5B1" w14:textId="679E55A0" w:rsidR="002930DF" w:rsidRPr="00FB4B43" w:rsidRDefault="002930DF" w:rsidP="00FB4B43">
      <w:pPr>
        <w:pStyle w:val="NormalWeb"/>
        <w:spacing w:line="360" w:lineRule="auto"/>
        <w:jc w:val="center"/>
        <w:rPr>
          <w:rFonts w:ascii="Georgia" w:hAnsi="Georgia"/>
        </w:rPr>
      </w:pPr>
      <w:r w:rsidRPr="00FB4B43">
        <w:rPr>
          <w:rFonts w:ascii="Georgia" w:hAnsi="Georgia"/>
          <w:noProof/>
        </w:rPr>
        <w:drawing>
          <wp:inline distT="0" distB="0" distL="0" distR="0" wp14:anchorId="4B118B1A" wp14:editId="01D394AC">
            <wp:extent cx="1905000" cy="42767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05000" cy="4276725"/>
                    </a:xfrm>
                    <a:prstGeom prst="rect">
                      <a:avLst/>
                    </a:prstGeom>
                    <a:noFill/>
                    <a:ln>
                      <a:noFill/>
                    </a:ln>
                  </pic:spPr>
                </pic:pic>
              </a:graphicData>
            </a:graphic>
          </wp:inline>
        </w:drawing>
      </w:r>
    </w:p>
    <w:p w14:paraId="311E39CE" w14:textId="77777777" w:rsidR="002930DF" w:rsidRPr="00FB4B43" w:rsidRDefault="002930DF" w:rsidP="00FB4B43">
      <w:pPr>
        <w:pStyle w:val="NormalWeb"/>
        <w:spacing w:line="360" w:lineRule="auto"/>
        <w:rPr>
          <w:rFonts w:ascii="Georgia" w:hAnsi="Georgia"/>
          <w:i/>
          <w:iCs/>
        </w:rPr>
      </w:pPr>
      <w:r w:rsidRPr="00FB4B43">
        <w:rPr>
          <w:rFonts w:ascii="Georgia" w:hAnsi="Georgia"/>
          <w:i/>
          <w:iCs/>
        </w:rPr>
        <w:t>Tableau Desktop Analytics pane</w:t>
      </w:r>
    </w:p>
    <w:p w14:paraId="6F9C57A5" w14:textId="77777777" w:rsidR="002930DF" w:rsidRPr="00FB4B43" w:rsidRDefault="002930DF" w:rsidP="00FB4B43">
      <w:pPr>
        <w:pStyle w:val="NormalWeb"/>
        <w:spacing w:before="0" w:beforeAutospacing="0" w:after="0" w:afterAutospacing="0" w:line="360" w:lineRule="auto"/>
        <w:rPr>
          <w:rFonts w:ascii="Georgia" w:hAnsi="Georgia"/>
        </w:rPr>
      </w:pPr>
      <w:r w:rsidRPr="00FB4B43">
        <w:rPr>
          <w:rFonts w:ascii="Georgia" w:hAnsi="Georgia"/>
        </w:rPr>
        <w:t>In Tableau Desktop, options for adding Analytics objects to the view are available the </w:t>
      </w:r>
      <w:r w:rsidRPr="00FB4B43">
        <w:rPr>
          <w:rStyle w:val="uicontrol"/>
          <w:rFonts w:ascii="Georgia" w:hAnsi="Georgia"/>
          <w:b/>
          <w:bCs/>
        </w:rPr>
        <w:t>Analytics</w:t>
      </w:r>
      <w:r w:rsidRPr="00FB4B43">
        <w:rPr>
          <w:rFonts w:ascii="Georgia" w:hAnsi="Georgia"/>
        </w:rPr>
        <w:t> pane or menu, or in context in the view. For example, reference lines and bands are available when you edit an axis, and trend lines and forecasts are available from the Analysis menu.</w:t>
      </w:r>
    </w:p>
    <w:p w14:paraId="5BDB3D8A" w14:textId="77777777" w:rsidR="002930DF" w:rsidRPr="00FB4B43" w:rsidRDefault="002930DF" w:rsidP="00FB4B43">
      <w:pPr>
        <w:pStyle w:val="NormalWeb"/>
        <w:spacing w:before="0" w:beforeAutospacing="0" w:after="0" w:afterAutospacing="0" w:line="360" w:lineRule="auto"/>
        <w:rPr>
          <w:rFonts w:ascii="Georgia" w:hAnsi="Georgia"/>
        </w:rPr>
      </w:pPr>
      <w:r w:rsidRPr="00FB4B43">
        <w:rPr>
          <w:rFonts w:ascii="Georgia" w:hAnsi="Georgia"/>
        </w:rPr>
        <w:t>The </w:t>
      </w:r>
      <w:r w:rsidRPr="00FB4B43">
        <w:rPr>
          <w:rStyle w:val="uicontrol"/>
          <w:rFonts w:ascii="Georgia" w:hAnsi="Georgia"/>
          <w:b/>
          <w:bCs/>
        </w:rPr>
        <w:t>Analytics</w:t>
      </w:r>
      <w:r w:rsidRPr="00FB4B43">
        <w:rPr>
          <w:rFonts w:ascii="Georgia" w:hAnsi="Georgia"/>
        </w:rPr>
        <w:t> pane provides drag-and-drop access for the various options.</w:t>
      </w:r>
    </w:p>
    <w:p w14:paraId="40D80B2C" w14:textId="3B316C41" w:rsidR="00FB4B43" w:rsidRPr="00FB4B43" w:rsidRDefault="002930DF" w:rsidP="00FB4B43">
      <w:pPr>
        <w:pStyle w:val="NormalWeb"/>
        <w:spacing w:before="0" w:beforeAutospacing="0" w:after="0" w:afterAutospacing="0" w:line="360" w:lineRule="auto"/>
        <w:rPr>
          <w:rFonts w:ascii="Georgia" w:hAnsi="Georgia"/>
        </w:rPr>
      </w:pPr>
      <w:r w:rsidRPr="00FB4B43">
        <w:rPr>
          <w:rFonts w:ascii="Georgia" w:hAnsi="Georgia"/>
        </w:rPr>
        <w:t>On the web, most Analytics objects are available from the Analytics pane.</w:t>
      </w:r>
    </w:p>
    <w:p w14:paraId="56931D73" w14:textId="3B316C41" w:rsidR="002930DF" w:rsidRPr="00FB4B43" w:rsidRDefault="002930DF" w:rsidP="00FB4B43">
      <w:pPr>
        <w:pStyle w:val="Headaroha"/>
        <w:spacing w:before="0" w:beforeAutospacing="0" w:after="0" w:afterAutospacing="0" w:line="360" w:lineRule="auto"/>
        <w:rPr>
          <w:rFonts w:ascii="Georgia" w:hAnsi="Georgia"/>
        </w:rPr>
      </w:pPr>
      <w:bookmarkStart w:id="17" w:name="AddObject"/>
      <w:bookmarkEnd w:id="17"/>
      <w:r w:rsidRPr="00FB4B43">
        <w:rPr>
          <w:rFonts w:ascii="Georgia" w:hAnsi="Georgia"/>
        </w:rPr>
        <w:t>Add an analytics object to the view</w:t>
      </w:r>
    </w:p>
    <w:p w14:paraId="64DDB3BF" w14:textId="77777777" w:rsidR="002930DF" w:rsidRPr="00FB4B43" w:rsidRDefault="002930DF" w:rsidP="00FB4B43">
      <w:pPr>
        <w:pStyle w:val="NormalWeb"/>
        <w:spacing w:before="0" w:beforeAutospacing="0" w:after="0" w:afterAutospacing="0" w:line="360" w:lineRule="auto"/>
        <w:rPr>
          <w:rFonts w:ascii="Georgia" w:hAnsi="Georgia"/>
        </w:rPr>
      </w:pPr>
      <w:r w:rsidRPr="00FB4B43">
        <w:rPr>
          <w:rFonts w:ascii="Georgia" w:hAnsi="Georgia"/>
        </w:rPr>
        <w:t>To add an item from the </w:t>
      </w:r>
      <w:r w:rsidRPr="00FB4B43">
        <w:rPr>
          <w:rStyle w:val="uicontrol"/>
          <w:rFonts w:ascii="Georgia" w:hAnsi="Georgia"/>
          <w:b/>
          <w:bCs/>
        </w:rPr>
        <w:t>Analytics</w:t>
      </w:r>
      <w:r w:rsidRPr="00FB4B43">
        <w:rPr>
          <w:rFonts w:ascii="Georgia" w:hAnsi="Georgia"/>
        </w:rPr>
        <w:t> pane, drag it into the view. When you drag an item from the </w:t>
      </w:r>
      <w:r w:rsidRPr="00FB4B43">
        <w:rPr>
          <w:rStyle w:val="uicontrol"/>
          <w:rFonts w:ascii="Georgia" w:hAnsi="Georgia"/>
          <w:b/>
          <w:bCs/>
        </w:rPr>
        <w:t>Analytics</w:t>
      </w:r>
      <w:r w:rsidRPr="00FB4B43">
        <w:rPr>
          <w:rFonts w:ascii="Georgia" w:hAnsi="Georgia"/>
        </w:rPr>
        <w:t> pane, Tableau shows the possible destinations for that item. The range of choices varies depending on the type of item and the current view.</w:t>
      </w:r>
    </w:p>
    <w:p w14:paraId="2845809A" w14:textId="77777777" w:rsidR="002930DF" w:rsidRPr="00FB4B43" w:rsidRDefault="002930DF" w:rsidP="00FB4B43">
      <w:pPr>
        <w:pStyle w:val="NormalWeb"/>
        <w:spacing w:line="360" w:lineRule="auto"/>
        <w:rPr>
          <w:rFonts w:ascii="Georgia" w:hAnsi="Georgia"/>
        </w:rPr>
      </w:pPr>
      <w:r w:rsidRPr="00FB4B43">
        <w:rPr>
          <w:rFonts w:ascii="Georgia" w:hAnsi="Georgia"/>
        </w:rPr>
        <w:t>In a simple case, the drop target area would offer these three options:</w:t>
      </w:r>
    </w:p>
    <w:p w14:paraId="0D636219" w14:textId="3C6520FF" w:rsidR="002930DF" w:rsidRPr="00FB4B43" w:rsidRDefault="002930DF" w:rsidP="00FB4B43">
      <w:pPr>
        <w:pStyle w:val="NormalWeb"/>
        <w:spacing w:line="360" w:lineRule="auto"/>
        <w:rPr>
          <w:rFonts w:ascii="Georgia" w:hAnsi="Georgia"/>
        </w:rPr>
      </w:pPr>
      <w:r w:rsidRPr="00FB4B43">
        <w:rPr>
          <w:rFonts w:ascii="Georgia" w:hAnsi="Georgia"/>
          <w:noProof/>
        </w:rPr>
        <w:drawing>
          <wp:inline distT="0" distB="0" distL="0" distR="0" wp14:anchorId="7B124BD8" wp14:editId="63C8D9FF">
            <wp:extent cx="6645910" cy="278511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5910" cy="2785110"/>
                    </a:xfrm>
                    <a:prstGeom prst="rect">
                      <a:avLst/>
                    </a:prstGeom>
                    <a:noFill/>
                    <a:ln>
                      <a:noFill/>
                    </a:ln>
                  </pic:spPr>
                </pic:pic>
              </a:graphicData>
            </a:graphic>
          </wp:inline>
        </w:drawing>
      </w:r>
    </w:p>
    <w:p w14:paraId="38B71DDE" w14:textId="77777777" w:rsidR="002930DF" w:rsidRPr="00FB4B43" w:rsidRDefault="002930DF" w:rsidP="00FB4B43">
      <w:pPr>
        <w:pStyle w:val="NormalWeb"/>
        <w:spacing w:line="360" w:lineRule="auto"/>
        <w:rPr>
          <w:rFonts w:ascii="Georgia" w:hAnsi="Georgia"/>
        </w:rPr>
      </w:pPr>
      <w:r w:rsidRPr="00FB4B43">
        <w:rPr>
          <w:rFonts w:ascii="Georgia" w:hAnsi="Georgia"/>
        </w:rPr>
        <w:t>The terms </w:t>
      </w:r>
      <w:r w:rsidRPr="00FB4B43">
        <w:rPr>
          <w:rStyle w:val="uicontrol"/>
          <w:rFonts w:ascii="Georgia" w:hAnsi="Georgia"/>
          <w:b/>
          <w:bCs/>
        </w:rPr>
        <w:t>Table</w:t>
      </w:r>
      <w:r w:rsidRPr="00FB4B43">
        <w:rPr>
          <w:rFonts w:ascii="Georgia" w:hAnsi="Georgia"/>
        </w:rPr>
        <w:t>, </w:t>
      </w:r>
      <w:r w:rsidRPr="00FB4B43">
        <w:rPr>
          <w:rStyle w:val="uicontrol"/>
          <w:rFonts w:ascii="Georgia" w:hAnsi="Georgia"/>
          <w:b/>
          <w:bCs/>
        </w:rPr>
        <w:t>Pane </w:t>
      </w:r>
      <w:r w:rsidRPr="00FB4B43">
        <w:rPr>
          <w:rFonts w:ascii="Georgia" w:hAnsi="Georgia"/>
        </w:rPr>
        <w:t>and </w:t>
      </w:r>
      <w:r w:rsidRPr="00FB4B43">
        <w:rPr>
          <w:rStyle w:val="uicontrol"/>
          <w:rFonts w:ascii="Georgia" w:hAnsi="Georgia"/>
          <w:b/>
          <w:bCs/>
        </w:rPr>
        <w:t>Cell </w:t>
      </w:r>
      <w:r w:rsidRPr="00FB4B43">
        <w:rPr>
          <w:rFonts w:ascii="Georgia" w:hAnsi="Georgia"/>
        </w:rPr>
        <w:t>define the scope for the item:</w:t>
      </w:r>
    </w:p>
    <w:p w14:paraId="64019DBF" w14:textId="39894887" w:rsidR="002930DF" w:rsidRPr="00FB4B43" w:rsidRDefault="002930DF" w:rsidP="00FB4B43">
      <w:pPr>
        <w:pStyle w:val="NormalWeb"/>
        <w:spacing w:line="360" w:lineRule="auto"/>
        <w:jc w:val="center"/>
        <w:rPr>
          <w:rFonts w:ascii="Georgia" w:hAnsi="Georgia"/>
        </w:rPr>
      </w:pPr>
      <w:r w:rsidRPr="00FB4B43">
        <w:rPr>
          <w:rFonts w:ascii="Georgia" w:hAnsi="Georgia"/>
          <w:noProof/>
        </w:rPr>
        <w:drawing>
          <wp:inline distT="0" distB="0" distL="0" distR="0" wp14:anchorId="07F490CA" wp14:editId="358D668C">
            <wp:extent cx="6038850" cy="3657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38850" cy="3657600"/>
                    </a:xfrm>
                    <a:prstGeom prst="rect">
                      <a:avLst/>
                    </a:prstGeom>
                    <a:noFill/>
                    <a:ln>
                      <a:noFill/>
                    </a:ln>
                  </pic:spPr>
                </pic:pic>
              </a:graphicData>
            </a:graphic>
          </wp:inline>
        </w:drawing>
      </w:r>
    </w:p>
    <w:p w14:paraId="2D0D88E5" w14:textId="77777777" w:rsidR="002930DF" w:rsidRPr="00FB4B43" w:rsidRDefault="002930DF" w:rsidP="00FB4B43">
      <w:pPr>
        <w:pStyle w:val="NormalWeb"/>
        <w:spacing w:line="360" w:lineRule="auto"/>
        <w:rPr>
          <w:rFonts w:ascii="Georgia" w:hAnsi="Georgia"/>
        </w:rPr>
      </w:pPr>
      <w:r w:rsidRPr="00FB4B43">
        <w:rPr>
          <w:rFonts w:ascii="Georgia" w:hAnsi="Georgia"/>
        </w:rPr>
        <w:t>For a more complicated view—for example, if the view contained a line chart with multiple or dual axes—Tableau would show you a drop target area that looked like this:</w:t>
      </w:r>
    </w:p>
    <w:p w14:paraId="7B49913B" w14:textId="4BFE6D6A" w:rsidR="002930DF" w:rsidRPr="00FB4B43" w:rsidRDefault="002930DF" w:rsidP="00FB4B43">
      <w:pPr>
        <w:pStyle w:val="NormalWeb"/>
        <w:spacing w:line="360" w:lineRule="auto"/>
        <w:jc w:val="center"/>
        <w:rPr>
          <w:rFonts w:ascii="Georgia" w:hAnsi="Georgia"/>
        </w:rPr>
      </w:pPr>
      <w:r w:rsidRPr="00FB4B43">
        <w:rPr>
          <w:rFonts w:ascii="Georgia" w:hAnsi="Georgia"/>
          <w:noProof/>
        </w:rPr>
        <w:drawing>
          <wp:inline distT="0" distB="0" distL="0" distR="0" wp14:anchorId="4C63377A" wp14:editId="558A3B58">
            <wp:extent cx="3514725" cy="13239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14725" cy="1323975"/>
                    </a:xfrm>
                    <a:prstGeom prst="rect">
                      <a:avLst/>
                    </a:prstGeom>
                    <a:noFill/>
                    <a:ln>
                      <a:noFill/>
                    </a:ln>
                  </pic:spPr>
                </pic:pic>
              </a:graphicData>
            </a:graphic>
          </wp:inline>
        </w:drawing>
      </w:r>
    </w:p>
    <w:p w14:paraId="50556EAE" w14:textId="77777777" w:rsidR="002930DF" w:rsidRPr="00FB4B43" w:rsidRDefault="002930DF" w:rsidP="00FB4B43">
      <w:pPr>
        <w:pStyle w:val="NormalWeb"/>
        <w:spacing w:line="360" w:lineRule="auto"/>
        <w:rPr>
          <w:rFonts w:ascii="Georgia" w:hAnsi="Georgia"/>
        </w:rPr>
      </w:pPr>
      <w:r w:rsidRPr="00FB4B43">
        <w:rPr>
          <w:rFonts w:ascii="Georgia" w:hAnsi="Georgia"/>
        </w:rPr>
        <w:t>If you dropped the item in one of the three larger boxes in the header at the top of the drop target area--for example, the Table box--a separate median with quartiles would be added for each axis:</w:t>
      </w:r>
    </w:p>
    <w:p w14:paraId="7883F8ED" w14:textId="5BCC0739" w:rsidR="002930DF" w:rsidRPr="00FB4B43" w:rsidRDefault="002930DF" w:rsidP="00FB4B43">
      <w:pPr>
        <w:pStyle w:val="NormalWeb"/>
        <w:spacing w:line="360" w:lineRule="auto"/>
        <w:jc w:val="center"/>
        <w:rPr>
          <w:rFonts w:ascii="Georgia" w:hAnsi="Georgia"/>
        </w:rPr>
      </w:pPr>
      <w:r w:rsidRPr="00FB4B43">
        <w:rPr>
          <w:rFonts w:ascii="Georgia" w:hAnsi="Georgia"/>
          <w:noProof/>
        </w:rPr>
        <w:drawing>
          <wp:inline distT="0" distB="0" distL="0" distR="0" wp14:anchorId="15540F9A" wp14:editId="13C2475C">
            <wp:extent cx="4733925" cy="29527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33925" cy="2952750"/>
                    </a:xfrm>
                    <a:prstGeom prst="rect">
                      <a:avLst/>
                    </a:prstGeom>
                    <a:noFill/>
                    <a:ln>
                      <a:noFill/>
                    </a:ln>
                  </pic:spPr>
                </pic:pic>
              </a:graphicData>
            </a:graphic>
          </wp:inline>
        </w:drawing>
      </w:r>
    </w:p>
    <w:p w14:paraId="79F195A1" w14:textId="77777777" w:rsidR="002930DF" w:rsidRPr="00FB4B43" w:rsidRDefault="002930DF" w:rsidP="00FB4B43">
      <w:pPr>
        <w:pStyle w:val="NormalWeb"/>
        <w:spacing w:line="360" w:lineRule="auto"/>
        <w:rPr>
          <w:rFonts w:ascii="Georgia" w:hAnsi="Georgia"/>
        </w:rPr>
      </w:pPr>
      <w:r w:rsidRPr="00FB4B43">
        <w:rPr>
          <w:rFonts w:ascii="Georgia" w:hAnsi="Georgia"/>
        </w:rPr>
        <w:t>But if you drop the item in any of the six lower boxes aligned with a specific measure, the median with quartiles would only be added on the corresponding axis, with the specified scope.</w:t>
      </w:r>
    </w:p>
    <w:p w14:paraId="4406334E" w14:textId="77777777" w:rsidR="002930DF" w:rsidRPr="00FB4B43" w:rsidRDefault="002930DF" w:rsidP="00FB4B43">
      <w:pPr>
        <w:pStyle w:val="Headaroha"/>
        <w:spacing w:line="360" w:lineRule="auto"/>
        <w:rPr>
          <w:rFonts w:ascii="Georgia" w:hAnsi="Georgia"/>
        </w:rPr>
      </w:pPr>
      <w:bookmarkStart w:id="18" w:name="DeleteObject"/>
      <w:bookmarkEnd w:id="18"/>
      <w:r w:rsidRPr="00FB4B43">
        <w:rPr>
          <w:rFonts w:ascii="Georgia" w:hAnsi="Georgia"/>
        </w:rPr>
        <w:t>Delete an analytics object from the view</w:t>
      </w:r>
    </w:p>
    <w:p w14:paraId="3CEB0DE1" w14:textId="77777777" w:rsidR="002930DF" w:rsidRPr="00FB4B43" w:rsidRDefault="002930DF" w:rsidP="00FB4B43">
      <w:pPr>
        <w:pStyle w:val="NormalWeb"/>
        <w:spacing w:line="360" w:lineRule="auto"/>
        <w:rPr>
          <w:rFonts w:ascii="Georgia" w:hAnsi="Georgia"/>
        </w:rPr>
      </w:pPr>
      <w:r w:rsidRPr="00FB4B43">
        <w:rPr>
          <w:rFonts w:ascii="Georgia" w:hAnsi="Georgia"/>
        </w:rPr>
        <w:t>You can delete an analytics object from the view by clicking Undo, or drag the object off the view to delete it.</w:t>
      </w:r>
    </w:p>
    <w:p w14:paraId="208042B6" w14:textId="77777777" w:rsidR="002930DF" w:rsidRPr="00FB4B43" w:rsidRDefault="002930DF" w:rsidP="00FB4B43">
      <w:pPr>
        <w:pStyle w:val="NormalWeb"/>
        <w:spacing w:line="360" w:lineRule="auto"/>
        <w:rPr>
          <w:rFonts w:ascii="Georgia" w:hAnsi="Georgia"/>
        </w:rPr>
      </w:pPr>
      <w:r w:rsidRPr="00FB4B43">
        <w:rPr>
          <w:rFonts w:ascii="Georgia" w:hAnsi="Georgia"/>
        </w:rPr>
        <w:t>You can also click on an item and choose </w:t>
      </w:r>
      <w:r w:rsidRPr="00FB4B43">
        <w:rPr>
          <w:rStyle w:val="uicontrol"/>
          <w:rFonts w:ascii="Georgia" w:hAnsi="Georgia"/>
          <w:b/>
          <w:bCs/>
        </w:rPr>
        <w:t>Remove</w:t>
      </w:r>
      <w:r w:rsidRPr="00FB4B43">
        <w:rPr>
          <w:rFonts w:ascii="Georgia" w:hAnsi="Georgia"/>
        </w:rPr>
        <w:t> from the tooltip.</w:t>
      </w:r>
    </w:p>
    <w:p w14:paraId="738C0F04" w14:textId="687D48B2" w:rsidR="002930DF" w:rsidRDefault="002930DF" w:rsidP="00FB4B43">
      <w:pPr>
        <w:pStyle w:val="IntenseQuote"/>
        <w:spacing w:line="360" w:lineRule="auto"/>
        <w:rPr>
          <w:rFonts w:ascii="Georgia" w:hAnsi="Georgia"/>
          <w:color w:val="auto"/>
        </w:rPr>
      </w:pPr>
      <w:r w:rsidRPr="00FB4B43">
        <w:rPr>
          <w:rFonts w:ascii="Georgia" w:hAnsi="Georgia"/>
          <w:b/>
          <w:bCs/>
          <w:color w:val="auto"/>
        </w:rPr>
        <w:t>Note</w:t>
      </w:r>
      <w:r w:rsidRPr="00FB4B43">
        <w:rPr>
          <w:rFonts w:ascii="Georgia" w:hAnsi="Georgia"/>
          <w:color w:val="auto"/>
        </w:rPr>
        <w:t>: Some </w:t>
      </w:r>
      <w:r w:rsidRPr="00FB4B43">
        <w:rPr>
          <w:rStyle w:val="uicontrol"/>
          <w:rFonts w:ascii="Georgia" w:hAnsi="Georgia"/>
          <w:b/>
          <w:bCs/>
          <w:color w:val="auto"/>
        </w:rPr>
        <w:t>Analytics</w:t>
      </w:r>
      <w:r w:rsidRPr="00FB4B43">
        <w:rPr>
          <w:rFonts w:ascii="Georgia" w:hAnsi="Georgia"/>
          <w:color w:val="auto"/>
        </w:rPr>
        <w:t> pane items (</w:t>
      </w:r>
      <w:r w:rsidRPr="00FB4B43">
        <w:rPr>
          <w:rStyle w:val="uicontrol"/>
          <w:rFonts w:ascii="Georgia" w:hAnsi="Georgia"/>
          <w:b/>
          <w:bCs/>
          <w:color w:val="auto"/>
        </w:rPr>
        <w:t>Median with Quartiles</w:t>
      </w:r>
      <w:r w:rsidRPr="00FB4B43">
        <w:rPr>
          <w:rFonts w:ascii="Georgia" w:hAnsi="Georgia"/>
          <w:color w:val="auto"/>
        </w:rPr>
        <w:t> and </w:t>
      </w:r>
      <w:r w:rsidRPr="00FB4B43">
        <w:rPr>
          <w:rStyle w:val="uicontrol"/>
          <w:rFonts w:ascii="Georgia" w:hAnsi="Georgia"/>
          <w:b/>
          <w:bCs/>
          <w:color w:val="auto"/>
        </w:rPr>
        <w:t>Average with 95% CI</w:t>
      </w:r>
      <w:r w:rsidRPr="00FB4B43">
        <w:rPr>
          <w:rFonts w:ascii="Georgia" w:hAnsi="Georgia"/>
          <w:color w:val="auto"/>
        </w:rPr>
        <w:t>) add both a reference line and a reference distribution. Unless you are using Undo, you would need to delete these items separately.</w:t>
      </w:r>
    </w:p>
    <w:p w14:paraId="295AB356" w14:textId="77777777" w:rsidR="00FB4B43" w:rsidRPr="00FB4B43" w:rsidRDefault="00FB4B43" w:rsidP="00FB4B43"/>
    <w:p w14:paraId="5F28F08E" w14:textId="77777777" w:rsidR="002930DF" w:rsidRPr="00FB4B43" w:rsidRDefault="002930DF" w:rsidP="00FB4B43">
      <w:pPr>
        <w:pStyle w:val="Headaroha"/>
        <w:spacing w:line="360" w:lineRule="auto"/>
        <w:rPr>
          <w:rFonts w:ascii="Georgia" w:hAnsi="Georgia"/>
        </w:rPr>
      </w:pPr>
      <w:bookmarkStart w:id="19" w:name="EditObject"/>
      <w:bookmarkEnd w:id="19"/>
      <w:r w:rsidRPr="00FB4B43">
        <w:rPr>
          <w:rFonts w:ascii="Georgia" w:hAnsi="Georgia"/>
        </w:rPr>
        <w:t>Edit an analytics object in the view</w:t>
      </w:r>
    </w:p>
    <w:p w14:paraId="40A16B33" w14:textId="77777777" w:rsidR="002930DF" w:rsidRPr="00FB4B43" w:rsidRDefault="002930DF" w:rsidP="00FB4B43">
      <w:pPr>
        <w:pStyle w:val="NormalWeb"/>
        <w:spacing w:line="360" w:lineRule="auto"/>
        <w:rPr>
          <w:rFonts w:ascii="Georgia" w:hAnsi="Georgia"/>
        </w:rPr>
      </w:pPr>
      <w:r w:rsidRPr="00FB4B43">
        <w:rPr>
          <w:rFonts w:ascii="Georgia" w:hAnsi="Georgia"/>
        </w:rPr>
        <w:t xml:space="preserve">To edit an </w:t>
      </w:r>
      <w:proofErr w:type="gramStart"/>
      <w:r w:rsidRPr="00FB4B43">
        <w:rPr>
          <w:rFonts w:ascii="Georgia" w:hAnsi="Georgia"/>
        </w:rPr>
        <w:t>item</w:t>
      </w:r>
      <w:proofErr w:type="gramEnd"/>
      <w:r w:rsidRPr="00FB4B43">
        <w:rPr>
          <w:rFonts w:ascii="Georgia" w:hAnsi="Georgia"/>
        </w:rPr>
        <w:t xml:space="preserve"> you have added from the Analytics pane, click on the item and select </w:t>
      </w:r>
      <w:r w:rsidRPr="00FB4B43">
        <w:rPr>
          <w:rStyle w:val="uicontrol"/>
          <w:rFonts w:ascii="Georgia" w:hAnsi="Georgia"/>
          <w:b/>
          <w:bCs/>
        </w:rPr>
        <w:t>Edit</w:t>
      </w:r>
      <w:r w:rsidRPr="00FB4B43">
        <w:rPr>
          <w:rFonts w:ascii="Georgia" w:hAnsi="Georgia"/>
        </w:rPr>
        <w:t> from the tooltip. For additional editing options, see the section for a particular item type under Analytics object definitions, below.</w:t>
      </w:r>
    </w:p>
    <w:p w14:paraId="0B9A67C9" w14:textId="77777777" w:rsidR="002930DF" w:rsidRPr="00FB4B43" w:rsidRDefault="002930DF" w:rsidP="00FB4B43">
      <w:pPr>
        <w:pStyle w:val="Headaroha"/>
        <w:spacing w:line="360" w:lineRule="auto"/>
        <w:rPr>
          <w:rFonts w:ascii="Georgia" w:hAnsi="Georgia"/>
        </w:rPr>
      </w:pPr>
      <w:bookmarkStart w:id="20" w:name="AnalyticsObjectDefs"/>
      <w:bookmarkEnd w:id="20"/>
      <w:r w:rsidRPr="00FB4B43">
        <w:rPr>
          <w:rFonts w:ascii="Georgia" w:hAnsi="Georgia"/>
        </w:rPr>
        <w:t>Analytics object definitions</w:t>
      </w:r>
    </w:p>
    <w:p w14:paraId="3D8C3ED8" w14:textId="77777777" w:rsidR="002930DF" w:rsidRPr="00FB4B43" w:rsidRDefault="002930DF" w:rsidP="00FB4B43">
      <w:pPr>
        <w:pStyle w:val="NormalWeb"/>
        <w:spacing w:line="360" w:lineRule="auto"/>
        <w:rPr>
          <w:rFonts w:ascii="Georgia" w:hAnsi="Georgia"/>
        </w:rPr>
      </w:pPr>
      <w:r w:rsidRPr="00FB4B43">
        <w:rPr>
          <w:rFonts w:ascii="Georgia" w:hAnsi="Georgia"/>
        </w:rPr>
        <w:t>The following items can be dragged from the </w:t>
      </w:r>
      <w:r w:rsidRPr="00FB4B43">
        <w:rPr>
          <w:rStyle w:val="uicontrol"/>
          <w:rFonts w:ascii="Georgia" w:hAnsi="Georgia"/>
          <w:b/>
          <w:bCs/>
        </w:rPr>
        <w:t>Analytics</w:t>
      </w:r>
      <w:r w:rsidRPr="00FB4B43">
        <w:rPr>
          <w:rFonts w:ascii="Georgia" w:hAnsi="Georgia"/>
        </w:rPr>
        <w:t> pane and dropped in the view. If an analytics object cannot be applied to the current configuration of fields in the view, it isn't available.</w:t>
      </w:r>
    </w:p>
    <w:p w14:paraId="4853C07B" w14:textId="77777777" w:rsidR="002930DF" w:rsidRPr="00FB4B43" w:rsidRDefault="002930DF" w:rsidP="00FB4B43">
      <w:pPr>
        <w:pStyle w:val="Heading3"/>
        <w:spacing w:line="360" w:lineRule="auto"/>
        <w:rPr>
          <w:rFonts w:ascii="Georgia" w:hAnsi="Georgia" w:cs="Helvetica"/>
          <w:color w:val="auto"/>
        </w:rPr>
      </w:pPr>
      <w:bookmarkStart w:id="21" w:name="Constant_Line"/>
      <w:bookmarkEnd w:id="21"/>
      <w:r w:rsidRPr="00FB4B43">
        <w:rPr>
          <w:rFonts w:ascii="Georgia" w:hAnsi="Georgia" w:cs="Helvetica"/>
          <w:b/>
          <w:bCs/>
          <w:color w:val="auto"/>
        </w:rPr>
        <w:t>Constant Line</w:t>
      </w:r>
    </w:p>
    <w:p w14:paraId="500C0A9F" w14:textId="77777777" w:rsidR="002930DF" w:rsidRPr="00FB4B43" w:rsidRDefault="002930DF" w:rsidP="00FB4B43">
      <w:pPr>
        <w:pStyle w:val="NormalWeb"/>
        <w:spacing w:line="360" w:lineRule="auto"/>
        <w:rPr>
          <w:rFonts w:ascii="Georgia" w:hAnsi="Georgia"/>
        </w:rPr>
      </w:pPr>
      <w:r w:rsidRPr="00FB4B43">
        <w:rPr>
          <w:rFonts w:ascii="Georgia" w:hAnsi="Georgia"/>
        </w:rPr>
        <w:t>Adds one or more constant lines to the view. You can add a constant line for a specific measure, for all measures, or for date dimensions. When you add a constant line, Tableau displays a Value prompt where you specify the value for the constant:</w:t>
      </w:r>
    </w:p>
    <w:p w14:paraId="79004ABA" w14:textId="2749ECFC" w:rsidR="002930DF" w:rsidRPr="00FB4B43" w:rsidRDefault="002930DF" w:rsidP="00FB4B43">
      <w:pPr>
        <w:pStyle w:val="NormalWeb"/>
        <w:spacing w:line="360" w:lineRule="auto"/>
        <w:jc w:val="center"/>
        <w:rPr>
          <w:rFonts w:ascii="Georgia" w:hAnsi="Georgia"/>
        </w:rPr>
      </w:pPr>
      <w:r w:rsidRPr="00FB4B43">
        <w:rPr>
          <w:rFonts w:ascii="Georgia" w:hAnsi="Georgia"/>
          <w:noProof/>
        </w:rPr>
        <w:drawing>
          <wp:inline distT="0" distB="0" distL="0" distR="0" wp14:anchorId="54E736F9" wp14:editId="473A1049">
            <wp:extent cx="1666875" cy="4667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66875" cy="466725"/>
                    </a:xfrm>
                    <a:prstGeom prst="rect">
                      <a:avLst/>
                    </a:prstGeom>
                    <a:noFill/>
                    <a:ln>
                      <a:noFill/>
                    </a:ln>
                  </pic:spPr>
                </pic:pic>
              </a:graphicData>
            </a:graphic>
          </wp:inline>
        </w:drawing>
      </w:r>
    </w:p>
    <w:p w14:paraId="1B3FC107" w14:textId="77777777" w:rsidR="002930DF" w:rsidRPr="00FB4B43" w:rsidRDefault="002930DF" w:rsidP="00FB4B43">
      <w:pPr>
        <w:pStyle w:val="NormalWeb"/>
        <w:spacing w:line="360" w:lineRule="auto"/>
        <w:rPr>
          <w:rFonts w:ascii="Georgia" w:hAnsi="Georgia"/>
        </w:rPr>
      </w:pPr>
      <w:r w:rsidRPr="00FB4B43">
        <w:rPr>
          <w:rFonts w:ascii="Georgia" w:hAnsi="Georgia"/>
        </w:rPr>
        <w:t>In Tableau Desktop, the Value prompt for a date value is a calendar control:</w:t>
      </w:r>
    </w:p>
    <w:p w14:paraId="77DCDBF7" w14:textId="760B3094" w:rsidR="002930DF" w:rsidRPr="00FB4B43" w:rsidRDefault="002930DF" w:rsidP="00FB4B43">
      <w:pPr>
        <w:pStyle w:val="NormalWeb"/>
        <w:spacing w:line="360" w:lineRule="auto"/>
        <w:jc w:val="center"/>
        <w:rPr>
          <w:rFonts w:ascii="Georgia" w:hAnsi="Georgia"/>
        </w:rPr>
      </w:pPr>
      <w:r w:rsidRPr="00FB4B43">
        <w:rPr>
          <w:rFonts w:ascii="Georgia" w:hAnsi="Georgia"/>
          <w:noProof/>
        </w:rPr>
        <w:drawing>
          <wp:inline distT="0" distB="0" distL="0" distR="0" wp14:anchorId="4534D8DB" wp14:editId="16F05E46">
            <wp:extent cx="2028825" cy="18002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28825" cy="1800225"/>
                    </a:xfrm>
                    <a:prstGeom prst="rect">
                      <a:avLst/>
                    </a:prstGeom>
                    <a:noFill/>
                    <a:ln>
                      <a:noFill/>
                    </a:ln>
                  </pic:spPr>
                </pic:pic>
              </a:graphicData>
            </a:graphic>
          </wp:inline>
        </w:drawing>
      </w:r>
    </w:p>
    <w:p w14:paraId="6EEF9C4C" w14:textId="5C2CE851" w:rsidR="002930DF" w:rsidRPr="00FB4B43" w:rsidRDefault="002930DF" w:rsidP="00FB4B43">
      <w:pPr>
        <w:pStyle w:val="NormalWeb"/>
        <w:spacing w:line="360" w:lineRule="auto"/>
        <w:rPr>
          <w:rFonts w:ascii="Georgia" w:hAnsi="Georgia"/>
        </w:rPr>
      </w:pPr>
      <w:r w:rsidRPr="00FB4B43">
        <w:rPr>
          <w:rFonts w:ascii="Georgia" w:hAnsi="Georgia"/>
        </w:rPr>
        <w:t>You can click on a resulting constant line and choose </w:t>
      </w:r>
      <w:r w:rsidRPr="00FB4B43">
        <w:rPr>
          <w:rStyle w:val="uicontrol"/>
          <w:rFonts w:ascii="Georgia" w:hAnsi="Georgia"/>
          <w:b/>
          <w:bCs/>
        </w:rPr>
        <w:t>Edit</w:t>
      </w:r>
      <w:r w:rsidRPr="00FB4B43">
        <w:rPr>
          <w:rFonts w:ascii="Georgia" w:hAnsi="Georgia"/>
        </w:rPr>
        <w:t> or </w:t>
      </w:r>
      <w:r w:rsidRPr="00FB4B43">
        <w:rPr>
          <w:rStyle w:val="uicontrol"/>
          <w:rFonts w:ascii="Georgia" w:hAnsi="Georgia"/>
          <w:b/>
          <w:bCs/>
        </w:rPr>
        <w:t>Remove</w:t>
      </w:r>
      <w:r w:rsidRPr="00FB4B43">
        <w:rPr>
          <w:rFonts w:ascii="Georgia" w:hAnsi="Georgia"/>
        </w:rPr>
        <w:t>. In Tableau Desktop there is a third option: </w:t>
      </w:r>
      <w:r w:rsidRPr="00FB4B43">
        <w:rPr>
          <w:rStyle w:val="uicontrol"/>
          <w:rFonts w:ascii="Georgia" w:hAnsi="Georgia"/>
          <w:b/>
          <w:bCs/>
        </w:rPr>
        <w:t>Format</w:t>
      </w:r>
      <w:r w:rsidRPr="00FB4B43">
        <w:rPr>
          <w:rFonts w:ascii="Georgia" w:hAnsi="Georgia"/>
        </w:rPr>
        <w:t>. Choosing </w:t>
      </w:r>
      <w:r w:rsidRPr="00FB4B43">
        <w:rPr>
          <w:rStyle w:val="uicontrol"/>
          <w:rFonts w:ascii="Georgia" w:hAnsi="Georgia"/>
          <w:b/>
          <w:bCs/>
        </w:rPr>
        <w:t>Edit </w:t>
      </w:r>
      <w:r w:rsidRPr="00FB4B43">
        <w:rPr>
          <w:rFonts w:ascii="Georgia" w:hAnsi="Georgia"/>
        </w:rPr>
        <w:t>opens the Edit Reference Line dialog box. Another way to edit a line in Tableau Desktop is to right-click (control-click on Mac) the relevant axis and choose </w:t>
      </w:r>
      <w:r w:rsidRPr="00FB4B43">
        <w:rPr>
          <w:rStyle w:val="uicontrol"/>
          <w:rFonts w:ascii="Georgia" w:hAnsi="Georgia"/>
          <w:b/>
          <w:bCs/>
        </w:rPr>
        <w:t>Edit Reference Line</w:t>
      </w:r>
      <w:r w:rsidRPr="00FB4B43">
        <w:rPr>
          <w:rFonts w:ascii="Georgia" w:hAnsi="Georgia"/>
        </w:rPr>
        <w:t>.</w:t>
      </w:r>
    </w:p>
    <w:p w14:paraId="794BFC54" w14:textId="77777777" w:rsidR="002930DF" w:rsidRPr="00FB4B43" w:rsidRDefault="002930DF" w:rsidP="00FB4B43">
      <w:pPr>
        <w:pStyle w:val="Heading3"/>
        <w:spacing w:line="360" w:lineRule="auto"/>
        <w:rPr>
          <w:rFonts w:ascii="Georgia" w:hAnsi="Georgia" w:cs="Helvetica"/>
          <w:color w:val="auto"/>
        </w:rPr>
      </w:pPr>
      <w:bookmarkStart w:id="22" w:name="Average_Line"/>
      <w:bookmarkEnd w:id="22"/>
      <w:r w:rsidRPr="00FB4B43">
        <w:rPr>
          <w:rFonts w:ascii="Georgia" w:hAnsi="Georgia" w:cs="Helvetica"/>
          <w:b/>
          <w:bCs/>
          <w:color w:val="auto"/>
        </w:rPr>
        <w:t>Average Line</w:t>
      </w:r>
    </w:p>
    <w:p w14:paraId="731C11EE" w14:textId="77777777" w:rsidR="002930DF" w:rsidRPr="00FB4B43" w:rsidRDefault="002930DF" w:rsidP="00FB4B43">
      <w:pPr>
        <w:pStyle w:val="NormalWeb"/>
        <w:spacing w:line="360" w:lineRule="auto"/>
        <w:rPr>
          <w:rFonts w:ascii="Georgia" w:hAnsi="Georgia"/>
        </w:rPr>
      </w:pPr>
      <w:r w:rsidRPr="00FB4B43">
        <w:rPr>
          <w:rFonts w:ascii="Georgia" w:hAnsi="Georgia"/>
        </w:rPr>
        <w:t>Adds one or more average lines to the view. You can add an average line for a specific measure or for all measures.</w:t>
      </w:r>
    </w:p>
    <w:p w14:paraId="16E8DB90" w14:textId="72CA7665" w:rsidR="002930DF" w:rsidRPr="00FB4B43" w:rsidRDefault="002930DF" w:rsidP="00FB4B43">
      <w:pPr>
        <w:pStyle w:val="NormalWeb"/>
        <w:spacing w:line="360" w:lineRule="auto"/>
        <w:rPr>
          <w:rFonts w:ascii="Georgia" w:hAnsi="Georgia"/>
        </w:rPr>
      </w:pPr>
      <w:r w:rsidRPr="00FB4B43">
        <w:rPr>
          <w:rFonts w:ascii="Georgia" w:hAnsi="Georgia"/>
        </w:rPr>
        <w:t>You can click on a resulting average line and choose a different aggregation, such as Total or Sum. You can also choose </w:t>
      </w:r>
      <w:r w:rsidRPr="00FB4B43">
        <w:rPr>
          <w:rStyle w:val="uicontrol"/>
          <w:rFonts w:ascii="Georgia" w:hAnsi="Georgia"/>
          <w:b/>
          <w:bCs/>
        </w:rPr>
        <w:t>Edit</w:t>
      </w:r>
      <w:r w:rsidRPr="00FB4B43">
        <w:rPr>
          <w:rFonts w:ascii="Georgia" w:hAnsi="Georgia"/>
        </w:rPr>
        <w:t> or </w:t>
      </w:r>
      <w:r w:rsidRPr="00FB4B43">
        <w:rPr>
          <w:rStyle w:val="uicontrol"/>
          <w:rFonts w:ascii="Georgia" w:hAnsi="Georgia"/>
          <w:b/>
          <w:bCs/>
        </w:rPr>
        <w:t>Remove</w:t>
      </w:r>
      <w:r w:rsidRPr="00FB4B43">
        <w:rPr>
          <w:rFonts w:ascii="Georgia" w:hAnsi="Georgia"/>
        </w:rPr>
        <w:t>. In Tableau Desktop there is a third option: </w:t>
      </w:r>
      <w:r w:rsidRPr="00FB4B43">
        <w:rPr>
          <w:rStyle w:val="uicontrol"/>
          <w:rFonts w:ascii="Georgia" w:hAnsi="Georgia"/>
          <w:b/>
          <w:bCs/>
        </w:rPr>
        <w:t>Format</w:t>
      </w:r>
      <w:r w:rsidRPr="00FB4B43">
        <w:rPr>
          <w:rFonts w:ascii="Georgia" w:hAnsi="Georgia"/>
        </w:rPr>
        <w:t>. Choosing </w:t>
      </w:r>
      <w:r w:rsidRPr="00FB4B43">
        <w:rPr>
          <w:rStyle w:val="uicontrol"/>
          <w:rFonts w:ascii="Georgia" w:hAnsi="Georgia"/>
          <w:b/>
          <w:bCs/>
        </w:rPr>
        <w:t>Edit </w:t>
      </w:r>
      <w:r w:rsidRPr="00FB4B43">
        <w:rPr>
          <w:rFonts w:ascii="Georgia" w:hAnsi="Georgia"/>
        </w:rPr>
        <w:t>opens the Edit Reference Line dialog box. Another way to edit a line in Tableau Desktop is to right-click (control-click on Mac) the relevant axis and choose </w:t>
      </w:r>
      <w:r w:rsidRPr="00FB4B43">
        <w:rPr>
          <w:rStyle w:val="uicontrol"/>
          <w:rFonts w:ascii="Georgia" w:hAnsi="Georgia"/>
          <w:b/>
          <w:bCs/>
        </w:rPr>
        <w:t>Edit Reference Line</w:t>
      </w:r>
      <w:r w:rsidRPr="00FB4B43">
        <w:rPr>
          <w:rFonts w:ascii="Georgia" w:hAnsi="Georgia"/>
        </w:rPr>
        <w:t>.</w:t>
      </w:r>
    </w:p>
    <w:p w14:paraId="7E3BDFC7" w14:textId="77777777" w:rsidR="002930DF" w:rsidRPr="00FB4B43" w:rsidRDefault="002930DF" w:rsidP="00FB4B43">
      <w:pPr>
        <w:pStyle w:val="Heading3"/>
        <w:spacing w:line="360" w:lineRule="auto"/>
        <w:rPr>
          <w:rFonts w:ascii="Georgia" w:hAnsi="Georgia" w:cs="Helvetica"/>
          <w:color w:val="auto"/>
        </w:rPr>
      </w:pPr>
      <w:bookmarkStart w:id="23" w:name="Median_with_Quartiles"/>
      <w:bookmarkEnd w:id="23"/>
      <w:r w:rsidRPr="00FB4B43">
        <w:rPr>
          <w:rFonts w:ascii="Georgia" w:hAnsi="Georgia" w:cs="Helvetica"/>
          <w:b/>
          <w:bCs/>
          <w:color w:val="auto"/>
        </w:rPr>
        <w:t>Median with Quartiles</w:t>
      </w:r>
    </w:p>
    <w:p w14:paraId="5A04C589" w14:textId="77777777" w:rsidR="002930DF" w:rsidRPr="00FB4B43" w:rsidRDefault="002930DF" w:rsidP="00FB4B43">
      <w:pPr>
        <w:pStyle w:val="NormalWeb"/>
        <w:spacing w:line="360" w:lineRule="auto"/>
        <w:rPr>
          <w:rFonts w:ascii="Georgia" w:hAnsi="Georgia"/>
        </w:rPr>
      </w:pPr>
      <w:r w:rsidRPr="00FB4B43">
        <w:rPr>
          <w:rFonts w:ascii="Georgia" w:hAnsi="Georgia"/>
        </w:rPr>
        <w:t>Adds one or more sets of median lines and distribution bands to the view. You can add a median with quartiles for a specific measure or for all measures.</w:t>
      </w:r>
    </w:p>
    <w:p w14:paraId="041AF682" w14:textId="77777777" w:rsidR="002930DF" w:rsidRPr="00FB4B43" w:rsidRDefault="002930DF" w:rsidP="00FB4B43">
      <w:pPr>
        <w:pStyle w:val="NormalWeb"/>
        <w:spacing w:line="360" w:lineRule="auto"/>
        <w:rPr>
          <w:rFonts w:ascii="Georgia" w:hAnsi="Georgia"/>
        </w:rPr>
      </w:pPr>
      <w:r w:rsidRPr="00FB4B43">
        <w:rPr>
          <w:rFonts w:ascii="Georgia" w:hAnsi="Georgia"/>
        </w:rPr>
        <w:t>The distribution bands are computed as quartiles; the middle two quartiles are shaded.</w:t>
      </w:r>
    </w:p>
    <w:p w14:paraId="196F959F" w14:textId="0A6C2B6C" w:rsidR="002930DF" w:rsidRPr="00FB4B43" w:rsidRDefault="002930DF" w:rsidP="00FB4B43">
      <w:pPr>
        <w:pStyle w:val="NormalWeb"/>
        <w:spacing w:line="360" w:lineRule="auto"/>
        <w:rPr>
          <w:rFonts w:ascii="Georgia" w:hAnsi="Georgia"/>
        </w:rPr>
      </w:pPr>
      <w:r w:rsidRPr="00FB4B43">
        <w:rPr>
          <w:rFonts w:ascii="Georgia" w:hAnsi="Georgia"/>
        </w:rPr>
        <w:t>You can click on a resulting median line or distribution and choose </w:t>
      </w:r>
      <w:r w:rsidRPr="00FB4B43">
        <w:rPr>
          <w:rStyle w:val="uicontrol"/>
          <w:rFonts w:ascii="Georgia" w:hAnsi="Georgia"/>
          <w:b/>
          <w:bCs/>
        </w:rPr>
        <w:t>Edit</w:t>
      </w:r>
      <w:r w:rsidRPr="00FB4B43">
        <w:rPr>
          <w:rFonts w:ascii="Georgia" w:hAnsi="Georgia"/>
        </w:rPr>
        <w:t> or </w:t>
      </w:r>
      <w:r w:rsidRPr="00FB4B43">
        <w:rPr>
          <w:rStyle w:val="uicontrol"/>
          <w:rFonts w:ascii="Georgia" w:hAnsi="Georgia"/>
          <w:b/>
          <w:bCs/>
        </w:rPr>
        <w:t>Remove</w:t>
      </w:r>
      <w:r w:rsidRPr="00FB4B43">
        <w:rPr>
          <w:rFonts w:ascii="Georgia" w:hAnsi="Georgia"/>
        </w:rPr>
        <w:t>. In Tableau Desktop there is a third option: </w:t>
      </w:r>
      <w:r w:rsidRPr="00FB4B43">
        <w:rPr>
          <w:rStyle w:val="uicontrol"/>
          <w:rFonts w:ascii="Georgia" w:hAnsi="Georgia"/>
          <w:b/>
          <w:bCs/>
        </w:rPr>
        <w:t>Format</w:t>
      </w:r>
      <w:r w:rsidRPr="00FB4B43">
        <w:rPr>
          <w:rFonts w:ascii="Georgia" w:hAnsi="Georgia"/>
        </w:rPr>
        <w:t>. Median lines and distributions must be edited, formatted, or removed separately. Choosing </w:t>
      </w:r>
      <w:r w:rsidRPr="00FB4B43">
        <w:rPr>
          <w:rStyle w:val="uicontrol"/>
          <w:rFonts w:ascii="Georgia" w:hAnsi="Georgia"/>
          <w:b/>
          <w:bCs/>
        </w:rPr>
        <w:t>Edit </w:t>
      </w:r>
      <w:r w:rsidRPr="00FB4B43">
        <w:rPr>
          <w:rFonts w:ascii="Georgia" w:hAnsi="Georgia"/>
        </w:rPr>
        <w:t>opens the Edit Reference Line dialog box. You must click on the outer edge of a distribution band to see the options--clicking in the middle of the band has no effect. Another way to edit a line or distribution in Tableau Desktop is to right-click (control-click on Mac) the relevant axis and choose </w:t>
      </w:r>
      <w:r w:rsidRPr="00FB4B43">
        <w:rPr>
          <w:rStyle w:val="uicontrol"/>
          <w:rFonts w:ascii="Georgia" w:hAnsi="Georgia"/>
          <w:b/>
          <w:bCs/>
        </w:rPr>
        <w:t>Edit Reference Line</w:t>
      </w:r>
      <w:r w:rsidRPr="00FB4B43">
        <w:rPr>
          <w:rFonts w:ascii="Georgia" w:hAnsi="Georgia"/>
        </w:rPr>
        <w:t>. A submenu will offer you two choices: </w:t>
      </w:r>
      <w:r w:rsidRPr="00FB4B43">
        <w:rPr>
          <w:rStyle w:val="uicontrol"/>
          <w:rFonts w:ascii="Georgia" w:hAnsi="Georgia"/>
          <w:b/>
          <w:bCs/>
        </w:rPr>
        <w:t>Quartiles </w:t>
      </w:r>
      <w:r w:rsidRPr="00FB4B43">
        <w:rPr>
          <w:rFonts w:ascii="Georgia" w:hAnsi="Georgia"/>
        </w:rPr>
        <w:t>and </w:t>
      </w:r>
      <w:r w:rsidRPr="00FB4B43">
        <w:rPr>
          <w:rStyle w:val="uicontrol"/>
          <w:rFonts w:ascii="Georgia" w:hAnsi="Georgia"/>
          <w:b/>
          <w:bCs/>
        </w:rPr>
        <w:t>Median</w:t>
      </w:r>
      <w:r w:rsidRPr="00FB4B43">
        <w:rPr>
          <w:rFonts w:ascii="Georgia" w:hAnsi="Georgia"/>
        </w:rPr>
        <w:t>.</w:t>
      </w:r>
    </w:p>
    <w:p w14:paraId="6A522330" w14:textId="77777777" w:rsidR="002930DF" w:rsidRPr="00FB4B43" w:rsidRDefault="002930DF" w:rsidP="00FB4B43">
      <w:pPr>
        <w:pStyle w:val="Heading3"/>
        <w:spacing w:line="360" w:lineRule="auto"/>
        <w:rPr>
          <w:rFonts w:ascii="Georgia" w:hAnsi="Georgia" w:cs="Helvetica"/>
          <w:color w:val="auto"/>
        </w:rPr>
      </w:pPr>
      <w:bookmarkStart w:id="24" w:name="Box_Plot"/>
      <w:bookmarkEnd w:id="24"/>
      <w:r w:rsidRPr="00FB4B43">
        <w:rPr>
          <w:rFonts w:ascii="Georgia" w:hAnsi="Georgia" w:cs="Helvetica"/>
          <w:b/>
          <w:bCs/>
          <w:color w:val="auto"/>
        </w:rPr>
        <w:t>Box Plot</w:t>
      </w:r>
    </w:p>
    <w:p w14:paraId="6C1CE33E" w14:textId="77777777" w:rsidR="002930DF" w:rsidRPr="00FB4B43" w:rsidRDefault="002930DF" w:rsidP="00FB4B43">
      <w:pPr>
        <w:pStyle w:val="NormalWeb"/>
        <w:spacing w:line="360" w:lineRule="auto"/>
        <w:rPr>
          <w:rFonts w:ascii="Georgia" w:hAnsi="Georgia"/>
        </w:rPr>
      </w:pPr>
      <w:r w:rsidRPr="00FB4B43">
        <w:rPr>
          <w:rFonts w:ascii="Georgia" w:hAnsi="Georgia"/>
        </w:rPr>
        <w:t>Adds one or more box plots to the view. You can add box plots for a specific measure or for all measures. The scope for a box plot is always </w:t>
      </w:r>
      <w:r w:rsidRPr="00FB4B43">
        <w:rPr>
          <w:rStyle w:val="uicontrol"/>
          <w:rFonts w:ascii="Georgia" w:hAnsi="Georgia"/>
          <w:b/>
          <w:bCs/>
        </w:rPr>
        <w:t>Cell </w:t>
      </w:r>
      <w:r w:rsidRPr="00FB4B43">
        <w:rPr>
          <w:rFonts w:ascii="Georgia" w:hAnsi="Georgia"/>
        </w:rPr>
        <w:t>(and never </w:t>
      </w:r>
      <w:r w:rsidRPr="00FB4B43">
        <w:rPr>
          <w:rStyle w:val="uicontrol"/>
          <w:rFonts w:ascii="Georgia" w:hAnsi="Georgia"/>
          <w:b/>
          <w:bCs/>
        </w:rPr>
        <w:t>Table </w:t>
      </w:r>
      <w:r w:rsidRPr="00FB4B43">
        <w:rPr>
          <w:rFonts w:ascii="Georgia" w:hAnsi="Georgia"/>
        </w:rPr>
        <w:t>or </w:t>
      </w:r>
      <w:r w:rsidRPr="00FB4B43">
        <w:rPr>
          <w:rStyle w:val="uicontrol"/>
          <w:rFonts w:ascii="Georgia" w:hAnsi="Georgia"/>
          <w:b/>
          <w:bCs/>
        </w:rPr>
        <w:t>Pane</w:t>
      </w:r>
      <w:r w:rsidRPr="00FB4B43">
        <w:rPr>
          <w:rFonts w:ascii="Georgia" w:hAnsi="Georgia"/>
        </w:rPr>
        <w:t>).</w:t>
      </w:r>
    </w:p>
    <w:p w14:paraId="2B46B690" w14:textId="77777777" w:rsidR="002930DF" w:rsidRPr="00FB4B43" w:rsidRDefault="002930DF" w:rsidP="00FB4B43">
      <w:pPr>
        <w:pStyle w:val="NormalWeb"/>
        <w:spacing w:line="360" w:lineRule="auto"/>
        <w:rPr>
          <w:rFonts w:ascii="Georgia" w:hAnsi="Georgia"/>
        </w:rPr>
      </w:pPr>
      <w:r w:rsidRPr="00FB4B43">
        <w:rPr>
          <w:rFonts w:ascii="Georgia" w:hAnsi="Georgia"/>
        </w:rPr>
        <w:t>Click or hover over any of the horizontal lines in the box plot to see statistical information about the whiskers, quartiles, and median.</w:t>
      </w:r>
    </w:p>
    <w:p w14:paraId="52D681A9" w14:textId="77777777" w:rsidR="002930DF" w:rsidRPr="00FB4B43" w:rsidRDefault="002930DF" w:rsidP="00FB4B43">
      <w:pPr>
        <w:pStyle w:val="NormalWeb"/>
        <w:spacing w:line="360" w:lineRule="auto"/>
        <w:rPr>
          <w:rFonts w:ascii="Georgia" w:hAnsi="Georgia"/>
        </w:rPr>
      </w:pPr>
      <w:r w:rsidRPr="00FB4B43">
        <w:rPr>
          <w:rFonts w:ascii="Georgia" w:hAnsi="Georgia"/>
        </w:rPr>
        <w:t>You can also choose </w:t>
      </w:r>
      <w:r w:rsidRPr="00FB4B43">
        <w:rPr>
          <w:rStyle w:val="uicontrol"/>
          <w:rFonts w:ascii="Georgia" w:hAnsi="Georgia"/>
          <w:b/>
          <w:bCs/>
        </w:rPr>
        <w:t>Edit</w:t>
      </w:r>
      <w:r w:rsidRPr="00FB4B43">
        <w:rPr>
          <w:rFonts w:ascii="Georgia" w:hAnsi="Georgia"/>
        </w:rPr>
        <w:t> or </w:t>
      </w:r>
      <w:r w:rsidRPr="00FB4B43">
        <w:rPr>
          <w:rStyle w:val="uicontrol"/>
          <w:rFonts w:ascii="Georgia" w:hAnsi="Georgia"/>
          <w:b/>
          <w:bCs/>
        </w:rPr>
        <w:t>Remove</w:t>
      </w:r>
      <w:r w:rsidRPr="00FB4B43">
        <w:rPr>
          <w:rFonts w:ascii="Georgia" w:hAnsi="Georgia"/>
        </w:rPr>
        <w:t> when you click on a line. In Tableau Desktop there is a third option: </w:t>
      </w:r>
      <w:r w:rsidRPr="00FB4B43">
        <w:rPr>
          <w:rStyle w:val="uicontrol"/>
          <w:rFonts w:ascii="Georgia" w:hAnsi="Georgia"/>
          <w:b/>
          <w:bCs/>
        </w:rPr>
        <w:t>Format</w:t>
      </w:r>
      <w:r w:rsidRPr="00FB4B43">
        <w:rPr>
          <w:rFonts w:ascii="Georgia" w:hAnsi="Georgia"/>
        </w:rPr>
        <w:t>. Choosing </w:t>
      </w:r>
      <w:r w:rsidRPr="00FB4B43">
        <w:rPr>
          <w:rStyle w:val="uicontrol"/>
          <w:rFonts w:ascii="Georgia" w:hAnsi="Georgia"/>
          <w:b/>
          <w:bCs/>
        </w:rPr>
        <w:t>Edit </w:t>
      </w:r>
      <w:r w:rsidRPr="00FB4B43">
        <w:rPr>
          <w:rFonts w:ascii="Georgia" w:hAnsi="Georgia"/>
        </w:rPr>
        <w:t>opens the Edit Reference Line dialog box. Another way to edit a box plot in Tableau Desktop is to right-click (control-click on Mac) the relevant axis and choose </w:t>
      </w:r>
      <w:r w:rsidRPr="00FB4B43">
        <w:rPr>
          <w:rStyle w:val="uicontrol"/>
          <w:rFonts w:ascii="Georgia" w:hAnsi="Georgia"/>
          <w:b/>
          <w:bCs/>
        </w:rPr>
        <w:t>Edit Reference Line</w:t>
      </w:r>
      <w:r w:rsidRPr="00FB4B43">
        <w:rPr>
          <w:rFonts w:ascii="Georgia" w:hAnsi="Georgia"/>
        </w:rPr>
        <w:t>.</w:t>
      </w:r>
    </w:p>
    <w:p w14:paraId="0A3917F3" w14:textId="77777777" w:rsidR="002930DF" w:rsidRPr="00FB4B43" w:rsidRDefault="002930DF" w:rsidP="00FB4B43">
      <w:pPr>
        <w:pStyle w:val="IntenseQuote"/>
        <w:spacing w:line="360" w:lineRule="auto"/>
        <w:rPr>
          <w:rFonts w:ascii="Georgia" w:hAnsi="Georgia"/>
          <w:color w:val="auto"/>
        </w:rPr>
      </w:pPr>
      <w:r w:rsidRPr="00FB4B43">
        <w:rPr>
          <w:rFonts w:ascii="Georgia" w:hAnsi="Georgia"/>
          <w:b/>
          <w:bCs/>
          <w:color w:val="auto"/>
        </w:rPr>
        <w:t>Note</w:t>
      </w:r>
      <w:r w:rsidRPr="00FB4B43">
        <w:rPr>
          <w:rFonts w:ascii="Georgia" w:hAnsi="Georgia"/>
          <w:color w:val="auto"/>
        </w:rPr>
        <w:t>: In Tableau Desktop, there are two items named </w:t>
      </w:r>
      <w:r w:rsidRPr="00FB4B43">
        <w:rPr>
          <w:rStyle w:val="uicontrol"/>
          <w:rFonts w:ascii="Georgia" w:hAnsi="Georgia"/>
          <w:b/>
          <w:bCs/>
          <w:color w:val="auto"/>
        </w:rPr>
        <w:t>Box Plot</w:t>
      </w:r>
      <w:r w:rsidRPr="00FB4B43">
        <w:rPr>
          <w:rFonts w:ascii="Georgia" w:hAnsi="Georgia"/>
          <w:color w:val="auto"/>
        </w:rPr>
        <w:t> in the Analytics pane. For the Box Plot option in the Summarize section, Tableau will automatically add a box plot for the specified target. For the Box Plot option in the Custom section, Tableau will open the Edit Reference Line, Band, or Box dialog box after you specify a target.</w:t>
      </w:r>
    </w:p>
    <w:p w14:paraId="4B5879CD" w14:textId="77777777" w:rsidR="002930DF" w:rsidRPr="00FB4B43" w:rsidRDefault="002930DF" w:rsidP="00FB4B43">
      <w:pPr>
        <w:pStyle w:val="Heading3"/>
        <w:spacing w:line="360" w:lineRule="auto"/>
        <w:rPr>
          <w:rFonts w:ascii="Georgia" w:hAnsi="Georgia" w:cs="Helvetica"/>
          <w:color w:val="auto"/>
        </w:rPr>
      </w:pPr>
      <w:bookmarkStart w:id="25" w:name="Totals"/>
      <w:bookmarkEnd w:id="25"/>
      <w:r w:rsidRPr="00FB4B43">
        <w:rPr>
          <w:rFonts w:ascii="Georgia" w:hAnsi="Georgia" w:cs="Helvetica"/>
          <w:b/>
          <w:bCs/>
          <w:color w:val="auto"/>
        </w:rPr>
        <w:t>Totals</w:t>
      </w:r>
    </w:p>
    <w:p w14:paraId="1C4593FA" w14:textId="77777777" w:rsidR="002930DF" w:rsidRPr="00FB4B43" w:rsidRDefault="002930DF" w:rsidP="00FB4B43">
      <w:pPr>
        <w:pStyle w:val="NormalWeb"/>
        <w:spacing w:line="360" w:lineRule="auto"/>
        <w:rPr>
          <w:rFonts w:ascii="Georgia" w:hAnsi="Georgia"/>
        </w:rPr>
      </w:pPr>
      <w:r w:rsidRPr="00FB4B43">
        <w:rPr>
          <w:rFonts w:ascii="Georgia" w:hAnsi="Georgia"/>
        </w:rPr>
        <w:t>Adds totals to the view. When you add totals, the drop options are </w:t>
      </w:r>
      <w:r w:rsidRPr="00FB4B43">
        <w:rPr>
          <w:rStyle w:val="uicontrol"/>
          <w:rFonts w:ascii="Georgia" w:hAnsi="Georgia"/>
          <w:b/>
          <w:bCs/>
        </w:rPr>
        <w:t>Subtotals</w:t>
      </w:r>
      <w:r w:rsidRPr="00FB4B43">
        <w:rPr>
          <w:rFonts w:ascii="Georgia" w:hAnsi="Georgia"/>
        </w:rPr>
        <w:t>, </w:t>
      </w:r>
      <w:r w:rsidRPr="00FB4B43">
        <w:rPr>
          <w:rStyle w:val="uicontrol"/>
          <w:rFonts w:ascii="Georgia" w:hAnsi="Georgia"/>
          <w:b/>
          <w:bCs/>
        </w:rPr>
        <w:t>Column Grand Totals</w:t>
      </w:r>
      <w:r w:rsidRPr="00FB4B43">
        <w:rPr>
          <w:rFonts w:ascii="Georgia" w:hAnsi="Georgia"/>
        </w:rPr>
        <w:t>, and </w:t>
      </w:r>
      <w:r w:rsidRPr="00FB4B43">
        <w:rPr>
          <w:rStyle w:val="uicontrol"/>
          <w:rFonts w:ascii="Georgia" w:hAnsi="Georgia"/>
          <w:b/>
          <w:bCs/>
        </w:rPr>
        <w:t>Row Grand Totals</w:t>
      </w:r>
      <w:r w:rsidRPr="00FB4B43">
        <w:rPr>
          <w:rFonts w:ascii="Georgia" w:hAnsi="Georgia"/>
        </w:rPr>
        <w:t>.</w:t>
      </w:r>
    </w:p>
    <w:p w14:paraId="2E7DC236" w14:textId="77777777" w:rsidR="002930DF" w:rsidRPr="00FB4B43" w:rsidRDefault="002930DF" w:rsidP="00FB4B43">
      <w:pPr>
        <w:pStyle w:val="NormalWeb"/>
        <w:spacing w:line="360" w:lineRule="auto"/>
        <w:rPr>
          <w:rFonts w:ascii="Georgia" w:hAnsi="Georgia"/>
        </w:rPr>
      </w:pPr>
      <w:r w:rsidRPr="00FB4B43">
        <w:rPr>
          <w:rFonts w:ascii="Georgia" w:hAnsi="Georgia"/>
        </w:rPr>
        <w:t>To remove totals, click the relevant column or row header and choose </w:t>
      </w:r>
      <w:r w:rsidRPr="00FB4B43">
        <w:rPr>
          <w:rStyle w:val="uicontrol"/>
          <w:rFonts w:ascii="Georgia" w:hAnsi="Georgia"/>
          <w:b/>
          <w:bCs/>
        </w:rPr>
        <w:t>Remove</w:t>
      </w:r>
      <w:r w:rsidRPr="00FB4B43">
        <w:rPr>
          <w:rFonts w:ascii="Georgia" w:hAnsi="Georgia"/>
        </w:rPr>
        <w:t>.</w:t>
      </w:r>
    </w:p>
    <w:p w14:paraId="2990526F" w14:textId="77777777" w:rsidR="002930DF" w:rsidRPr="00FB4B43" w:rsidRDefault="002930DF" w:rsidP="00FB4B43">
      <w:pPr>
        <w:pStyle w:val="NormalWeb"/>
        <w:spacing w:line="360" w:lineRule="auto"/>
        <w:rPr>
          <w:rFonts w:ascii="Georgia" w:hAnsi="Georgia"/>
        </w:rPr>
      </w:pPr>
      <w:r w:rsidRPr="00FB4B43">
        <w:rPr>
          <w:rFonts w:ascii="Georgia" w:hAnsi="Georgia"/>
        </w:rPr>
        <w:t>In Tableau Desktop, you can also click on a totals column or row header after adding totals and set the aggregation for that row or column from the tooltip:</w:t>
      </w:r>
    </w:p>
    <w:p w14:paraId="20B7245F" w14:textId="5556F998" w:rsidR="002930DF" w:rsidRPr="00FB4B43" w:rsidRDefault="002930DF" w:rsidP="00FB4B43">
      <w:pPr>
        <w:pStyle w:val="NormalWeb"/>
        <w:spacing w:line="360" w:lineRule="auto"/>
        <w:jc w:val="center"/>
        <w:rPr>
          <w:rFonts w:ascii="Georgia" w:hAnsi="Georgia"/>
        </w:rPr>
      </w:pPr>
      <w:r w:rsidRPr="00FB4B43">
        <w:rPr>
          <w:rFonts w:ascii="Georgia" w:hAnsi="Georgia"/>
          <w:noProof/>
        </w:rPr>
        <w:drawing>
          <wp:inline distT="0" distB="0" distL="0" distR="0" wp14:anchorId="177020B4" wp14:editId="34AABB25">
            <wp:extent cx="3276600" cy="1838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76600" cy="1838325"/>
                    </a:xfrm>
                    <a:prstGeom prst="rect">
                      <a:avLst/>
                    </a:prstGeom>
                    <a:noFill/>
                    <a:ln>
                      <a:noFill/>
                    </a:ln>
                  </pic:spPr>
                </pic:pic>
              </a:graphicData>
            </a:graphic>
          </wp:inline>
        </w:drawing>
      </w:r>
    </w:p>
    <w:p w14:paraId="2CFB2542" w14:textId="77777777" w:rsidR="002930DF" w:rsidRPr="00FB4B43" w:rsidRDefault="002930DF" w:rsidP="00FB4B43">
      <w:pPr>
        <w:pStyle w:val="Heading3"/>
        <w:spacing w:line="360" w:lineRule="auto"/>
        <w:rPr>
          <w:rFonts w:ascii="Georgia" w:hAnsi="Georgia" w:cs="Helvetica"/>
          <w:color w:val="auto"/>
        </w:rPr>
      </w:pPr>
      <w:bookmarkStart w:id="26" w:name="Average95CI"/>
      <w:bookmarkEnd w:id="26"/>
      <w:r w:rsidRPr="00FB4B43">
        <w:rPr>
          <w:rFonts w:ascii="Georgia" w:hAnsi="Georgia" w:cs="Helvetica"/>
          <w:b/>
          <w:bCs/>
          <w:color w:val="auto"/>
        </w:rPr>
        <w:t>Average with 95% CI</w:t>
      </w:r>
    </w:p>
    <w:p w14:paraId="39D11929" w14:textId="77777777" w:rsidR="002930DF" w:rsidRPr="00FB4B43" w:rsidRDefault="002930DF" w:rsidP="00FB4B43">
      <w:pPr>
        <w:pStyle w:val="NormalWeb"/>
        <w:spacing w:line="360" w:lineRule="auto"/>
        <w:rPr>
          <w:rFonts w:ascii="Georgia" w:hAnsi="Georgia"/>
        </w:rPr>
      </w:pPr>
      <w:r w:rsidRPr="00FB4B43">
        <w:rPr>
          <w:rFonts w:ascii="Georgia" w:hAnsi="Georgia"/>
        </w:rPr>
        <w:t>Adds one or more sets of average lines with distribution bands; the distribution bands are configured at a 95% confidence interval. You can add these items for a specific measure or for all measures.</w:t>
      </w:r>
    </w:p>
    <w:p w14:paraId="25BF1EFA" w14:textId="77777777" w:rsidR="002930DF" w:rsidRPr="00FB4B43" w:rsidRDefault="002930DF" w:rsidP="00FB4B43">
      <w:pPr>
        <w:pStyle w:val="NormalWeb"/>
        <w:spacing w:line="360" w:lineRule="auto"/>
        <w:rPr>
          <w:rFonts w:ascii="Georgia" w:hAnsi="Georgia"/>
        </w:rPr>
      </w:pPr>
      <w:r w:rsidRPr="00FB4B43">
        <w:rPr>
          <w:rFonts w:ascii="Georgia" w:hAnsi="Georgia"/>
        </w:rPr>
        <w:t>The confidence interval distribution bands shade the region in which the population average will fall 95% of the time.</w:t>
      </w:r>
    </w:p>
    <w:p w14:paraId="30141192" w14:textId="77777777" w:rsidR="002930DF" w:rsidRPr="00FB4B43" w:rsidRDefault="002930DF" w:rsidP="00FB4B43">
      <w:pPr>
        <w:pStyle w:val="NormalWeb"/>
        <w:spacing w:line="360" w:lineRule="auto"/>
        <w:rPr>
          <w:rFonts w:ascii="Georgia" w:hAnsi="Georgia"/>
        </w:rPr>
      </w:pPr>
      <w:r w:rsidRPr="00FB4B43">
        <w:rPr>
          <w:rFonts w:ascii="Georgia" w:hAnsi="Georgia"/>
        </w:rPr>
        <w:t>You can click on a resulting average line or distribution and choose </w:t>
      </w:r>
      <w:r w:rsidRPr="00FB4B43">
        <w:rPr>
          <w:rStyle w:val="uicontrol"/>
          <w:rFonts w:ascii="Georgia" w:hAnsi="Georgia"/>
          <w:b/>
          <w:bCs/>
        </w:rPr>
        <w:t>Edit</w:t>
      </w:r>
      <w:r w:rsidRPr="00FB4B43">
        <w:rPr>
          <w:rFonts w:ascii="Georgia" w:hAnsi="Georgia"/>
        </w:rPr>
        <w:t> or </w:t>
      </w:r>
      <w:r w:rsidRPr="00FB4B43">
        <w:rPr>
          <w:rStyle w:val="uicontrol"/>
          <w:rFonts w:ascii="Georgia" w:hAnsi="Georgia"/>
          <w:b/>
          <w:bCs/>
        </w:rPr>
        <w:t>Remove</w:t>
      </w:r>
      <w:r w:rsidRPr="00FB4B43">
        <w:rPr>
          <w:rFonts w:ascii="Georgia" w:hAnsi="Georgia"/>
        </w:rPr>
        <w:t>. In Tableau Desktop there is a third option: </w:t>
      </w:r>
      <w:r w:rsidRPr="00FB4B43">
        <w:rPr>
          <w:rStyle w:val="uicontrol"/>
          <w:rFonts w:ascii="Georgia" w:hAnsi="Georgia"/>
          <w:b/>
          <w:bCs/>
        </w:rPr>
        <w:t>Format</w:t>
      </w:r>
      <w:r w:rsidRPr="00FB4B43">
        <w:rPr>
          <w:rFonts w:ascii="Georgia" w:hAnsi="Georgia"/>
        </w:rPr>
        <w:t>. Choosing </w:t>
      </w:r>
      <w:r w:rsidRPr="00FB4B43">
        <w:rPr>
          <w:rStyle w:val="uicontrol"/>
          <w:rFonts w:ascii="Georgia" w:hAnsi="Georgia"/>
          <w:b/>
          <w:bCs/>
        </w:rPr>
        <w:t>Edit </w:t>
      </w:r>
      <w:r w:rsidRPr="00FB4B43">
        <w:rPr>
          <w:rFonts w:ascii="Georgia" w:hAnsi="Georgia"/>
        </w:rPr>
        <w:t>opens the Edit Reference Line dialog box. The average lines and distributions must be edited, formatted, or removed separately. You must click on the outer edge of a distribution band to see the options--clicking in the middle of the band has no effect. Another way to edit a line or distribution in Tableau Desktop is to right-click (control-click on Mac) the relevant axis and choose </w:t>
      </w:r>
      <w:r w:rsidRPr="00FB4B43">
        <w:rPr>
          <w:rStyle w:val="uicontrol"/>
          <w:rFonts w:ascii="Georgia" w:hAnsi="Georgia"/>
          <w:b/>
          <w:bCs/>
        </w:rPr>
        <w:t>Edit Reference Line</w:t>
      </w:r>
      <w:r w:rsidRPr="00FB4B43">
        <w:rPr>
          <w:rFonts w:ascii="Georgia" w:hAnsi="Georgia"/>
        </w:rPr>
        <w:t>. A submenu will offer you two choices: </w:t>
      </w:r>
      <w:r w:rsidRPr="00FB4B43">
        <w:rPr>
          <w:rStyle w:val="uicontrol"/>
          <w:rFonts w:ascii="Georgia" w:hAnsi="Georgia"/>
          <w:b/>
          <w:bCs/>
        </w:rPr>
        <w:t>Average</w:t>
      </w:r>
      <w:r w:rsidRPr="00FB4B43">
        <w:rPr>
          <w:rFonts w:ascii="Georgia" w:hAnsi="Georgia"/>
        </w:rPr>
        <w:t> and </w:t>
      </w:r>
      <w:r w:rsidRPr="00FB4B43">
        <w:rPr>
          <w:rStyle w:val="uicontrol"/>
          <w:rFonts w:ascii="Georgia" w:hAnsi="Georgia"/>
          <w:b/>
          <w:bCs/>
        </w:rPr>
        <w:t>95% Confidence Interval</w:t>
      </w:r>
      <w:r w:rsidRPr="00FB4B43">
        <w:rPr>
          <w:rFonts w:ascii="Georgia" w:hAnsi="Georgia"/>
        </w:rPr>
        <w:t>.</w:t>
      </w:r>
    </w:p>
    <w:p w14:paraId="0CF2E316" w14:textId="77777777" w:rsidR="002930DF" w:rsidRPr="00FB4B43" w:rsidRDefault="002930DF" w:rsidP="00FB4B43">
      <w:pPr>
        <w:pStyle w:val="NormalWeb"/>
        <w:spacing w:line="360" w:lineRule="auto"/>
        <w:rPr>
          <w:rFonts w:ascii="Georgia" w:hAnsi="Georgia"/>
        </w:rPr>
      </w:pPr>
      <w:r w:rsidRPr="00FB4B43">
        <w:rPr>
          <w:rFonts w:ascii="Georgia" w:hAnsi="Georgia"/>
        </w:rPr>
        <w:t>You can also remove lines and bands by dragging them off the view.</w:t>
      </w:r>
    </w:p>
    <w:p w14:paraId="5CFE7CAF" w14:textId="77777777" w:rsidR="002930DF" w:rsidRPr="00FB4B43" w:rsidRDefault="002930DF" w:rsidP="00FB4B43">
      <w:pPr>
        <w:pStyle w:val="Heading3"/>
        <w:spacing w:line="360" w:lineRule="auto"/>
        <w:rPr>
          <w:rFonts w:ascii="Georgia" w:hAnsi="Georgia" w:cs="Helvetica"/>
          <w:color w:val="auto"/>
        </w:rPr>
      </w:pPr>
      <w:bookmarkStart w:id="27" w:name="Median95CI"/>
      <w:bookmarkEnd w:id="27"/>
      <w:r w:rsidRPr="00FB4B43">
        <w:rPr>
          <w:rFonts w:ascii="Georgia" w:hAnsi="Georgia" w:cs="Helvetica"/>
          <w:b/>
          <w:bCs/>
          <w:color w:val="auto"/>
        </w:rPr>
        <w:t>Median with 95% CI</w:t>
      </w:r>
    </w:p>
    <w:p w14:paraId="2A024089" w14:textId="77777777" w:rsidR="002930DF" w:rsidRPr="00FB4B43" w:rsidRDefault="002930DF" w:rsidP="00FB4B43">
      <w:pPr>
        <w:pStyle w:val="NormalWeb"/>
        <w:spacing w:line="360" w:lineRule="auto"/>
        <w:rPr>
          <w:rFonts w:ascii="Georgia" w:hAnsi="Georgia"/>
        </w:rPr>
      </w:pPr>
      <w:r w:rsidRPr="00FB4B43">
        <w:rPr>
          <w:rFonts w:ascii="Georgia" w:hAnsi="Georgia"/>
        </w:rPr>
        <w:t>Adds one or more sets of median lines with distribution bands; the distribution bands are configured at a 95% confidence interval. You can add these items for a specific measure or for all measures.</w:t>
      </w:r>
    </w:p>
    <w:p w14:paraId="33727E05" w14:textId="77777777" w:rsidR="002930DF" w:rsidRPr="00FB4B43" w:rsidRDefault="002930DF" w:rsidP="00FB4B43">
      <w:pPr>
        <w:pStyle w:val="NormalWeb"/>
        <w:spacing w:line="360" w:lineRule="auto"/>
        <w:rPr>
          <w:rFonts w:ascii="Georgia" w:hAnsi="Georgia"/>
        </w:rPr>
      </w:pPr>
      <w:r w:rsidRPr="00FB4B43">
        <w:rPr>
          <w:rFonts w:ascii="Georgia" w:hAnsi="Georgia"/>
        </w:rPr>
        <w:t>The confidence interval distribution bands shade the region in which the population median will fall 95% of the time.</w:t>
      </w:r>
    </w:p>
    <w:p w14:paraId="4A594CC6" w14:textId="77777777" w:rsidR="002930DF" w:rsidRPr="00FB4B43" w:rsidRDefault="002930DF" w:rsidP="00FB4B43">
      <w:pPr>
        <w:pStyle w:val="NormalWeb"/>
        <w:spacing w:line="360" w:lineRule="auto"/>
        <w:rPr>
          <w:rFonts w:ascii="Georgia" w:hAnsi="Georgia"/>
        </w:rPr>
      </w:pPr>
      <w:r w:rsidRPr="00FB4B43">
        <w:rPr>
          <w:rFonts w:ascii="Georgia" w:hAnsi="Georgia"/>
        </w:rPr>
        <w:t>You can click on a resulting median line or distribution and choose </w:t>
      </w:r>
      <w:r w:rsidRPr="00FB4B43">
        <w:rPr>
          <w:rStyle w:val="uicontrol"/>
          <w:rFonts w:ascii="Georgia" w:hAnsi="Georgia"/>
          <w:b/>
          <w:bCs/>
        </w:rPr>
        <w:t>Edit</w:t>
      </w:r>
      <w:r w:rsidRPr="00FB4B43">
        <w:rPr>
          <w:rFonts w:ascii="Georgia" w:hAnsi="Georgia"/>
        </w:rPr>
        <w:t>, </w:t>
      </w:r>
      <w:r w:rsidRPr="00FB4B43">
        <w:rPr>
          <w:rStyle w:val="uicontrol"/>
          <w:rFonts w:ascii="Georgia" w:hAnsi="Georgia"/>
          <w:b/>
          <w:bCs/>
        </w:rPr>
        <w:t>Format</w:t>
      </w:r>
      <w:r w:rsidRPr="00FB4B43">
        <w:rPr>
          <w:rFonts w:ascii="Georgia" w:hAnsi="Georgia"/>
        </w:rPr>
        <w:t>, or </w:t>
      </w:r>
      <w:r w:rsidRPr="00FB4B43">
        <w:rPr>
          <w:rStyle w:val="uicontrol"/>
          <w:rFonts w:ascii="Georgia" w:hAnsi="Georgia"/>
          <w:b/>
          <w:bCs/>
        </w:rPr>
        <w:t>Remove</w:t>
      </w:r>
      <w:r w:rsidRPr="00FB4B43">
        <w:rPr>
          <w:rFonts w:ascii="Georgia" w:hAnsi="Georgia"/>
        </w:rPr>
        <w:t>. In Tableau Desktop there is a third option: </w:t>
      </w:r>
      <w:r w:rsidRPr="00FB4B43">
        <w:rPr>
          <w:rStyle w:val="uicontrol"/>
          <w:rFonts w:ascii="Georgia" w:hAnsi="Georgia"/>
          <w:b/>
          <w:bCs/>
        </w:rPr>
        <w:t>Format</w:t>
      </w:r>
      <w:r w:rsidRPr="00FB4B43">
        <w:rPr>
          <w:rFonts w:ascii="Georgia" w:hAnsi="Georgia"/>
        </w:rPr>
        <w:t>. Choosing </w:t>
      </w:r>
      <w:r w:rsidRPr="00FB4B43">
        <w:rPr>
          <w:rStyle w:val="uicontrol"/>
          <w:rFonts w:ascii="Georgia" w:hAnsi="Georgia"/>
          <w:b/>
          <w:bCs/>
        </w:rPr>
        <w:t>Edit </w:t>
      </w:r>
      <w:r w:rsidRPr="00FB4B43">
        <w:rPr>
          <w:rFonts w:ascii="Georgia" w:hAnsi="Georgia"/>
        </w:rPr>
        <w:t>opens the Edit Reference Line dialog box. The median lines and distributions must be edited, formatted, or removed separately. You must click on the outer edge of a distribution band to see the options--clicking in the middle of the band has no effect. Another way to edit a line or distribution in Tableau Desktop is to right-click (control-click on Mac) the relevant axis and choose </w:t>
      </w:r>
      <w:r w:rsidRPr="00FB4B43">
        <w:rPr>
          <w:rStyle w:val="uicontrol"/>
          <w:rFonts w:ascii="Georgia" w:hAnsi="Georgia"/>
          <w:b/>
          <w:bCs/>
        </w:rPr>
        <w:t>Edit Reference Line</w:t>
      </w:r>
      <w:r w:rsidRPr="00FB4B43">
        <w:rPr>
          <w:rFonts w:ascii="Georgia" w:hAnsi="Georgia"/>
        </w:rPr>
        <w:t>. A submenu will offer you two choices: </w:t>
      </w:r>
      <w:r w:rsidRPr="00FB4B43">
        <w:rPr>
          <w:rStyle w:val="uicontrol"/>
          <w:rFonts w:ascii="Georgia" w:hAnsi="Georgia"/>
          <w:b/>
          <w:bCs/>
        </w:rPr>
        <w:t>Median</w:t>
      </w:r>
      <w:r w:rsidRPr="00FB4B43">
        <w:rPr>
          <w:rFonts w:ascii="Georgia" w:hAnsi="Georgia"/>
        </w:rPr>
        <w:t> and </w:t>
      </w:r>
      <w:r w:rsidRPr="00FB4B43">
        <w:rPr>
          <w:rStyle w:val="uicontrol"/>
          <w:rFonts w:ascii="Georgia" w:hAnsi="Georgia"/>
          <w:b/>
          <w:bCs/>
        </w:rPr>
        <w:t>95% Confidence Interval</w:t>
      </w:r>
      <w:r w:rsidRPr="00FB4B43">
        <w:rPr>
          <w:rFonts w:ascii="Georgia" w:hAnsi="Georgia"/>
        </w:rPr>
        <w:t>.</w:t>
      </w:r>
    </w:p>
    <w:p w14:paraId="5EE3224B" w14:textId="77777777" w:rsidR="002930DF" w:rsidRPr="00FB4B43" w:rsidRDefault="002930DF" w:rsidP="00FB4B43">
      <w:pPr>
        <w:pStyle w:val="NormalWeb"/>
        <w:spacing w:line="360" w:lineRule="auto"/>
        <w:rPr>
          <w:rFonts w:ascii="Georgia" w:hAnsi="Georgia"/>
        </w:rPr>
      </w:pPr>
      <w:r w:rsidRPr="00FB4B43">
        <w:rPr>
          <w:rFonts w:ascii="Georgia" w:hAnsi="Georgia"/>
        </w:rPr>
        <w:t>You can also remove lines and bands by dragging them off the view.</w:t>
      </w:r>
    </w:p>
    <w:p w14:paraId="4AA77355" w14:textId="77777777" w:rsidR="002930DF" w:rsidRPr="00FB4B43" w:rsidRDefault="002930DF" w:rsidP="00FB4B43">
      <w:pPr>
        <w:pStyle w:val="Headaroha"/>
        <w:spacing w:line="360" w:lineRule="auto"/>
        <w:rPr>
          <w:rFonts w:ascii="Georgia" w:hAnsi="Georgia"/>
        </w:rPr>
      </w:pPr>
      <w:bookmarkStart w:id="28" w:name="Trend_Line"/>
      <w:bookmarkEnd w:id="28"/>
      <w:r w:rsidRPr="00FB4B43">
        <w:rPr>
          <w:rFonts w:ascii="Georgia" w:hAnsi="Georgia"/>
        </w:rPr>
        <w:t>Trend Line</w:t>
      </w:r>
    </w:p>
    <w:p w14:paraId="150066CA" w14:textId="77777777" w:rsidR="002930DF" w:rsidRPr="00FB4B43" w:rsidRDefault="002930DF" w:rsidP="00FB4B43">
      <w:pPr>
        <w:pStyle w:val="NormalWeb"/>
        <w:spacing w:line="360" w:lineRule="auto"/>
        <w:rPr>
          <w:rFonts w:ascii="Georgia" w:hAnsi="Georgia"/>
        </w:rPr>
      </w:pPr>
      <w:r w:rsidRPr="00FB4B43">
        <w:rPr>
          <w:rFonts w:ascii="Georgia" w:hAnsi="Georgia"/>
        </w:rPr>
        <w:t>Adds one or more trend lines to the view. When you add trend lines, the drop options identify the trend line model types available in Tableau: </w:t>
      </w:r>
      <w:r w:rsidRPr="00FB4B43">
        <w:rPr>
          <w:rStyle w:val="uicontrol"/>
          <w:rFonts w:ascii="Georgia" w:hAnsi="Georgia"/>
          <w:b/>
          <w:bCs/>
        </w:rPr>
        <w:t>Linear</w:t>
      </w:r>
      <w:r w:rsidRPr="00FB4B43">
        <w:rPr>
          <w:rFonts w:ascii="Georgia" w:hAnsi="Georgia"/>
        </w:rPr>
        <w:t>, </w:t>
      </w:r>
      <w:r w:rsidRPr="00FB4B43">
        <w:rPr>
          <w:rStyle w:val="uicontrol"/>
          <w:rFonts w:ascii="Georgia" w:hAnsi="Georgia"/>
          <w:b/>
          <w:bCs/>
        </w:rPr>
        <w:t>Logarithmic</w:t>
      </w:r>
      <w:r w:rsidRPr="00FB4B43">
        <w:rPr>
          <w:rFonts w:ascii="Georgia" w:hAnsi="Georgia"/>
        </w:rPr>
        <w:t>, </w:t>
      </w:r>
      <w:r w:rsidRPr="00FB4B43">
        <w:rPr>
          <w:rStyle w:val="uicontrol"/>
          <w:rFonts w:ascii="Georgia" w:hAnsi="Georgia"/>
          <w:b/>
          <w:bCs/>
        </w:rPr>
        <w:t>Exponential</w:t>
      </w:r>
      <w:r w:rsidRPr="00FB4B43">
        <w:rPr>
          <w:rFonts w:ascii="Georgia" w:hAnsi="Georgia"/>
        </w:rPr>
        <w:t>, and </w:t>
      </w:r>
      <w:r w:rsidRPr="00FB4B43">
        <w:rPr>
          <w:rStyle w:val="uicontrol"/>
          <w:rFonts w:ascii="Georgia" w:hAnsi="Georgia"/>
          <w:b/>
          <w:bCs/>
        </w:rPr>
        <w:t>Polynomial</w:t>
      </w:r>
      <w:r w:rsidRPr="00FB4B43">
        <w:rPr>
          <w:rFonts w:ascii="Georgia" w:hAnsi="Georgia"/>
        </w:rPr>
        <w:t>. For some views, only a subset of these options is available.</w:t>
      </w:r>
    </w:p>
    <w:p w14:paraId="3BDF071D" w14:textId="77777777" w:rsidR="002930DF" w:rsidRPr="00FB4B43" w:rsidRDefault="002930DF" w:rsidP="00FB4B43">
      <w:pPr>
        <w:pStyle w:val="NormalWeb"/>
        <w:spacing w:line="360" w:lineRule="auto"/>
        <w:rPr>
          <w:rFonts w:ascii="Georgia" w:hAnsi="Georgia"/>
        </w:rPr>
      </w:pPr>
      <w:r w:rsidRPr="00FB4B43">
        <w:rPr>
          <w:rFonts w:ascii="Georgia" w:hAnsi="Georgia"/>
        </w:rPr>
        <w:t>Click on a trend line to remove or edit it, or to see a statistical definition. You can also remove a trend line by dragging it off the view.</w:t>
      </w:r>
    </w:p>
    <w:p w14:paraId="7620B8BA" w14:textId="77777777" w:rsidR="002930DF" w:rsidRPr="00FB4B43" w:rsidRDefault="002930DF" w:rsidP="00FB4B43">
      <w:pPr>
        <w:pStyle w:val="Headaroha"/>
        <w:spacing w:line="360" w:lineRule="auto"/>
        <w:rPr>
          <w:rFonts w:ascii="Georgia" w:hAnsi="Georgia"/>
        </w:rPr>
      </w:pPr>
      <w:bookmarkStart w:id="29" w:name="Forecast"/>
      <w:bookmarkEnd w:id="29"/>
      <w:r w:rsidRPr="00FB4B43">
        <w:rPr>
          <w:rFonts w:ascii="Georgia" w:hAnsi="Georgia"/>
        </w:rPr>
        <w:t>Forecast</w:t>
      </w:r>
    </w:p>
    <w:p w14:paraId="605BA590" w14:textId="77777777" w:rsidR="002930DF" w:rsidRPr="00FB4B43" w:rsidRDefault="002930DF" w:rsidP="00FB4B43">
      <w:pPr>
        <w:pStyle w:val="NormalWeb"/>
        <w:spacing w:line="360" w:lineRule="auto"/>
        <w:rPr>
          <w:rFonts w:ascii="Georgia" w:hAnsi="Georgia"/>
        </w:rPr>
      </w:pPr>
      <w:r w:rsidRPr="00FB4B43">
        <w:rPr>
          <w:rFonts w:ascii="Georgia" w:hAnsi="Georgia"/>
        </w:rPr>
        <w:t>Adds a forecast to the view. This option is only available in Tableau Desktop—not when you edit a view on the web. Forecasting is only possible when there is at least one measure in the view.</w:t>
      </w:r>
    </w:p>
    <w:p w14:paraId="36EB7807" w14:textId="77777777" w:rsidR="002930DF" w:rsidRPr="00FB4B43" w:rsidRDefault="002930DF" w:rsidP="00FB4B43">
      <w:pPr>
        <w:pStyle w:val="NormalWeb"/>
        <w:spacing w:line="360" w:lineRule="auto"/>
        <w:rPr>
          <w:rFonts w:ascii="Georgia" w:hAnsi="Georgia"/>
        </w:rPr>
      </w:pPr>
      <w:r w:rsidRPr="00FB4B43">
        <w:rPr>
          <w:rFonts w:ascii="Georgia" w:hAnsi="Georgia"/>
        </w:rPr>
        <w:t>Forecasting is not supported for views based on multidimensional data sources. In addition, the view cannot contain any of the following:</w:t>
      </w:r>
    </w:p>
    <w:p w14:paraId="026881E8" w14:textId="77777777" w:rsidR="002930DF" w:rsidRPr="00FB4B43" w:rsidRDefault="002930DF" w:rsidP="005038EA">
      <w:pPr>
        <w:pStyle w:val="NormalWeb"/>
        <w:numPr>
          <w:ilvl w:val="0"/>
          <w:numId w:val="24"/>
        </w:numPr>
        <w:spacing w:line="360" w:lineRule="auto"/>
        <w:rPr>
          <w:rFonts w:ascii="Georgia" w:hAnsi="Georgia"/>
        </w:rPr>
      </w:pPr>
      <w:r w:rsidRPr="00FB4B43">
        <w:rPr>
          <w:rFonts w:ascii="Georgia" w:hAnsi="Georgia"/>
        </w:rPr>
        <w:t>Table calculations</w:t>
      </w:r>
    </w:p>
    <w:p w14:paraId="7E4C6131" w14:textId="77777777" w:rsidR="002930DF" w:rsidRPr="00FB4B43" w:rsidRDefault="002930DF" w:rsidP="005038EA">
      <w:pPr>
        <w:pStyle w:val="NormalWeb"/>
        <w:numPr>
          <w:ilvl w:val="0"/>
          <w:numId w:val="25"/>
        </w:numPr>
        <w:spacing w:line="360" w:lineRule="auto"/>
        <w:rPr>
          <w:rFonts w:ascii="Georgia" w:hAnsi="Georgia"/>
        </w:rPr>
      </w:pPr>
      <w:r w:rsidRPr="00FB4B43">
        <w:rPr>
          <w:rFonts w:ascii="Georgia" w:hAnsi="Georgia"/>
        </w:rPr>
        <w:t>Disaggregated measures</w:t>
      </w:r>
    </w:p>
    <w:p w14:paraId="533992AF" w14:textId="77777777" w:rsidR="002930DF" w:rsidRPr="00FB4B43" w:rsidRDefault="002930DF" w:rsidP="005038EA">
      <w:pPr>
        <w:pStyle w:val="NormalWeb"/>
        <w:numPr>
          <w:ilvl w:val="0"/>
          <w:numId w:val="26"/>
        </w:numPr>
        <w:spacing w:line="360" w:lineRule="auto"/>
        <w:rPr>
          <w:rFonts w:ascii="Georgia" w:hAnsi="Georgia"/>
        </w:rPr>
      </w:pPr>
      <w:r w:rsidRPr="00FB4B43">
        <w:rPr>
          <w:rFonts w:ascii="Georgia" w:hAnsi="Georgia"/>
        </w:rPr>
        <w:t>Percent calculations</w:t>
      </w:r>
    </w:p>
    <w:p w14:paraId="62BD141F" w14:textId="77777777" w:rsidR="002930DF" w:rsidRPr="00FB4B43" w:rsidRDefault="002930DF" w:rsidP="005038EA">
      <w:pPr>
        <w:pStyle w:val="NormalWeb"/>
        <w:numPr>
          <w:ilvl w:val="0"/>
          <w:numId w:val="27"/>
        </w:numPr>
        <w:spacing w:line="360" w:lineRule="auto"/>
        <w:rPr>
          <w:rFonts w:ascii="Georgia" w:hAnsi="Georgia"/>
        </w:rPr>
      </w:pPr>
      <w:r w:rsidRPr="00FB4B43">
        <w:rPr>
          <w:rFonts w:ascii="Georgia" w:hAnsi="Georgia"/>
        </w:rPr>
        <w:t>Grand Totals or Subtotals</w:t>
      </w:r>
    </w:p>
    <w:p w14:paraId="0AB9CD38" w14:textId="77777777" w:rsidR="002930DF" w:rsidRPr="00FB4B43" w:rsidRDefault="002930DF" w:rsidP="005038EA">
      <w:pPr>
        <w:pStyle w:val="NormalWeb"/>
        <w:numPr>
          <w:ilvl w:val="0"/>
          <w:numId w:val="28"/>
        </w:numPr>
        <w:spacing w:line="360" w:lineRule="auto"/>
        <w:rPr>
          <w:rFonts w:ascii="Georgia" w:hAnsi="Georgia"/>
        </w:rPr>
      </w:pPr>
      <w:r w:rsidRPr="00FB4B43">
        <w:rPr>
          <w:rFonts w:ascii="Georgia" w:hAnsi="Georgia"/>
        </w:rPr>
        <w:t>Date values with aggregation set to Exact Date</w:t>
      </w:r>
    </w:p>
    <w:p w14:paraId="15029CA9" w14:textId="77777777" w:rsidR="002930DF" w:rsidRPr="00FB4B43" w:rsidRDefault="002930DF" w:rsidP="00FB4B43">
      <w:pPr>
        <w:pStyle w:val="NormalWeb"/>
        <w:spacing w:line="360" w:lineRule="auto"/>
        <w:rPr>
          <w:rFonts w:ascii="Georgia" w:hAnsi="Georgia"/>
        </w:rPr>
      </w:pPr>
      <w:r w:rsidRPr="00FB4B43">
        <w:rPr>
          <w:rFonts w:ascii="Georgia" w:hAnsi="Georgia"/>
        </w:rPr>
        <w:t>A time series containing null values also imposes constraints.</w:t>
      </w:r>
    </w:p>
    <w:p w14:paraId="6FE6A67B" w14:textId="77777777" w:rsidR="002930DF" w:rsidRPr="00FB4B43" w:rsidRDefault="002930DF" w:rsidP="00FB4B43">
      <w:pPr>
        <w:pStyle w:val="NormalWeb"/>
        <w:spacing w:line="360" w:lineRule="auto"/>
        <w:rPr>
          <w:rFonts w:ascii="Georgia" w:hAnsi="Georgia"/>
        </w:rPr>
      </w:pPr>
      <w:r w:rsidRPr="00FB4B43">
        <w:rPr>
          <w:rFonts w:ascii="Georgia" w:hAnsi="Georgia"/>
        </w:rPr>
        <w:t>To remove, edit, or read a description of the current forecast, go to the Analysis menu and choose </w:t>
      </w:r>
      <w:r w:rsidRPr="00FB4B43">
        <w:rPr>
          <w:rStyle w:val="uicontrol"/>
          <w:rFonts w:ascii="Georgia" w:hAnsi="Georgia"/>
          <w:b/>
          <w:bCs/>
        </w:rPr>
        <w:t>Forecast</w:t>
      </w:r>
      <w:r w:rsidRPr="00FB4B43">
        <w:rPr>
          <w:rFonts w:ascii="Georgia" w:hAnsi="Georgia"/>
        </w:rPr>
        <w:t>.</w:t>
      </w:r>
    </w:p>
    <w:p w14:paraId="7E8D9FBC" w14:textId="77777777" w:rsidR="002930DF" w:rsidRPr="00FB4B43" w:rsidRDefault="002930DF" w:rsidP="00FB4B43">
      <w:pPr>
        <w:pStyle w:val="Headaroha"/>
        <w:spacing w:line="360" w:lineRule="auto"/>
        <w:rPr>
          <w:rFonts w:ascii="Georgia" w:hAnsi="Georgia"/>
        </w:rPr>
      </w:pPr>
      <w:bookmarkStart w:id="30" w:name="Custom_Reference_Line"/>
      <w:bookmarkEnd w:id="30"/>
      <w:r w:rsidRPr="00FB4B43">
        <w:rPr>
          <w:rFonts w:ascii="Georgia" w:hAnsi="Georgia"/>
        </w:rPr>
        <w:t>Custom Reference Line</w:t>
      </w:r>
    </w:p>
    <w:p w14:paraId="1A35F499" w14:textId="77777777" w:rsidR="002930DF" w:rsidRPr="00FB4B43" w:rsidRDefault="002930DF" w:rsidP="00FB4B43">
      <w:pPr>
        <w:pStyle w:val="NormalWeb"/>
        <w:spacing w:line="360" w:lineRule="auto"/>
        <w:rPr>
          <w:rFonts w:ascii="Georgia" w:hAnsi="Georgia"/>
        </w:rPr>
      </w:pPr>
      <w:r w:rsidRPr="00FB4B43">
        <w:rPr>
          <w:rFonts w:ascii="Georgia" w:hAnsi="Georgia"/>
        </w:rPr>
        <w:t>You can add reference lines for a specific measure or for all measures in the view.</w:t>
      </w:r>
    </w:p>
    <w:p w14:paraId="22F54A74" w14:textId="159B690B" w:rsidR="002930DF" w:rsidRPr="00FB4B43" w:rsidRDefault="002930DF" w:rsidP="00FB4B43">
      <w:pPr>
        <w:pStyle w:val="NormalWeb"/>
        <w:spacing w:line="360" w:lineRule="auto"/>
        <w:rPr>
          <w:rFonts w:ascii="Georgia" w:hAnsi="Georgia"/>
        </w:rPr>
      </w:pPr>
      <w:r w:rsidRPr="00FB4B43">
        <w:rPr>
          <w:rFonts w:ascii="Georgia" w:hAnsi="Georgia"/>
        </w:rPr>
        <w:t>After you drag a reference line from the </w:t>
      </w:r>
      <w:r w:rsidRPr="00FB4B43">
        <w:rPr>
          <w:rStyle w:val="uicontrol"/>
          <w:rFonts w:ascii="Georgia" w:hAnsi="Georgia"/>
          <w:b/>
          <w:bCs/>
        </w:rPr>
        <w:t>Analytics</w:t>
      </w:r>
      <w:r w:rsidRPr="00FB4B43">
        <w:rPr>
          <w:rFonts w:ascii="Georgia" w:hAnsi="Georgia"/>
        </w:rPr>
        <w:t> pane and drop it on a target, Tableau automatically opens an edit dialog box. See Add a Reference Line in the </w:t>
      </w:r>
      <w:r w:rsidRPr="00FB4B43">
        <w:rPr>
          <w:rFonts w:ascii="Georgia" w:hAnsi="Georgia"/>
          <w:b/>
          <w:bCs/>
        </w:rPr>
        <w:t>Reference Lines, Bands, Distributions, and Boxes</w:t>
      </w:r>
      <w:r w:rsidRPr="00FB4B43">
        <w:rPr>
          <w:rFonts w:ascii="Georgia" w:hAnsi="Georgia"/>
        </w:rPr>
        <w:t> article for information on the available options. To return to this dialog box later, click on the line and choose </w:t>
      </w:r>
      <w:r w:rsidRPr="00FB4B43">
        <w:rPr>
          <w:rStyle w:val="uicontrol"/>
          <w:rFonts w:ascii="Georgia" w:hAnsi="Georgia"/>
          <w:b/>
          <w:bCs/>
        </w:rPr>
        <w:t>Edit</w:t>
      </w:r>
      <w:r w:rsidRPr="00FB4B43">
        <w:rPr>
          <w:rFonts w:ascii="Georgia" w:hAnsi="Georgia"/>
        </w:rPr>
        <w:t>.</w:t>
      </w:r>
    </w:p>
    <w:p w14:paraId="373618CF" w14:textId="77777777" w:rsidR="002930DF" w:rsidRPr="00FB4B43" w:rsidRDefault="002930DF" w:rsidP="00FB4B43">
      <w:pPr>
        <w:pStyle w:val="Headaroha"/>
        <w:spacing w:line="360" w:lineRule="auto"/>
        <w:rPr>
          <w:rFonts w:ascii="Georgia" w:hAnsi="Georgia"/>
        </w:rPr>
      </w:pPr>
      <w:bookmarkStart w:id="31" w:name="Custom_Reference_Band"/>
      <w:bookmarkEnd w:id="31"/>
      <w:r w:rsidRPr="00FB4B43">
        <w:rPr>
          <w:rFonts w:ascii="Georgia" w:hAnsi="Georgia"/>
        </w:rPr>
        <w:t>Custom Reference Band</w:t>
      </w:r>
    </w:p>
    <w:p w14:paraId="3162A0C8" w14:textId="77777777" w:rsidR="002930DF" w:rsidRPr="00FB4B43" w:rsidRDefault="002930DF" w:rsidP="00FB4B43">
      <w:pPr>
        <w:pStyle w:val="NormalWeb"/>
        <w:spacing w:line="360" w:lineRule="auto"/>
        <w:rPr>
          <w:rFonts w:ascii="Georgia" w:hAnsi="Georgia"/>
        </w:rPr>
      </w:pPr>
      <w:r w:rsidRPr="00FB4B43">
        <w:rPr>
          <w:rFonts w:ascii="Georgia" w:hAnsi="Georgia"/>
        </w:rPr>
        <w:t>You can add reference bands for a specific measure or for all measures in the view.</w:t>
      </w:r>
    </w:p>
    <w:p w14:paraId="2FBEDB7E" w14:textId="5E9B4395" w:rsidR="002930DF" w:rsidRPr="00FB4B43" w:rsidRDefault="002930DF" w:rsidP="00FB4B43">
      <w:pPr>
        <w:pStyle w:val="NormalWeb"/>
        <w:spacing w:line="360" w:lineRule="auto"/>
        <w:rPr>
          <w:rFonts w:ascii="Georgia" w:hAnsi="Georgia"/>
        </w:rPr>
      </w:pPr>
      <w:r w:rsidRPr="00FB4B43">
        <w:rPr>
          <w:rFonts w:ascii="Georgia" w:hAnsi="Georgia"/>
        </w:rPr>
        <w:t>After you drag a reference band from the </w:t>
      </w:r>
      <w:r w:rsidRPr="00FB4B43">
        <w:rPr>
          <w:rStyle w:val="uicontrol"/>
          <w:rFonts w:ascii="Georgia" w:hAnsi="Georgia"/>
          <w:b/>
          <w:bCs/>
        </w:rPr>
        <w:t>Analytics</w:t>
      </w:r>
      <w:r w:rsidRPr="00FB4B43">
        <w:rPr>
          <w:rFonts w:ascii="Georgia" w:hAnsi="Georgia"/>
        </w:rPr>
        <w:t> pane and drop it on a target, Tableau automatically opens the Edit Reference Line, Band, or Box dialog box. See Add Reference Bands in the </w:t>
      </w:r>
      <w:r w:rsidRPr="00FB4B43">
        <w:rPr>
          <w:rFonts w:ascii="Georgia" w:hAnsi="Georgia"/>
          <w:b/>
          <w:bCs/>
        </w:rPr>
        <w:t>Reference Lines, Bands, Distributions, and Boxes</w:t>
      </w:r>
      <w:r w:rsidRPr="00FB4B43">
        <w:rPr>
          <w:rFonts w:ascii="Georgia" w:hAnsi="Georgia"/>
        </w:rPr>
        <w:t> article for information on the available options. To return to this dialog box later, click on the band and choose </w:t>
      </w:r>
      <w:r w:rsidRPr="00FB4B43">
        <w:rPr>
          <w:rStyle w:val="uicontrol"/>
          <w:rFonts w:ascii="Georgia" w:hAnsi="Georgia"/>
          <w:b/>
          <w:bCs/>
        </w:rPr>
        <w:t>Edit</w:t>
      </w:r>
      <w:r w:rsidRPr="00FB4B43">
        <w:rPr>
          <w:rFonts w:ascii="Georgia" w:hAnsi="Georgia"/>
        </w:rPr>
        <w:t>. You must click on the outer edge of a reference band to see the options--clicking in the middle of the band has no effect.</w:t>
      </w:r>
    </w:p>
    <w:p w14:paraId="47F74B83" w14:textId="77777777" w:rsidR="002930DF" w:rsidRPr="00FB4B43" w:rsidRDefault="002930DF" w:rsidP="00FB4B43">
      <w:pPr>
        <w:pStyle w:val="Headaroha"/>
        <w:spacing w:line="360" w:lineRule="auto"/>
        <w:rPr>
          <w:rFonts w:ascii="Georgia" w:hAnsi="Georgia"/>
        </w:rPr>
      </w:pPr>
      <w:bookmarkStart w:id="32" w:name="Custom_Distribution_Band"/>
      <w:bookmarkEnd w:id="32"/>
      <w:r w:rsidRPr="00FB4B43">
        <w:rPr>
          <w:rFonts w:ascii="Georgia" w:hAnsi="Georgia"/>
        </w:rPr>
        <w:t>Custom Distribution Band</w:t>
      </w:r>
    </w:p>
    <w:p w14:paraId="7518B927" w14:textId="77777777" w:rsidR="002930DF" w:rsidRPr="00FB4B43" w:rsidRDefault="002930DF" w:rsidP="00FB4B43">
      <w:pPr>
        <w:pStyle w:val="NormalWeb"/>
        <w:spacing w:line="360" w:lineRule="auto"/>
        <w:rPr>
          <w:rFonts w:ascii="Georgia" w:hAnsi="Georgia"/>
        </w:rPr>
      </w:pPr>
      <w:r w:rsidRPr="00FB4B43">
        <w:rPr>
          <w:rFonts w:ascii="Georgia" w:hAnsi="Georgia"/>
        </w:rPr>
        <w:t>You can add reference distributions for a specific measure or for all measures in the view.</w:t>
      </w:r>
    </w:p>
    <w:p w14:paraId="508401D5" w14:textId="503C9A28" w:rsidR="002930DF" w:rsidRPr="00FB4B43" w:rsidRDefault="002930DF" w:rsidP="00FB4B43">
      <w:pPr>
        <w:pStyle w:val="NormalWeb"/>
        <w:spacing w:line="360" w:lineRule="auto"/>
        <w:rPr>
          <w:rFonts w:ascii="Georgia" w:hAnsi="Georgia"/>
        </w:rPr>
      </w:pPr>
      <w:r w:rsidRPr="00FB4B43">
        <w:rPr>
          <w:rFonts w:ascii="Georgia" w:hAnsi="Georgia"/>
        </w:rPr>
        <w:t>After you drag a reference distribution from the </w:t>
      </w:r>
      <w:r w:rsidRPr="00FB4B43">
        <w:rPr>
          <w:rStyle w:val="uicontrol"/>
          <w:rFonts w:ascii="Georgia" w:hAnsi="Georgia"/>
          <w:b/>
          <w:bCs/>
        </w:rPr>
        <w:t>Analytics</w:t>
      </w:r>
      <w:r w:rsidRPr="00FB4B43">
        <w:rPr>
          <w:rFonts w:ascii="Georgia" w:hAnsi="Georgia"/>
        </w:rPr>
        <w:t> pane and drop it on a target, Tableau automatically opens Edit Reference Line, Band, or Box dialog box. See Add Reference Distributions in the </w:t>
      </w:r>
      <w:r w:rsidRPr="00FB4B43">
        <w:rPr>
          <w:rFonts w:ascii="Georgia" w:hAnsi="Georgia"/>
          <w:b/>
          <w:bCs/>
        </w:rPr>
        <w:t>Reference Lines, Bands, Distributions, and Boxes</w:t>
      </w:r>
      <w:r w:rsidRPr="00FB4B43">
        <w:rPr>
          <w:rFonts w:ascii="Georgia" w:hAnsi="Georgia"/>
        </w:rPr>
        <w:t> article for information on the available options. To return to this dialog box later, click on the band and choose </w:t>
      </w:r>
      <w:r w:rsidRPr="00FB4B43">
        <w:rPr>
          <w:rStyle w:val="uicontrol"/>
          <w:rFonts w:ascii="Georgia" w:hAnsi="Georgia"/>
          <w:b/>
          <w:bCs/>
        </w:rPr>
        <w:t>Edit</w:t>
      </w:r>
      <w:r w:rsidRPr="00FB4B43">
        <w:rPr>
          <w:rFonts w:ascii="Georgia" w:hAnsi="Georgia"/>
        </w:rPr>
        <w:t>. You must click on the outer edge of a distribution band to see the options--clicking in the middle of the band has no effect.</w:t>
      </w:r>
    </w:p>
    <w:p w14:paraId="73471B2C" w14:textId="77777777" w:rsidR="002930DF" w:rsidRPr="00FB4B43" w:rsidRDefault="002930DF" w:rsidP="00FB4B43">
      <w:pPr>
        <w:pStyle w:val="Headaroha"/>
        <w:spacing w:line="360" w:lineRule="auto"/>
        <w:rPr>
          <w:rFonts w:ascii="Georgia" w:hAnsi="Georgia"/>
        </w:rPr>
      </w:pPr>
      <w:bookmarkStart w:id="33" w:name="Custom_Box_Plot"/>
      <w:bookmarkEnd w:id="33"/>
      <w:r w:rsidRPr="00FB4B43">
        <w:rPr>
          <w:rFonts w:ascii="Georgia" w:hAnsi="Georgia"/>
        </w:rPr>
        <w:t>Custom Box Plot</w:t>
      </w:r>
    </w:p>
    <w:p w14:paraId="09EA5C2D" w14:textId="12AE6A58" w:rsidR="002930DF" w:rsidRPr="00FB4B43" w:rsidRDefault="002930DF" w:rsidP="00FB4B43">
      <w:pPr>
        <w:pStyle w:val="NormalWeb"/>
        <w:spacing w:line="360" w:lineRule="auto"/>
        <w:jc w:val="both"/>
        <w:rPr>
          <w:rFonts w:ascii="Georgia" w:hAnsi="Georgia"/>
        </w:rPr>
      </w:pPr>
      <w:r w:rsidRPr="00FB4B43">
        <w:rPr>
          <w:rFonts w:ascii="Georgia" w:hAnsi="Georgia"/>
        </w:rPr>
        <w:t>In Tableau Desktop—but not when you edit a view on the web—you can drag a box plot from the Custom section of the </w:t>
      </w:r>
      <w:r w:rsidRPr="00FB4B43">
        <w:rPr>
          <w:rStyle w:val="uicontrol"/>
          <w:rFonts w:ascii="Georgia" w:hAnsi="Georgia"/>
          <w:b/>
          <w:bCs/>
        </w:rPr>
        <w:t>Analytics</w:t>
      </w:r>
      <w:r w:rsidRPr="00FB4B43">
        <w:rPr>
          <w:rFonts w:ascii="Georgia" w:hAnsi="Georgia"/>
        </w:rPr>
        <w:t> pane and drop it on a target. (But keep in mind that on the web, you can add a box plot from the Summarize section on the Analytics pane.) When you drag Box Plot from the Custom section, Tableau automatically opens Edit Reference Line, Band, or Box dialog box. See Add a Box Plot in the </w:t>
      </w:r>
      <w:r w:rsidRPr="00FB4B43">
        <w:rPr>
          <w:rFonts w:ascii="Georgia" w:hAnsi="Georgia"/>
          <w:b/>
          <w:bCs/>
        </w:rPr>
        <w:t>Reference Lines, Bands, Distributions, and Boxes</w:t>
      </w:r>
      <w:r w:rsidRPr="00FB4B43">
        <w:rPr>
          <w:rFonts w:ascii="Georgia" w:hAnsi="Georgia"/>
        </w:rPr>
        <w:t> article for information on the available options. The scope for a box plot is always </w:t>
      </w:r>
      <w:r w:rsidRPr="00FB4B43">
        <w:rPr>
          <w:rStyle w:val="uicontrol"/>
          <w:rFonts w:ascii="Georgia" w:hAnsi="Georgia"/>
          <w:b/>
          <w:bCs/>
        </w:rPr>
        <w:t>Cell </w:t>
      </w:r>
      <w:r w:rsidRPr="00FB4B43">
        <w:rPr>
          <w:rFonts w:ascii="Georgia" w:hAnsi="Georgia"/>
        </w:rPr>
        <w:t>(and never </w:t>
      </w:r>
      <w:r w:rsidRPr="00FB4B43">
        <w:rPr>
          <w:rStyle w:val="uicontrol"/>
          <w:rFonts w:ascii="Georgia" w:hAnsi="Georgia"/>
          <w:b/>
          <w:bCs/>
        </w:rPr>
        <w:t>Table </w:t>
      </w:r>
      <w:r w:rsidRPr="00FB4B43">
        <w:rPr>
          <w:rFonts w:ascii="Georgia" w:hAnsi="Georgia"/>
        </w:rPr>
        <w:t>or </w:t>
      </w:r>
      <w:r w:rsidRPr="00FB4B43">
        <w:rPr>
          <w:rStyle w:val="uicontrol"/>
          <w:rFonts w:ascii="Georgia" w:hAnsi="Georgia"/>
          <w:b/>
          <w:bCs/>
        </w:rPr>
        <w:t>Pane</w:t>
      </w:r>
      <w:r w:rsidRPr="00FB4B43">
        <w:rPr>
          <w:rFonts w:ascii="Georgia" w:hAnsi="Georgia"/>
        </w:rPr>
        <w:t>).</w:t>
      </w:r>
    </w:p>
    <w:p w14:paraId="7EDEE11E" w14:textId="77777777" w:rsidR="002930DF" w:rsidRPr="00FB4B43" w:rsidRDefault="002930DF" w:rsidP="00FB4B43">
      <w:pPr>
        <w:pStyle w:val="NormalWeb"/>
        <w:spacing w:line="360" w:lineRule="auto"/>
        <w:rPr>
          <w:rFonts w:ascii="Georgia" w:hAnsi="Georgia"/>
        </w:rPr>
      </w:pPr>
      <w:r w:rsidRPr="00FB4B43">
        <w:rPr>
          <w:rFonts w:ascii="Georgia" w:hAnsi="Georgia"/>
        </w:rPr>
        <w:t>Click any of the horizontal lines in the box plot to see statistical information about the whiskers, quartiles, and median.</w:t>
      </w:r>
    </w:p>
    <w:p w14:paraId="476F33A2" w14:textId="77777777" w:rsidR="002930DF" w:rsidRPr="00FB4B43" w:rsidRDefault="002930DF" w:rsidP="00FB4B43">
      <w:pPr>
        <w:pStyle w:val="NormalWeb"/>
        <w:spacing w:line="360" w:lineRule="auto"/>
        <w:rPr>
          <w:rFonts w:ascii="Georgia" w:hAnsi="Georgia"/>
        </w:rPr>
      </w:pPr>
      <w:r w:rsidRPr="00FB4B43">
        <w:rPr>
          <w:rFonts w:ascii="Georgia" w:hAnsi="Georgia"/>
        </w:rPr>
        <w:t>To return to this dialog box later, click on the band and choose </w:t>
      </w:r>
      <w:r w:rsidRPr="00FB4B43">
        <w:rPr>
          <w:rStyle w:val="uicontrol"/>
          <w:rFonts w:ascii="Georgia" w:hAnsi="Georgia"/>
          <w:b/>
          <w:bCs/>
        </w:rPr>
        <w:t>Edit</w:t>
      </w:r>
      <w:r w:rsidRPr="00FB4B43">
        <w:rPr>
          <w:rFonts w:ascii="Georgia" w:hAnsi="Georgia"/>
        </w:rPr>
        <w:t>.</w:t>
      </w:r>
    </w:p>
    <w:p w14:paraId="5D094D02" w14:textId="77777777" w:rsidR="00030B2C" w:rsidRPr="00FB4B43" w:rsidRDefault="00030B2C" w:rsidP="00FB4B43">
      <w:pPr>
        <w:spacing w:before="0" w:beforeAutospacing="0" w:after="168" w:line="360" w:lineRule="auto"/>
        <w:rPr>
          <w:rFonts w:ascii="Georgia" w:hAnsi="Georgia"/>
        </w:rPr>
      </w:pPr>
    </w:p>
    <w:p w14:paraId="1F1396DA" w14:textId="77777777" w:rsidR="002930DF" w:rsidRPr="00FB4B43" w:rsidRDefault="002930DF" w:rsidP="00FB4B43">
      <w:pPr>
        <w:spacing w:before="0" w:beforeAutospacing="0" w:after="168" w:line="360" w:lineRule="auto"/>
        <w:rPr>
          <w:rFonts w:ascii="Georgia" w:hAnsi="Georgia"/>
        </w:rPr>
      </w:pPr>
    </w:p>
    <w:p w14:paraId="743038EA" w14:textId="77777777" w:rsidR="00030B2C" w:rsidRPr="00FB4B43" w:rsidRDefault="00030B2C" w:rsidP="00FB4B43">
      <w:pPr>
        <w:pStyle w:val="ListParagraph"/>
        <w:spacing w:before="0" w:beforeAutospacing="0" w:after="168" w:line="360" w:lineRule="auto"/>
        <w:ind w:left="1440"/>
        <w:rPr>
          <w:rFonts w:ascii="Georgia" w:hAnsi="Georgia"/>
        </w:rPr>
      </w:pPr>
    </w:p>
    <w:p w14:paraId="071518D8" w14:textId="77777777" w:rsidR="00347101" w:rsidRPr="00FB4B43" w:rsidRDefault="00347101" w:rsidP="00FB4B43">
      <w:pPr>
        <w:pStyle w:val="Headaroha"/>
        <w:spacing w:before="0" w:beforeAutospacing="0" w:after="0" w:afterAutospacing="0" w:line="360" w:lineRule="auto"/>
        <w:rPr>
          <w:rFonts w:ascii="Georgia" w:hAnsi="Georgia"/>
          <w:b w:val="0"/>
          <w:bCs w:val="0"/>
          <w:sz w:val="24"/>
          <w:szCs w:val="24"/>
          <w:u w:val="none"/>
        </w:rPr>
      </w:pPr>
    </w:p>
    <w:p w14:paraId="1A735610" w14:textId="77777777" w:rsidR="00347101" w:rsidRPr="00FB4B43" w:rsidRDefault="00347101" w:rsidP="00FB4B43">
      <w:pPr>
        <w:pStyle w:val="Headaroha"/>
        <w:spacing w:before="0" w:beforeAutospacing="0" w:after="0" w:afterAutospacing="0" w:line="360" w:lineRule="auto"/>
        <w:rPr>
          <w:rFonts w:ascii="Georgia" w:hAnsi="Georgia"/>
          <w:b w:val="0"/>
          <w:bCs w:val="0"/>
          <w:sz w:val="24"/>
          <w:szCs w:val="24"/>
          <w:u w:val="none"/>
        </w:rPr>
      </w:pPr>
    </w:p>
    <w:p w14:paraId="43540FC0" w14:textId="6E2BC53D" w:rsidR="00347101" w:rsidRPr="00FB4B43" w:rsidRDefault="00347101" w:rsidP="00FB4B43">
      <w:pPr>
        <w:spacing w:line="360" w:lineRule="auto"/>
        <w:rPr>
          <w:rFonts w:ascii="Georgia" w:eastAsia="Times New Roman" w:hAnsi="Georgia" w:cstheme="minorHAnsi"/>
          <w:sz w:val="24"/>
          <w:szCs w:val="24"/>
          <w:lang w:eastAsia="en-IN"/>
        </w:rPr>
      </w:pPr>
      <w:r w:rsidRPr="00FB4B43">
        <w:rPr>
          <w:rFonts w:ascii="Georgia" w:hAnsi="Georgia"/>
          <w:b/>
          <w:bCs/>
          <w:sz w:val="24"/>
          <w:szCs w:val="24"/>
        </w:rPr>
        <w:br w:type="page"/>
      </w:r>
    </w:p>
    <w:p w14:paraId="203AB3DE" w14:textId="77777777" w:rsidR="00045D19" w:rsidRPr="00FB4B43" w:rsidRDefault="00045D19" w:rsidP="00FB4B43">
      <w:pPr>
        <w:pStyle w:val="Headaroha"/>
        <w:spacing w:before="0" w:beforeAutospacing="0" w:after="0" w:afterAutospacing="0" w:line="360" w:lineRule="auto"/>
        <w:rPr>
          <w:rFonts w:ascii="Georgia" w:hAnsi="Georgia"/>
          <w:b w:val="0"/>
          <w:bCs w:val="0"/>
          <w:sz w:val="24"/>
          <w:szCs w:val="24"/>
          <w:u w:val="none"/>
        </w:rPr>
      </w:pPr>
    </w:p>
    <w:sectPr w:rsidR="00045D19" w:rsidRPr="00FB4B43" w:rsidSect="001834E6">
      <w:headerReference w:type="even" r:id="rId44"/>
      <w:headerReference w:type="default" r:id="rId45"/>
      <w:footerReference w:type="even" r:id="rId46"/>
      <w:footerReference w:type="default" r:id="rId47"/>
      <w:headerReference w:type="first" r:id="rId48"/>
      <w:footerReference w:type="first" r:id="rId4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1C6D68" w14:textId="77777777" w:rsidR="005038EA" w:rsidRDefault="005038EA" w:rsidP="00DF29E6">
      <w:pPr>
        <w:spacing w:before="0" w:after="0" w:line="240" w:lineRule="auto"/>
      </w:pPr>
      <w:r>
        <w:separator/>
      </w:r>
    </w:p>
  </w:endnote>
  <w:endnote w:type="continuationSeparator" w:id="0">
    <w:p w14:paraId="17EE3FBA" w14:textId="77777777" w:rsidR="005038EA" w:rsidRDefault="005038EA" w:rsidP="00DF29E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9C584C" w14:textId="77777777" w:rsidR="002930DF" w:rsidRDefault="002930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ED855" w14:textId="77777777" w:rsidR="002930DF" w:rsidRDefault="002930D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D7558" w14:textId="77777777" w:rsidR="002930DF" w:rsidRDefault="002930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D3FAD5" w14:textId="77777777" w:rsidR="005038EA" w:rsidRDefault="005038EA" w:rsidP="00DF29E6">
      <w:pPr>
        <w:spacing w:before="0" w:after="0" w:line="240" w:lineRule="auto"/>
      </w:pPr>
      <w:r>
        <w:separator/>
      </w:r>
    </w:p>
  </w:footnote>
  <w:footnote w:type="continuationSeparator" w:id="0">
    <w:p w14:paraId="6645B9D3" w14:textId="77777777" w:rsidR="005038EA" w:rsidRDefault="005038EA" w:rsidP="00DF29E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528DBD" w14:textId="443316D0" w:rsidR="002930DF" w:rsidRDefault="002930DF">
    <w:pPr>
      <w:pStyle w:val="Header"/>
    </w:pPr>
    <w:r>
      <w:rPr>
        <w:noProof/>
      </w:rPr>
      <w:pict w14:anchorId="3FEEB8C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2974844" o:spid="_x0000_s2050" type="#_x0000_t136" style="position:absolute;margin-left:0;margin-top:0;width:614.8pt;height:122.95pt;rotation:315;z-index:-251655168;mso-position-horizontal:center;mso-position-horizontal-relative:margin;mso-position-vertical:center;mso-position-vertical-relative:margin" o:allowincell="f" fillcolor="silver" stroked="f">
          <v:fill opacity=".5"/>
          <v:textpath style="font-family:&quot;Calibri&quot;;font-size:1pt" string="SHAILENDRA YADAV"/>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4DA9D" w14:textId="0F1A68AB" w:rsidR="002930DF" w:rsidRDefault="002930DF">
    <w:pPr>
      <w:pStyle w:val="Header"/>
    </w:pPr>
    <w:r>
      <w:rPr>
        <w:noProof/>
      </w:rPr>
      <w:pict w14:anchorId="1DDBAA2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2974845" o:spid="_x0000_s2051" type="#_x0000_t136" style="position:absolute;margin-left:0;margin-top:0;width:614.8pt;height:122.95pt;rotation:315;z-index:-251653120;mso-position-horizontal:center;mso-position-horizontal-relative:margin;mso-position-vertical:center;mso-position-vertical-relative:margin" o:allowincell="f" fillcolor="silver" stroked="f">
          <v:fill opacity=".5"/>
          <v:textpath style="font-family:&quot;Calibri&quot;;font-size:1pt" string="SHAILENDRA YADAV"/>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76B184" w14:textId="39E7D9FF" w:rsidR="002930DF" w:rsidRDefault="002930DF">
    <w:pPr>
      <w:pStyle w:val="Header"/>
    </w:pPr>
    <w:r>
      <w:rPr>
        <w:noProof/>
      </w:rPr>
      <w:pict w14:anchorId="61E2190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2974843" o:spid="_x0000_s2049" type="#_x0000_t136" style="position:absolute;margin-left:0;margin-top:0;width:614.8pt;height:122.95pt;rotation:315;z-index:-251657216;mso-position-horizontal:center;mso-position-horizontal-relative:margin;mso-position-vertical:center;mso-position-vertical-relative:margin" o:allowincell="f" fillcolor="silver" stroked="f">
          <v:fill opacity=".5"/>
          <v:textpath style="font-family:&quot;Calibri&quot;;font-size:1pt" string="SHAILENDRA YADAV"/>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82857"/>
    <w:multiLevelType w:val="multilevel"/>
    <w:tmpl w:val="AF781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A929C2"/>
    <w:multiLevelType w:val="hybridMultilevel"/>
    <w:tmpl w:val="457ADB38"/>
    <w:lvl w:ilvl="0" w:tplc="2C1210E4">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 w15:restartNumberingAfterBreak="0">
    <w:nsid w:val="0B560101"/>
    <w:multiLevelType w:val="multilevel"/>
    <w:tmpl w:val="764CB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BF32D5"/>
    <w:multiLevelType w:val="multilevel"/>
    <w:tmpl w:val="82988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D071D9"/>
    <w:multiLevelType w:val="multilevel"/>
    <w:tmpl w:val="EA60E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642127"/>
    <w:multiLevelType w:val="multilevel"/>
    <w:tmpl w:val="2082A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36694D"/>
    <w:multiLevelType w:val="multilevel"/>
    <w:tmpl w:val="075CA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3C49CF"/>
    <w:multiLevelType w:val="multilevel"/>
    <w:tmpl w:val="A7D07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CE30E5"/>
    <w:multiLevelType w:val="multilevel"/>
    <w:tmpl w:val="0D143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8E70C2"/>
    <w:multiLevelType w:val="multilevel"/>
    <w:tmpl w:val="0F4E6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A7477E"/>
    <w:multiLevelType w:val="hybridMultilevel"/>
    <w:tmpl w:val="6510AB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4EE2F34"/>
    <w:multiLevelType w:val="hybridMultilevel"/>
    <w:tmpl w:val="91D2AEF6"/>
    <w:lvl w:ilvl="0" w:tplc="DDD2737A">
      <w:start w:val="1"/>
      <w:numFmt w:val="lowerLetter"/>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2" w15:restartNumberingAfterBreak="0">
    <w:nsid w:val="4E8E6DAD"/>
    <w:multiLevelType w:val="hybridMultilevel"/>
    <w:tmpl w:val="5492FC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2374D27"/>
    <w:multiLevelType w:val="multilevel"/>
    <w:tmpl w:val="503E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CC27A3"/>
    <w:multiLevelType w:val="hybridMultilevel"/>
    <w:tmpl w:val="CDC47FE6"/>
    <w:lvl w:ilvl="0" w:tplc="732CC128">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5" w15:restartNumberingAfterBreak="0">
    <w:nsid w:val="65C219A8"/>
    <w:multiLevelType w:val="multilevel"/>
    <w:tmpl w:val="E81AE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6A4F86"/>
    <w:multiLevelType w:val="multilevel"/>
    <w:tmpl w:val="E446F7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8C38B8"/>
    <w:multiLevelType w:val="multilevel"/>
    <w:tmpl w:val="2FE23D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D301471"/>
    <w:multiLevelType w:val="multilevel"/>
    <w:tmpl w:val="D45EC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9369DF"/>
    <w:multiLevelType w:val="multilevel"/>
    <w:tmpl w:val="BFD49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E11793"/>
    <w:multiLevelType w:val="multilevel"/>
    <w:tmpl w:val="2A765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985BD6"/>
    <w:multiLevelType w:val="multilevel"/>
    <w:tmpl w:val="C2EA0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D71A44"/>
    <w:multiLevelType w:val="multilevel"/>
    <w:tmpl w:val="9B2C4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1"/>
  </w:num>
  <w:num w:numId="3">
    <w:abstractNumId w:val="14"/>
  </w:num>
  <w:num w:numId="4">
    <w:abstractNumId w:val="3"/>
    <w:lvlOverride w:ilvl="0">
      <w:startOverride w:val="1"/>
    </w:lvlOverride>
  </w:num>
  <w:num w:numId="5">
    <w:abstractNumId w:val="3"/>
    <w:lvlOverride w:ilvl="0">
      <w:startOverride w:val="2"/>
    </w:lvlOverride>
  </w:num>
  <w:num w:numId="6">
    <w:abstractNumId w:val="3"/>
    <w:lvlOverride w:ilvl="0">
      <w:startOverride w:val="3"/>
    </w:lvlOverride>
  </w:num>
  <w:num w:numId="7">
    <w:abstractNumId w:val="2"/>
    <w:lvlOverride w:ilvl="0">
      <w:startOverride w:val="1"/>
    </w:lvlOverride>
  </w:num>
  <w:num w:numId="8">
    <w:abstractNumId w:val="2"/>
    <w:lvlOverride w:ilvl="0">
      <w:startOverride w:val="2"/>
    </w:lvlOverride>
  </w:num>
  <w:num w:numId="9">
    <w:abstractNumId w:val="2"/>
    <w:lvlOverride w:ilvl="0">
      <w:startOverride w:val="3"/>
    </w:lvlOverride>
  </w:num>
  <w:num w:numId="10">
    <w:abstractNumId w:val="10"/>
  </w:num>
  <w:num w:numId="11">
    <w:abstractNumId w:val="7"/>
    <w:lvlOverride w:ilvl="0">
      <w:startOverride w:val="1"/>
    </w:lvlOverride>
  </w:num>
  <w:num w:numId="12">
    <w:abstractNumId w:val="9"/>
    <w:lvlOverride w:ilvl="0">
      <w:startOverride w:val="1"/>
    </w:lvlOverride>
  </w:num>
  <w:num w:numId="13">
    <w:abstractNumId w:val="9"/>
    <w:lvlOverride w:ilvl="0">
      <w:startOverride w:val="2"/>
    </w:lvlOverride>
  </w:num>
  <w:num w:numId="14">
    <w:abstractNumId w:val="22"/>
    <w:lvlOverride w:ilvl="0">
      <w:startOverride w:val="1"/>
    </w:lvlOverride>
  </w:num>
  <w:num w:numId="15">
    <w:abstractNumId w:val="22"/>
    <w:lvlOverride w:ilvl="0">
      <w:startOverride w:val="2"/>
    </w:lvlOverride>
  </w:num>
  <w:num w:numId="16">
    <w:abstractNumId w:val="6"/>
    <w:lvlOverride w:ilvl="0">
      <w:startOverride w:val="1"/>
    </w:lvlOverride>
  </w:num>
  <w:num w:numId="17">
    <w:abstractNumId w:val="6"/>
    <w:lvlOverride w:ilvl="0">
      <w:startOverride w:val="2"/>
    </w:lvlOverride>
  </w:num>
  <w:num w:numId="18">
    <w:abstractNumId w:val="12"/>
  </w:num>
  <w:num w:numId="19">
    <w:abstractNumId w:val="13"/>
  </w:num>
  <w:num w:numId="20">
    <w:abstractNumId w:val="4"/>
  </w:num>
  <w:num w:numId="21">
    <w:abstractNumId w:val="16"/>
  </w:num>
  <w:num w:numId="22">
    <w:abstractNumId w:val="20"/>
  </w:num>
  <w:num w:numId="23">
    <w:abstractNumId w:val="5"/>
  </w:num>
  <w:num w:numId="24">
    <w:abstractNumId w:val="19"/>
    <w:lvlOverride w:ilvl="0">
      <w:startOverride w:val="1"/>
    </w:lvlOverride>
  </w:num>
  <w:num w:numId="25">
    <w:abstractNumId w:val="19"/>
    <w:lvlOverride w:ilvl="0">
      <w:startOverride w:val="2"/>
    </w:lvlOverride>
  </w:num>
  <w:num w:numId="26">
    <w:abstractNumId w:val="19"/>
    <w:lvlOverride w:ilvl="0">
      <w:startOverride w:val="3"/>
    </w:lvlOverride>
  </w:num>
  <w:num w:numId="27">
    <w:abstractNumId w:val="19"/>
    <w:lvlOverride w:ilvl="0">
      <w:startOverride w:val="4"/>
    </w:lvlOverride>
  </w:num>
  <w:num w:numId="28">
    <w:abstractNumId w:val="19"/>
    <w:lvlOverride w:ilvl="0">
      <w:startOverride w:val="5"/>
    </w:lvlOverride>
  </w:num>
  <w:num w:numId="29">
    <w:abstractNumId w:val="21"/>
    <w:lvlOverride w:ilvl="0">
      <w:startOverride w:val="1"/>
    </w:lvlOverride>
  </w:num>
  <w:num w:numId="30">
    <w:abstractNumId w:val="21"/>
    <w:lvlOverride w:ilvl="0">
      <w:startOverride w:val="2"/>
    </w:lvlOverride>
  </w:num>
  <w:num w:numId="31">
    <w:abstractNumId w:val="21"/>
    <w:lvlOverride w:ilvl="0">
      <w:startOverride w:val="3"/>
    </w:lvlOverride>
  </w:num>
  <w:num w:numId="32">
    <w:abstractNumId w:val="8"/>
    <w:lvlOverride w:ilvl="0">
      <w:startOverride w:val="1"/>
    </w:lvlOverride>
  </w:num>
  <w:num w:numId="33">
    <w:abstractNumId w:val="8"/>
    <w:lvlOverride w:ilvl="0">
      <w:startOverride w:val="2"/>
    </w:lvlOverride>
  </w:num>
  <w:num w:numId="34">
    <w:abstractNumId w:val="0"/>
    <w:lvlOverride w:ilvl="0">
      <w:startOverride w:val="1"/>
    </w:lvlOverride>
  </w:num>
  <w:num w:numId="35">
    <w:abstractNumId w:val="0"/>
    <w:lvlOverride w:ilvl="0">
      <w:startOverride w:val="2"/>
    </w:lvlOverride>
  </w:num>
  <w:num w:numId="36">
    <w:abstractNumId w:val="0"/>
    <w:lvlOverride w:ilvl="0">
      <w:startOverride w:val="3"/>
    </w:lvlOverride>
  </w:num>
  <w:num w:numId="37">
    <w:abstractNumId w:val="0"/>
    <w:lvlOverride w:ilvl="0">
      <w:startOverride w:val="4"/>
    </w:lvlOverride>
  </w:num>
  <w:num w:numId="38">
    <w:abstractNumId w:val="0"/>
    <w:lvlOverride w:ilvl="0">
      <w:startOverride w:val="5"/>
    </w:lvlOverride>
  </w:num>
  <w:num w:numId="39">
    <w:abstractNumId w:val="0"/>
    <w:lvlOverride w:ilvl="0">
      <w:startOverride w:val="6"/>
    </w:lvlOverride>
  </w:num>
  <w:num w:numId="40">
    <w:abstractNumId w:val="18"/>
    <w:lvlOverride w:ilvl="0">
      <w:startOverride w:val="1"/>
    </w:lvlOverride>
  </w:num>
  <w:num w:numId="41">
    <w:abstractNumId w:val="18"/>
    <w:lvlOverride w:ilvl="0">
      <w:startOverride w:val="2"/>
    </w:lvlOverride>
  </w:num>
  <w:num w:numId="42">
    <w:abstractNumId w:val="15"/>
    <w:lvlOverride w:ilvl="0">
      <w:startOverride w:val="1"/>
    </w:lvlOverride>
  </w:num>
  <w:num w:numId="43">
    <w:abstractNumId w:val="15"/>
    <w:lvlOverride w:ilvl="0">
      <w:startOverride w:val="2"/>
    </w:lvlOverride>
  </w:num>
  <w:num w:numId="44">
    <w:abstractNumId w:val="15"/>
    <w:lvlOverride w:ilvl="0">
      <w:startOverride w:val="3"/>
    </w:lvlOverride>
  </w:num>
  <w:num w:numId="45">
    <w:abstractNumId w:val="17"/>
    <w:lvlOverride w:ilvl="0">
      <w:startOverride w:val="1"/>
    </w:lvlOverride>
  </w:num>
  <w:num w:numId="46">
    <w:abstractNumId w:val="17"/>
    <w:lvlOverride w:ilvl="0">
      <w:startOverride w:val="2"/>
    </w:lvlOverride>
  </w:num>
  <w:num w:numId="47">
    <w:abstractNumId w:val="17"/>
    <w:lvlOverride w:ilvl="0">
      <w:startOverride w:val="3"/>
    </w:lvlOverride>
  </w:num>
  <w:num w:numId="48">
    <w:abstractNumId w:val="17"/>
    <w:lvlOverride w:ilvl="0">
      <w:startOverride w:val="4"/>
    </w:lvlOverride>
  </w:num>
  <w:num w:numId="49">
    <w:abstractNumId w:val="17"/>
    <w:lvlOverride w:ilvl="0">
      <w:startOverride w:val="5"/>
    </w:lvlOverride>
  </w:num>
  <w:num w:numId="50">
    <w:abstractNumId w:val="17"/>
    <w:lvlOverride w:ilvl="0"/>
    <w:lvlOverride w:ilvl="1">
      <w:startOverride w:val="1"/>
    </w:lvlOverride>
  </w:num>
  <w:num w:numId="51">
    <w:abstractNumId w:val="17"/>
    <w:lvlOverride w:ilvl="0"/>
    <w:lvlOverride w:ilvl="1">
      <w:startOverride w:val="2"/>
    </w:lvlOverride>
  </w:num>
  <w:num w:numId="52">
    <w:abstractNumId w:val="17"/>
    <w:lvlOverride w:ilvl="0"/>
    <w:lvlOverride w:ilvl="1">
      <w:startOverride w:val="3"/>
    </w:lvlOverride>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167"/>
    <w:rsid w:val="00006130"/>
    <w:rsid w:val="00030B2C"/>
    <w:rsid w:val="00045D19"/>
    <w:rsid w:val="0007381D"/>
    <w:rsid w:val="001768DA"/>
    <w:rsid w:val="001834E6"/>
    <w:rsid w:val="00217C76"/>
    <w:rsid w:val="002930DF"/>
    <w:rsid w:val="002F13D8"/>
    <w:rsid w:val="003072FD"/>
    <w:rsid w:val="00347101"/>
    <w:rsid w:val="003C3410"/>
    <w:rsid w:val="003C464E"/>
    <w:rsid w:val="003E08F8"/>
    <w:rsid w:val="00490784"/>
    <w:rsid w:val="004A0571"/>
    <w:rsid w:val="004A0E1F"/>
    <w:rsid w:val="004A6890"/>
    <w:rsid w:val="004B5201"/>
    <w:rsid w:val="004C58D8"/>
    <w:rsid w:val="004E043C"/>
    <w:rsid w:val="005038EA"/>
    <w:rsid w:val="0062632B"/>
    <w:rsid w:val="00656050"/>
    <w:rsid w:val="00677898"/>
    <w:rsid w:val="006A05BA"/>
    <w:rsid w:val="006A79E9"/>
    <w:rsid w:val="006D2BA2"/>
    <w:rsid w:val="007F1B92"/>
    <w:rsid w:val="007F45E6"/>
    <w:rsid w:val="008063F3"/>
    <w:rsid w:val="00817D6D"/>
    <w:rsid w:val="0088060D"/>
    <w:rsid w:val="00880FEB"/>
    <w:rsid w:val="009712FE"/>
    <w:rsid w:val="00A04148"/>
    <w:rsid w:val="00A32D50"/>
    <w:rsid w:val="00A57C8E"/>
    <w:rsid w:val="00A77AF3"/>
    <w:rsid w:val="00AA50BF"/>
    <w:rsid w:val="00AE34E2"/>
    <w:rsid w:val="00B53007"/>
    <w:rsid w:val="00C6136A"/>
    <w:rsid w:val="00C75070"/>
    <w:rsid w:val="00D4234A"/>
    <w:rsid w:val="00DC04AA"/>
    <w:rsid w:val="00DC1A41"/>
    <w:rsid w:val="00DF29E6"/>
    <w:rsid w:val="00E11E3C"/>
    <w:rsid w:val="00E15167"/>
    <w:rsid w:val="00E3208A"/>
    <w:rsid w:val="00F531FC"/>
    <w:rsid w:val="00F56A07"/>
    <w:rsid w:val="00F876B7"/>
    <w:rsid w:val="00FB0304"/>
    <w:rsid w:val="00FB4B43"/>
    <w:rsid w:val="00FC63D0"/>
    <w:rsid w:val="00FE4B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6E1F010"/>
  <w15:chartTrackingRefBased/>
  <w15:docId w15:val="{655DA7C5-0595-48D2-A2CF-F4C4F67EE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before="100" w:beforeAutospacing="1"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50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15167"/>
    <w:pPr>
      <w:spacing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FC63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B030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15167"/>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E15167"/>
    <w:rPr>
      <w:b/>
      <w:bCs/>
    </w:rPr>
  </w:style>
  <w:style w:type="paragraph" w:styleId="NormalWeb">
    <w:name w:val="Normal (Web)"/>
    <w:basedOn w:val="Normal"/>
    <w:uiPriority w:val="99"/>
    <w:unhideWhenUsed/>
    <w:rsid w:val="00E15167"/>
    <w:pPr>
      <w:spacing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AA50BF"/>
    <w:pPr>
      <w:ind w:left="720"/>
      <w:contextualSpacing/>
    </w:pPr>
  </w:style>
  <w:style w:type="character" w:customStyle="1" w:styleId="Heading1Char">
    <w:name w:val="Heading 1 Char"/>
    <w:basedOn w:val="DefaultParagraphFont"/>
    <w:link w:val="Heading1"/>
    <w:uiPriority w:val="9"/>
    <w:rsid w:val="00AA50B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AA50BF"/>
    <w:rPr>
      <w:color w:val="0000FF"/>
      <w:u w:val="single"/>
    </w:rPr>
  </w:style>
  <w:style w:type="character" w:customStyle="1" w:styleId="uicontrol">
    <w:name w:val="uicontrol"/>
    <w:basedOn w:val="DefaultParagraphFont"/>
    <w:rsid w:val="00AA50BF"/>
  </w:style>
  <w:style w:type="paragraph" w:customStyle="1" w:styleId="note">
    <w:name w:val="note"/>
    <w:basedOn w:val="Normal"/>
    <w:rsid w:val="00FC63D0"/>
    <w:pPr>
      <w:spacing w:after="100" w:afterAutospacing="1" w:line="240" w:lineRule="auto"/>
    </w:pPr>
    <w:rPr>
      <w:rFonts w:ascii="Times New Roman" w:eastAsia="Times New Roman" w:hAnsi="Times New Roman" w:cs="Times New Roman"/>
      <w:sz w:val="24"/>
      <w:szCs w:val="24"/>
      <w:lang w:eastAsia="en-IN"/>
    </w:rPr>
  </w:style>
  <w:style w:type="character" w:customStyle="1" w:styleId="sr-only">
    <w:name w:val="sr-only"/>
    <w:basedOn w:val="DefaultParagraphFont"/>
    <w:rsid w:val="00FC63D0"/>
  </w:style>
  <w:style w:type="character" w:customStyle="1" w:styleId="Heading3Char">
    <w:name w:val="Heading 3 Char"/>
    <w:basedOn w:val="DefaultParagraphFont"/>
    <w:link w:val="Heading3"/>
    <w:uiPriority w:val="9"/>
    <w:semiHidden/>
    <w:rsid w:val="00FC63D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B0304"/>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3072FD"/>
    <w:rPr>
      <w:i/>
      <w:iCs/>
    </w:rPr>
  </w:style>
  <w:style w:type="character" w:customStyle="1" w:styleId="variablesproductname">
    <w:name w:val="variablesproductname"/>
    <w:basedOn w:val="DefaultParagraphFont"/>
    <w:rsid w:val="003072FD"/>
  </w:style>
  <w:style w:type="paragraph" w:styleId="IntenseQuote">
    <w:name w:val="Intense Quote"/>
    <w:basedOn w:val="Normal"/>
    <w:next w:val="Normal"/>
    <w:link w:val="IntenseQuoteChar"/>
    <w:uiPriority w:val="30"/>
    <w:qFormat/>
    <w:rsid w:val="00A77AF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77AF3"/>
    <w:rPr>
      <w:i/>
      <w:iCs/>
      <w:color w:val="4472C4" w:themeColor="accent1"/>
    </w:rPr>
  </w:style>
  <w:style w:type="paragraph" w:styleId="Header">
    <w:name w:val="header"/>
    <w:basedOn w:val="Normal"/>
    <w:link w:val="HeaderChar"/>
    <w:uiPriority w:val="99"/>
    <w:unhideWhenUsed/>
    <w:rsid w:val="00DF29E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DF29E6"/>
  </w:style>
  <w:style w:type="paragraph" w:styleId="Footer">
    <w:name w:val="footer"/>
    <w:basedOn w:val="Normal"/>
    <w:link w:val="FooterChar"/>
    <w:uiPriority w:val="99"/>
    <w:unhideWhenUsed/>
    <w:rsid w:val="00DF29E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DF29E6"/>
  </w:style>
  <w:style w:type="paragraph" w:customStyle="1" w:styleId="Headaroha">
    <w:name w:val="Head aroha"/>
    <w:basedOn w:val="Normal"/>
    <w:link w:val="HeadarohaChar"/>
    <w:qFormat/>
    <w:rsid w:val="008063F3"/>
    <w:pPr>
      <w:shd w:val="clear" w:color="auto" w:fill="FFFFFF"/>
      <w:spacing w:after="100" w:afterAutospacing="1" w:line="312" w:lineRule="atLeast"/>
      <w:outlineLvl w:val="1"/>
    </w:pPr>
    <w:rPr>
      <w:rFonts w:eastAsia="Times New Roman" w:cstheme="minorHAnsi"/>
      <w:b/>
      <w:bCs/>
      <w:sz w:val="38"/>
      <w:szCs w:val="38"/>
      <w:u w:val="single"/>
      <w:lang w:eastAsia="en-IN"/>
    </w:rPr>
  </w:style>
  <w:style w:type="character" w:customStyle="1" w:styleId="Caption1">
    <w:name w:val="Caption1"/>
    <w:basedOn w:val="DefaultParagraphFont"/>
    <w:rsid w:val="008063F3"/>
  </w:style>
  <w:style w:type="character" w:customStyle="1" w:styleId="HeadarohaChar">
    <w:name w:val="Head aroha Char"/>
    <w:basedOn w:val="DefaultParagraphFont"/>
    <w:link w:val="Headaroha"/>
    <w:rsid w:val="008063F3"/>
    <w:rPr>
      <w:rFonts w:eastAsia="Times New Roman" w:cstheme="minorHAnsi"/>
      <w:b/>
      <w:bCs/>
      <w:sz w:val="38"/>
      <w:szCs w:val="38"/>
      <w:u w:val="single"/>
      <w:shd w:val="clear" w:color="auto" w:fill="FFFFFF"/>
      <w:lang w:eastAsia="en-IN"/>
    </w:rPr>
  </w:style>
  <w:style w:type="paragraph" w:customStyle="1" w:styleId="note--tip">
    <w:name w:val="note--tip"/>
    <w:basedOn w:val="Normal"/>
    <w:rsid w:val="008063F3"/>
    <w:pPr>
      <w:spacing w:after="100" w:afterAutospacing="1" w:line="240" w:lineRule="auto"/>
    </w:pPr>
    <w:rPr>
      <w:rFonts w:ascii="Times New Roman" w:eastAsia="Times New Roman" w:hAnsi="Times New Roman" w:cs="Times New Roman"/>
      <w:sz w:val="24"/>
      <w:szCs w:val="24"/>
      <w:lang w:eastAsia="en-IN"/>
    </w:rPr>
  </w:style>
  <w:style w:type="character" w:customStyle="1" w:styleId="articletags--version">
    <w:name w:val="article__tags--version"/>
    <w:basedOn w:val="DefaultParagraphFont"/>
    <w:rsid w:val="00E11E3C"/>
  </w:style>
  <w:style w:type="character" w:customStyle="1" w:styleId="articletags--applies-to">
    <w:name w:val="article__tags--applies-to"/>
    <w:basedOn w:val="DefaultParagraphFont"/>
    <w:rsid w:val="00E11E3C"/>
  </w:style>
  <w:style w:type="paragraph" w:customStyle="1" w:styleId="caption">
    <w:name w:val="caption"/>
    <w:basedOn w:val="Normal"/>
    <w:rsid w:val="00677898"/>
    <w:pPr>
      <w:spacing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677898"/>
    <w:rPr>
      <w:rFonts w:ascii="Courier New" w:eastAsia="Times New Roman" w:hAnsi="Courier New" w:cs="Courier New"/>
      <w:sz w:val="20"/>
      <w:szCs w:val="20"/>
    </w:rPr>
  </w:style>
  <w:style w:type="character" w:customStyle="1" w:styleId="ph">
    <w:name w:val="ph"/>
    <w:basedOn w:val="DefaultParagraphFont"/>
    <w:rsid w:val="007F1B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9350">
      <w:bodyDiv w:val="1"/>
      <w:marLeft w:val="0"/>
      <w:marRight w:val="0"/>
      <w:marTop w:val="0"/>
      <w:marBottom w:val="0"/>
      <w:divBdr>
        <w:top w:val="none" w:sz="0" w:space="0" w:color="auto"/>
        <w:left w:val="none" w:sz="0" w:space="0" w:color="auto"/>
        <w:bottom w:val="none" w:sz="0" w:space="0" w:color="auto"/>
        <w:right w:val="none" w:sz="0" w:space="0" w:color="auto"/>
      </w:divBdr>
      <w:divsChild>
        <w:div w:id="2017419385">
          <w:marLeft w:val="0"/>
          <w:marRight w:val="0"/>
          <w:marTop w:val="0"/>
          <w:marBottom w:val="0"/>
          <w:divBdr>
            <w:top w:val="none" w:sz="0" w:space="0" w:color="auto"/>
            <w:left w:val="none" w:sz="0" w:space="0" w:color="auto"/>
            <w:bottom w:val="none" w:sz="0" w:space="0" w:color="auto"/>
            <w:right w:val="none" w:sz="0" w:space="0" w:color="auto"/>
          </w:divBdr>
        </w:div>
      </w:divsChild>
    </w:div>
    <w:div w:id="67655673">
      <w:bodyDiv w:val="1"/>
      <w:marLeft w:val="0"/>
      <w:marRight w:val="0"/>
      <w:marTop w:val="0"/>
      <w:marBottom w:val="0"/>
      <w:divBdr>
        <w:top w:val="none" w:sz="0" w:space="0" w:color="auto"/>
        <w:left w:val="none" w:sz="0" w:space="0" w:color="auto"/>
        <w:bottom w:val="none" w:sz="0" w:space="0" w:color="auto"/>
        <w:right w:val="none" w:sz="0" w:space="0" w:color="auto"/>
      </w:divBdr>
    </w:div>
    <w:div w:id="74282767">
      <w:bodyDiv w:val="1"/>
      <w:marLeft w:val="0"/>
      <w:marRight w:val="0"/>
      <w:marTop w:val="0"/>
      <w:marBottom w:val="0"/>
      <w:divBdr>
        <w:top w:val="none" w:sz="0" w:space="0" w:color="auto"/>
        <w:left w:val="none" w:sz="0" w:space="0" w:color="auto"/>
        <w:bottom w:val="none" w:sz="0" w:space="0" w:color="auto"/>
        <w:right w:val="none" w:sz="0" w:space="0" w:color="auto"/>
      </w:divBdr>
    </w:div>
    <w:div w:id="201480047">
      <w:bodyDiv w:val="1"/>
      <w:marLeft w:val="0"/>
      <w:marRight w:val="0"/>
      <w:marTop w:val="0"/>
      <w:marBottom w:val="0"/>
      <w:divBdr>
        <w:top w:val="none" w:sz="0" w:space="0" w:color="auto"/>
        <w:left w:val="none" w:sz="0" w:space="0" w:color="auto"/>
        <w:bottom w:val="none" w:sz="0" w:space="0" w:color="auto"/>
        <w:right w:val="none" w:sz="0" w:space="0" w:color="auto"/>
      </w:divBdr>
      <w:divsChild>
        <w:div w:id="677192746">
          <w:marLeft w:val="0"/>
          <w:marRight w:val="0"/>
          <w:marTop w:val="0"/>
          <w:marBottom w:val="0"/>
          <w:divBdr>
            <w:top w:val="none" w:sz="0" w:space="0" w:color="auto"/>
            <w:left w:val="none" w:sz="0" w:space="0" w:color="auto"/>
            <w:bottom w:val="none" w:sz="0" w:space="0" w:color="auto"/>
            <w:right w:val="none" w:sz="0" w:space="0" w:color="auto"/>
          </w:divBdr>
        </w:div>
        <w:div w:id="1494834694">
          <w:marLeft w:val="0"/>
          <w:marRight w:val="0"/>
          <w:marTop w:val="0"/>
          <w:marBottom w:val="0"/>
          <w:divBdr>
            <w:top w:val="none" w:sz="0" w:space="0" w:color="auto"/>
            <w:left w:val="none" w:sz="0" w:space="0" w:color="auto"/>
            <w:bottom w:val="none" w:sz="0" w:space="0" w:color="auto"/>
            <w:right w:val="none" w:sz="0" w:space="0" w:color="auto"/>
          </w:divBdr>
        </w:div>
        <w:div w:id="576018363">
          <w:marLeft w:val="0"/>
          <w:marRight w:val="0"/>
          <w:marTop w:val="0"/>
          <w:marBottom w:val="0"/>
          <w:divBdr>
            <w:top w:val="none" w:sz="0" w:space="0" w:color="auto"/>
            <w:left w:val="none" w:sz="0" w:space="0" w:color="auto"/>
            <w:bottom w:val="none" w:sz="0" w:space="0" w:color="auto"/>
            <w:right w:val="none" w:sz="0" w:space="0" w:color="auto"/>
          </w:divBdr>
        </w:div>
        <w:div w:id="964699545">
          <w:marLeft w:val="0"/>
          <w:marRight w:val="0"/>
          <w:marTop w:val="0"/>
          <w:marBottom w:val="0"/>
          <w:divBdr>
            <w:top w:val="none" w:sz="0" w:space="0" w:color="auto"/>
            <w:left w:val="none" w:sz="0" w:space="0" w:color="auto"/>
            <w:bottom w:val="none" w:sz="0" w:space="0" w:color="auto"/>
            <w:right w:val="none" w:sz="0" w:space="0" w:color="auto"/>
          </w:divBdr>
        </w:div>
      </w:divsChild>
    </w:div>
    <w:div w:id="215094264">
      <w:bodyDiv w:val="1"/>
      <w:marLeft w:val="0"/>
      <w:marRight w:val="0"/>
      <w:marTop w:val="0"/>
      <w:marBottom w:val="0"/>
      <w:divBdr>
        <w:top w:val="none" w:sz="0" w:space="0" w:color="auto"/>
        <w:left w:val="none" w:sz="0" w:space="0" w:color="auto"/>
        <w:bottom w:val="none" w:sz="0" w:space="0" w:color="auto"/>
        <w:right w:val="none" w:sz="0" w:space="0" w:color="auto"/>
      </w:divBdr>
      <w:divsChild>
        <w:div w:id="376589200">
          <w:marLeft w:val="0"/>
          <w:marRight w:val="0"/>
          <w:marTop w:val="0"/>
          <w:marBottom w:val="0"/>
          <w:divBdr>
            <w:top w:val="none" w:sz="0" w:space="0" w:color="auto"/>
            <w:left w:val="none" w:sz="0" w:space="0" w:color="auto"/>
            <w:bottom w:val="none" w:sz="0" w:space="0" w:color="auto"/>
            <w:right w:val="none" w:sz="0" w:space="0" w:color="auto"/>
          </w:divBdr>
        </w:div>
        <w:div w:id="149946485">
          <w:marLeft w:val="0"/>
          <w:marRight w:val="0"/>
          <w:marTop w:val="0"/>
          <w:marBottom w:val="0"/>
          <w:divBdr>
            <w:top w:val="none" w:sz="0" w:space="0" w:color="auto"/>
            <w:left w:val="none" w:sz="0" w:space="0" w:color="auto"/>
            <w:bottom w:val="none" w:sz="0" w:space="0" w:color="auto"/>
            <w:right w:val="none" w:sz="0" w:space="0" w:color="auto"/>
          </w:divBdr>
          <w:divsChild>
            <w:div w:id="1840537702">
              <w:marLeft w:val="0"/>
              <w:marRight w:val="0"/>
              <w:marTop w:val="0"/>
              <w:marBottom w:val="0"/>
              <w:divBdr>
                <w:top w:val="none" w:sz="0" w:space="0" w:color="auto"/>
                <w:left w:val="none" w:sz="0" w:space="0" w:color="auto"/>
                <w:bottom w:val="none" w:sz="0" w:space="0" w:color="auto"/>
                <w:right w:val="none" w:sz="0" w:space="0" w:color="auto"/>
              </w:divBdr>
            </w:div>
          </w:divsChild>
        </w:div>
        <w:div w:id="1060373007">
          <w:marLeft w:val="0"/>
          <w:marRight w:val="0"/>
          <w:marTop w:val="0"/>
          <w:marBottom w:val="0"/>
          <w:divBdr>
            <w:top w:val="none" w:sz="0" w:space="0" w:color="auto"/>
            <w:left w:val="none" w:sz="0" w:space="0" w:color="auto"/>
            <w:bottom w:val="none" w:sz="0" w:space="0" w:color="auto"/>
            <w:right w:val="none" w:sz="0" w:space="0" w:color="auto"/>
          </w:divBdr>
          <w:divsChild>
            <w:div w:id="28338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732120">
      <w:bodyDiv w:val="1"/>
      <w:marLeft w:val="0"/>
      <w:marRight w:val="0"/>
      <w:marTop w:val="0"/>
      <w:marBottom w:val="0"/>
      <w:divBdr>
        <w:top w:val="none" w:sz="0" w:space="0" w:color="auto"/>
        <w:left w:val="none" w:sz="0" w:space="0" w:color="auto"/>
        <w:bottom w:val="none" w:sz="0" w:space="0" w:color="auto"/>
        <w:right w:val="none" w:sz="0" w:space="0" w:color="auto"/>
      </w:divBdr>
      <w:divsChild>
        <w:div w:id="1814326559">
          <w:marLeft w:val="0"/>
          <w:marRight w:val="0"/>
          <w:marTop w:val="0"/>
          <w:marBottom w:val="0"/>
          <w:divBdr>
            <w:top w:val="none" w:sz="0" w:space="0" w:color="auto"/>
            <w:left w:val="none" w:sz="0" w:space="0" w:color="auto"/>
            <w:bottom w:val="none" w:sz="0" w:space="0" w:color="auto"/>
            <w:right w:val="none" w:sz="0" w:space="0" w:color="auto"/>
          </w:divBdr>
        </w:div>
        <w:div w:id="1514569414">
          <w:marLeft w:val="0"/>
          <w:marRight w:val="0"/>
          <w:marTop w:val="0"/>
          <w:marBottom w:val="0"/>
          <w:divBdr>
            <w:top w:val="none" w:sz="0" w:space="0" w:color="auto"/>
            <w:left w:val="none" w:sz="0" w:space="0" w:color="auto"/>
            <w:bottom w:val="none" w:sz="0" w:space="0" w:color="auto"/>
            <w:right w:val="none" w:sz="0" w:space="0" w:color="auto"/>
          </w:divBdr>
          <w:divsChild>
            <w:div w:id="1533106231">
              <w:marLeft w:val="0"/>
              <w:marRight w:val="0"/>
              <w:marTop w:val="0"/>
              <w:marBottom w:val="0"/>
              <w:divBdr>
                <w:top w:val="none" w:sz="0" w:space="0" w:color="auto"/>
                <w:left w:val="none" w:sz="0" w:space="0" w:color="auto"/>
                <w:bottom w:val="none" w:sz="0" w:space="0" w:color="auto"/>
                <w:right w:val="none" w:sz="0" w:space="0" w:color="auto"/>
              </w:divBdr>
              <w:divsChild>
                <w:div w:id="1714041279">
                  <w:marLeft w:val="0"/>
                  <w:marRight w:val="0"/>
                  <w:marTop w:val="0"/>
                  <w:marBottom w:val="0"/>
                  <w:divBdr>
                    <w:top w:val="none" w:sz="0" w:space="0" w:color="auto"/>
                    <w:left w:val="none" w:sz="0" w:space="0" w:color="auto"/>
                    <w:bottom w:val="none" w:sz="0" w:space="0" w:color="auto"/>
                    <w:right w:val="none" w:sz="0" w:space="0" w:color="auto"/>
                  </w:divBdr>
                </w:div>
                <w:div w:id="459498094">
                  <w:marLeft w:val="0"/>
                  <w:marRight w:val="0"/>
                  <w:marTop w:val="0"/>
                  <w:marBottom w:val="0"/>
                  <w:divBdr>
                    <w:top w:val="none" w:sz="0" w:space="0" w:color="auto"/>
                    <w:left w:val="none" w:sz="0" w:space="0" w:color="auto"/>
                    <w:bottom w:val="none" w:sz="0" w:space="0" w:color="auto"/>
                    <w:right w:val="none" w:sz="0" w:space="0" w:color="auto"/>
                  </w:divBdr>
                </w:div>
                <w:div w:id="15075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944486">
      <w:bodyDiv w:val="1"/>
      <w:marLeft w:val="0"/>
      <w:marRight w:val="0"/>
      <w:marTop w:val="0"/>
      <w:marBottom w:val="0"/>
      <w:divBdr>
        <w:top w:val="none" w:sz="0" w:space="0" w:color="auto"/>
        <w:left w:val="none" w:sz="0" w:space="0" w:color="auto"/>
        <w:bottom w:val="none" w:sz="0" w:space="0" w:color="auto"/>
        <w:right w:val="none" w:sz="0" w:space="0" w:color="auto"/>
      </w:divBdr>
      <w:divsChild>
        <w:div w:id="808941118">
          <w:marLeft w:val="0"/>
          <w:marRight w:val="0"/>
          <w:marTop w:val="0"/>
          <w:marBottom w:val="0"/>
          <w:divBdr>
            <w:top w:val="none" w:sz="0" w:space="0" w:color="auto"/>
            <w:left w:val="none" w:sz="0" w:space="0" w:color="auto"/>
            <w:bottom w:val="none" w:sz="0" w:space="0" w:color="auto"/>
            <w:right w:val="none" w:sz="0" w:space="0" w:color="auto"/>
          </w:divBdr>
        </w:div>
        <w:div w:id="1741320167">
          <w:marLeft w:val="0"/>
          <w:marRight w:val="0"/>
          <w:marTop w:val="0"/>
          <w:marBottom w:val="0"/>
          <w:divBdr>
            <w:top w:val="none" w:sz="0" w:space="0" w:color="auto"/>
            <w:left w:val="none" w:sz="0" w:space="0" w:color="auto"/>
            <w:bottom w:val="none" w:sz="0" w:space="0" w:color="auto"/>
            <w:right w:val="none" w:sz="0" w:space="0" w:color="auto"/>
          </w:divBdr>
          <w:divsChild>
            <w:div w:id="124152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83645">
      <w:bodyDiv w:val="1"/>
      <w:marLeft w:val="0"/>
      <w:marRight w:val="0"/>
      <w:marTop w:val="0"/>
      <w:marBottom w:val="0"/>
      <w:divBdr>
        <w:top w:val="none" w:sz="0" w:space="0" w:color="auto"/>
        <w:left w:val="none" w:sz="0" w:space="0" w:color="auto"/>
        <w:bottom w:val="none" w:sz="0" w:space="0" w:color="auto"/>
        <w:right w:val="none" w:sz="0" w:space="0" w:color="auto"/>
      </w:divBdr>
    </w:div>
    <w:div w:id="444154200">
      <w:bodyDiv w:val="1"/>
      <w:marLeft w:val="0"/>
      <w:marRight w:val="0"/>
      <w:marTop w:val="0"/>
      <w:marBottom w:val="0"/>
      <w:divBdr>
        <w:top w:val="none" w:sz="0" w:space="0" w:color="auto"/>
        <w:left w:val="none" w:sz="0" w:space="0" w:color="auto"/>
        <w:bottom w:val="none" w:sz="0" w:space="0" w:color="auto"/>
        <w:right w:val="none" w:sz="0" w:space="0" w:color="auto"/>
      </w:divBdr>
      <w:divsChild>
        <w:div w:id="320699555">
          <w:marLeft w:val="0"/>
          <w:marRight w:val="0"/>
          <w:marTop w:val="0"/>
          <w:marBottom w:val="0"/>
          <w:divBdr>
            <w:top w:val="none" w:sz="0" w:space="0" w:color="auto"/>
            <w:left w:val="none" w:sz="0" w:space="0" w:color="auto"/>
            <w:bottom w:val="none" w:sz="0" w:space="0" w:color="auto"/>
            <w:right w:val="none" w:sz="0" w:space="0" w:color="auto"/>
          </w:divBdr>
        </w:div>
        <w:div w:id="515075255">
          <w:marLeft w:val="0"/>
          <w:marRight w:val="0"/>
          <w:marTop w:val="0"/>
          <w:marBottom w:val="0"/>
          <w:divBdr>
            <w:top w:val="none" w:sz="0" w:space="0" w:color="auto"/>
            <w:left w:val="none" w:sz="0" w:space="0" w:color="auto"/>
            <w:bottom w:val="none" w:sz="0" w:space="0" w:color="auto"/>
            <w:right w:val="none" w:sz="0" w:space="0" w:color="auto"/>
          </w:divBdr>
        </w:div>
        <w:div w:id="1130710355">
          <w:marLeft w:val="0"/>
          <w:marRight w:val="0"/>
          <w:marTop w:val="0"/>
          <w:marBottom w:val="0"/>
          <w:divBdr>
            <w:top w:val="none" w:sz="0" w:space="0" w:color="auto"/>
            <w:left w:val="none" w:sz="0" w:space="0" w:color="auto"/>
            <w:bottom w:val="none" w:sz="0" w:space="0" w:color="auto"/>
            <w:right w:val="none" w:sz="0" w:space="0" w:color="auto"/>
          </w:divBdr>
        </w:div>
        <w:div w:id="449085037">
          <w:marLeft w:val="0"/>
          <w:marRight w:val="0"/>
          <w:marTop w:val="0"/>
          <w:marBottom w:val="0"/>
          <w:divBdr>
            <w:top w:val="none" w:sz="0" w:space="0" w:color="auto"/>
            <w:left w:val="none" w:sz="0" w:space="0" w:color="auto"/>
            <w:bottom w:val="none" w:sz="0" w:space="0" w:color="auto"/>
            <w:right w:val="none" w:sz="0" w:space="0" w:color="auto"/>
          </w:divBdr>
        </w:div>
        <w:div w:id="1294288547">
          <w:marLeft w:val="0"/>
          <w:marRight w:val="0"/>
          <w:marTop w:val="0"/>
          <w:marBottom w:val="0"/>
          <w:divBdr>
            <w:top w:val="none" w:sz="0" w:space="0" w:color="auto"/>
            <w:left w:val="none" w:sz="0" w:space="0" w:color="auto"/>
            <w:bottom w:val="none" w:sz="0" w:space="0" w:color="auto"/>
            <w:right w:val="none" w:sz="0" w:space="0" w:color="auto"/>
          </w:divBdr>
        </w:div>
        <w:div w:id="2125495260">
          <w:marLeft w:val="0"/>
          <w:marRight w:val="0"/>
          <w:marTop w:val="0"/>
          <w:marBottom w:val="0"/>
          <w:divBdr>
            <w:top w:val="none" w:sz="0" w:space="0" w:color="auto"/>
            <w:left w:val="none" w:sz="0" w:space="0" w:color="auto"/>
            <w:bottom w:val="none" w:sz="0" w:space="0" w:color="auto"/>
            <w:right w:val="none" w:sz="0" w:space="0" w:color="auto"/>
          </w:divBdr>
        </w:div>
        <w:div w:id="1649507391">
          <w:marLeft w:val="0"/>
          <w:marRight w:val="0"/>
          <w:marTop w:val="0"/>
          <w:marBottom w:val="0"/>
          <w:divBdr>
            <w:top w:val="none" w:sz="0" w:space="0" w:color="auto"/>
            <w:left w:val="none" w:sz="0" w:space="0" w:color="auto"/>
            <w:bottom w:val="none" w:sz="0" w:space="0" w:color="auto"/>
            <w:right w:val="none" w:sz="0" w:space="0" w:color="auto"/>
          </w:divBdr>
        </w:div>
        <w:div w:id="731467647">
          <w:marLeft w:val="0"/>
          <w:marRight w:val="0"/>
          <w:marTop w:val="0"/>
          <w:marBottom w:val="0"/>
          <w:divBdr>
            <w:top w:val="none" w:sz="0" w:space="0" w:color="auto"/>
            <w:left w:val="none" w:sz="0" w:space="0" w:color="auto"/>
            <w:bottom w:val="none" w:sz="0" w:space="0" w:color="auto"/>
            <w:right w:val="none" w:sz="0" w:space="0" w:color="auto"/>
          </w:divBdr>
        </w:div>
        <w:div w:id="1291476385">
          <w:marLeft w:val="0"/>
          <w:marRight w:val="0"/>
          <w:marTop w:val="0"/>
          <w:marBottom w:val="0"/>
          <w:divBdr>
            <w:top w:val="none" w:sz="0" w:space="0" w:color="auto"/>
            <w:left w:val="none" w:sz="0" w:space="0" w:color="auto"/>
            <w:bottom w:val="none" w:sz="0" w:space="0" w:color="auto"/>
            <w:right w:val="none" w:sz="0" w:space="0" w:color="auto"/>
          </w:divBdr>
        </w:div>
        <w:div w:id="67267045">
          <w:marLeft w:val="0"/>
          <w:marRight w:val="0"/>
          <w:marTop w:val="0"/>
          <w:marBottom w:val="0"/>
          <w:divBdr>
            <w:top w:val="none" w:sz="0" w:space="0" w:color="auto"/>
            <w:left w:val="none" w:sz="0" w:space="0" w:color="auto"/>
            <w:bottom w:val="none" w:sz="0" w:space="0" w:color="auto"/>
            <w:right w:val="none" w:sz="0" w:space="0" w:color="auto"/>
          </w:divBdr>
        </w:div>
        <w:div w:id="308438375">
          <w:marLeft w:val="0"/>
          <w:marRight w:val="0"/>
          <w:marTop w:val="0"/>
          <w:marBottom w:val="0"/>
          <w:divBdr>
            <w:top w:val="none" w:sz="0" w:space="0" w:color="auto"/>
            <w:left w:val="none" w:sz="0" w:space="0" w:color="auto"/>
            <w:bottom w:val="none" w:sz="0" w:space="0" w:color="auto"/>
            <w:right w:val="none" w:sz="0" w:space="0" w:color="auto"/>
          </w:divBdr>
        </w:div>
        <w:div w:id="1292906172">
          <w:marLeft w:val="0"/>
          <w:marRight w:val="0"/>
          <w:marTop w:val="0"/>
          <w:marBottom w:val="0"/>
          <w:divBdr>
            <w:top w:val="none" w:sz="0" w:space="0" w:color="auto"/>
            <w:left w:val="none" w:sz="0" w:space="0" w:color="auto"/>
            <w:bottom w:val="none" w:sz="0" w:space="0" w:color="auto"/>
            <w:right w:val="none" w:sz="0" w:space="0" w:color="auto"/>
          </w:divBdr>
        </w:div>
        <w:div w:id="1921325310">
          <w:marLeft w:val="0"/>
          <w:marRight w:val="0"/>
          <w:marTop w:val="0"/>
          <w:marBottom w:val="0"/>
          <w:divBdr>
            <w:top w:val="none" w:sz="0" w:space="0" w:color="auto"/>
            <w:left w:val="none" w:sz="0" w:space="0" w:color="auto"/>
            <w:bottom w:val="none" w:sz="0" w:space="0" w:color="auto"/>
            <w:right w:val="none" w:sz="0" w:space="0" w:color="auto"/>
          </w:divBdr>
        </w:div>
        <w:div w:id="572131535">
          <w:marLeft w:val="0"/>
          <w:marRight w:val="0"/>
          <w:marTop w:val="0"/>
          <w:marBottom w:val="0"/>
          <w:divBdr>
            <w:top w:val="none" w:sz="0" w:space="0" w:color="auto"/>
            <w:left w:val="none" w:sz="0" w:space="0" w:color="auto"/>
            <w:bottom w:val="none" w:sz="0" w:space="0" w:color="auto"/>
            <w:right w:val="none" w:sz="0" w:space="0" w:color="auto"/>
          </w:divBdr>
        </w:div>
        <w:div w:id="1889493536">
          <w:marLeft w:val="0"/>
          <w:marRight w:val="0"/>
          <w:marTop w:val="0"/>
          <w:marBottom w:val="0"/>
          <w:divBdr>
            <w:top w:val="none" w:sz="0" w:space="0" w:color="auto"/>
            <w:left w:val="none" w:sz="0" w:space="0" w:color="auto"/>
            <w:bottom w:val="none" w:sz="0" w:space="0" w:color="auto"/>
            <w:right w:val="none" w:sz="0" w:space="0" w:color="auto"/>
          </w:divBdr>
        </w:div>
      </w:divsChild>
    </w:div>
    <w:div w:id="545534103">
      <w:bodyDiv w:val="1"/>
      <w:marLeft w:val="0"/>
      <w:marRight w:val="0"/>
      <w:marTop w:val="0"/>
      <w:marBottom w:val="0"/>
      <w:divBdr>
        <w:top w:val="none" w:sz="0" w:space="0" w:color="auto"/>
        <w:left w:val="none" w:sz="0" w:space="0" w:color="auto"/>
        <w:bottom w:val="none" w:sz="0" w:space="0" w:color="auto"/>
        <w:right w:val="none" w:sz="0" w:space="0" w:color="auto"/>
      </w:divBdr>
    </w:div>
    <w:div w:id="580256232">
      <w:bodyDiv w:val="1"/>
      <w:marLeft w:val="0"/>
      <w:marRight w:val="0"/>
      <w:marTop w:val="0"/>
      <w:marBottom w:val="0"/>
      <w:divBdr>
        <w:top w:val="none" w:sz="0" w:space="0" w:color="auto"/>
        <w:left w:val="none" w:sz="0" w:space="0" w:color="auto"/>
        <w:bottom w:val="none" w:sz="0" w:space="0" w:color="auto"/>
        <w:right w:val="none" w:sz="0" w:space="0" w:color="auto"/>
      </w:divBdr>
      <w:divsChild>
        <w:div w:id="1608197348">
          <w:marLeft w:val="0"/>
          <w:marRight w:val="0"/>
          <w:marTop w:val="0"/>
          <w:marBottom w:val="0"/>
          <w:divBdr>
            <w:top w:val="none" w:sz="0" w:space="0" w:color="auto"/>
            <w:left w:val="none" w:sz="0" w:space="0" w:color="auto"/>
            <w:bottom w:val="none" w:sz="0" w:space="0" w:color="auto"/>
            <w:right w:val="none" w:sz="0" w:space="0" w:color="auto"/>
          </w:divBdr>
        </w:div>
        <w:div w:id="1751853376">
          <w:marLeft w:val="0"/>
          <w:marRight w:val="0"/>
          <w:marTop w:val="0"/>
          <w:marBottom w:val="0"/>
          <w:divBdr>
            <w:top w:val="none" w:sz="0" w:space="0" w:color="auto"/>
            <w:left w:val="none" w:sz="0" w:space="0" w:color="auto"/>
            <w:bottom w:val="none" w:sz="0" w:space="0" w:color="auto"/>
            <w:right w:val="none" w:sz="0" w:space="0" w:color="auto"/>
          </w:divBdr>
          <w:divsChild>
            <w:div w:id="580869990">
              <w:marLeft w:val="0"/>
              <w:marRight w:val="0"/>
              <w:marTop w:val="0"/>
              <w:marBottom w:val="0"/>
              <w:divBdr>
                <w:top w:val="none" w:sz="0" w:space="0" w:color="auto"/>
                <w:left w:val="none" w:sz="0" w:space="0" w:color="auto"/>
                <w:bottom w:val="none" w:sz="0" w:space="0" w:color="auto"/>
                <w:right w:val="none" w:sz="0" w:space="0" w:color="auto"/>
              </w:divBdr>
              <w:divsChild>
                <w:div w:id="1215309428">
                  <w:marLeft w:val="0"/>
                  <w:marRight w:val="0"/>
                  <w:marTop w:val="0"/>
                  <w:marBottom w:val="0"/>
                  <w:divBdr>
                    <w:top w:val="none" w:sz="0" w:space="0" w:color="auto"/>
                    <w:left w:val="none" w:sz="0" w:space="0" w:color="auto"/>
                    <w:bottom w:val="none" w:sz="0" w:space="0" w:color="auto"/>
                    <w:right w:val="none" w:sz="0" w:space="0" w:color="auto"/>
                  </w:divBdr>
                </w:div>
                <w:div w:id="1248614899">
                  <w:marLeft w:val="0"/>
                  <w:marRight w:val="0"/>
                  <w:marTop w:val="0"/>
                  <w:marBottom w:val="0"/>
                  <w:divBdr>
                    <w:top w:val="none" w:sz="0" w:space="0" w:color="auto"/>
                    <w:left w:val="none" w:sz="0" w:space="0" w:color="auto"/>
                    <w:bottom w:val="none" w:sz="0" w:space="0" w:color="auto"/>
                    <w:right w:val="none" w:sz="0" w:space="0" w:color="auto"/>
                  </w:divBdr>
                </w:div>
                <w:div w:id="1727414597">
                  <w:marLeft w:val="0"/>
                  <w:marRight w:val="0"/>
                  <w:marTop w:val="0"/>
                  <w:marBottom w:val="0"/>
                  <w:divBdr>
                    <w:top w:val="none" w:sz="0" w:space="0" w:color="auto"/>
                    <w:left w:val="none" w:sz="0" w:space="0" w:color="auto"/>
                    <w:bottom w:val="none" w:sz="0" w:space="0" w:color="auto"/>
                    <w:right w:val="none" w:sz="0" w:space="0" w:color="auto"/>
                  </w:divBdr>
                </w:div>
                <w:div w:id="2141222180">
                  <w:marLeft w:val="0"/>
                  <w:marRight w:val="0"/>
                  <w:marTop w:val="0"/>
                  <w:marBottom w:val="0"/>
                  <w:divBdr>
                    <w:top w:val="none" w:sz="0" w:space="0" w:color="auto"/>
                    <w:left w:val="none" w:sz="0" w:space="0" w:color="auto"/>
                    <w:bottom w:val="none" w:sz="0" w:space="0" w:color="auto"/>
                    <w:right w:val="none" w:sz="0" w:space="0" w:color="auto"/>
                  </w:divBdr>
                </w:div>
                <w:div w:id="287585079">
                  <w:marLeft w:val="0"/>
                  <w:marRight w:val="0"/>
                  <w:marTop w:val="0"/>
                  <w:marBottom w:val="0"/>
                  <w:divBdr>
                    <w:top w:val="none" w:sz="0" w:space="0" w:color="auto"/>
                    <w:left w:val="none" w:sz="0" w:space="0" w:color="auto"/>
                    <w:bottom w:val="none" w:sz="0" w:space="0" w:color="auto"/>
                    <w:right w:val="none" w:sz="0" w:space="0" w:color="auto"/>
                  </w:divBdr>
                </w:div>
                <w:div w:id="1279409566">
                  <w:marLeft w:val="0"/>
                  <w:marRight w:val="0"/>
                  <w:marTop w:val="0"/>
                  <w:marBottom w:val="0"/>
                  <w:divBdr>
                    <w:top w:val="none" w:sz="0" w:space="0" w:color="auto"/>
                    <w:left w:val="none" w:sz="0" w:space="0" w:color="auto"/>
                    <w:bottom w:val="none" w:sz="0" w:space="0" w:color="auto"/>
                    <w:right w:val="none" w:sz="0" w:space="0" w:color="auto"/>
                  </w:divBdr>
                </w:div>
                <w:div w:id="2012642197">
                  <w:marLeft w:val="0"/>
                  <w:marRight w:val="0"/>
                  <w:marTop w:val="0"/>
                  <w:marBottom w:val="0"/>
                  <w:divBdr>
                    <w:top w:val="none" w:sz="0" w:space="0" w:color="auto"/>
                    <w:left w:val="none" w:sz="0" w:space="0" w:color="auto"/>
                    <w:bottom w:val="none" w:sz="0" w:space="0" w:color="auto"/>
                    <w:right w:val="none" w:sz="0" w:space="0" w:color="auto"/>
                  </w:divBdr>
                </w:div>
                <w:div w:id="510798871">
                  <w:marLeft w:val="0"/>
                  <w:marRight w:val="0"/>
                  <w:marTop w:val="0"/>
                  <w:marBottom w:val="0"/>
                  <w:divBdr>
                    <w:top w:val="none" w:sz="0" w:space="0" w:color="auto"/>
                    <w:left w:val="none" w:sz="0" w:space="0" w:color="auto"/>
                    <w:bottom w:val="none" w:sz="0" w:space="0" w:color="auto"/>
                    <w:right w:val="none" w:sz="0" w:space="0" w:color="auto"/>
                  </w:divBdr>
                </w:div>
                <w:div w:id="11423899">
                  <w:marLeft w:val="0"/>
                  <w:marRight w:val="0"/>
                  <w:marTop w:val="0"/>
                  <w:marBottom w:val="0"/>
                  <w:divBdr>
                    <w:top w:val="none" w:sz="0" w:space="0" w:color="auto"/>
                    <w:left w:val="none" w:sz="0" w:space="0" w:color="auto"/>
                    <w:bottom w:val="none" w:sz="0" w:space="0" w:color="auto"/>
                    <w:right w:val="none" w:sz="0" w:space="0" w:color="auto"/>
                  </w:divBdr>
                </w:div>
                <w:div w:id="2064865792">
                  <w:marLeft w:val="0"/>
                  <w:marRight w:val="0"/>
                  <w:marTop w:val="0"/>
                  <w:marBottom w:val="0"/>
                  <w:divBdr>
                    <w:top w:val="none" w:sz="0" w:space="0" w:color="auto"/>
                    <w:left w:val="none" w:sz="0" w:space="0" w:color="auto"/>
                    <w:bottom w:val="none" w:sz="0" w:space="0" w:color="auto"/>
                    <w:right w:val="none" w:sz="0" w:space="0" w:color="auto"/>
                  </w:divBdr>
                </w:div>
                <w:div w:id="1130586813">
                  <w:marLeft w:val="0"/>
                  <w:marRight w:val="0"/>
                  <w:marTop w:val="0"/>
                  <w:marBottom w:val="0"/>
                  <w:divBdr>
                    <w:top w:val="none" w:sz="0" w:space="0" w:color="auto"/>
                    <w:left w:val="none" w:sz="0" w:space="0" w:color="auto"/>
                    <w:bottom w:val="none" w:sz="0" w:space="0" w:color="auto"/>
                    <w:right w:val="none" w:sz="0" w:space="0" w:color="auto"/>
                  </w:divBdr>
                </w:div>
                <w:div w:id="144199825">
                  <w:marLeft w:val="0"/>
                  <w:marRight w:val="0"/>
                  <w:marTop w:val="0"/>
                  <w:marBottom w:val="0"/>
                  <w:divBdr>
                    <w:top w:val="none" w:sz="0" w:space="0" w:color="auto"/>
                    <w:left w:val="none" w:sz="0" w:space="0" w:color="auto"/>
                    <w:bottom w:val="none" w:sz="0" w:space="0" w:color="auto"/>
                    <w:right w:val="none" w:sz="0" w:space="0" w:color="auto"/>
                  </w:divBdr>
                </w:div>
                <w:div w:id="2031370668">
                  <w:marLeft w:val="0"/>
                  <w:marRight w:val="0"/>
                  <w:marTop w:val="0"/>
                  <w:marBottom w:val="0"/>
                  <w:divBdr>
                    <w:top w:val="none" w:sz="0" w:space="0" w:color="auto"/>
                    <w:left w:val="none" w:sz="0" w:space="0" w:color="auto"/>
                    <w:bottom w:val="none" w:sz="0" w:space="0" w:color="auto"/>
                    <w:right w:val="none" w:sz="0" w:space="0" w:color="auto"/>
                  </w:divBdr>
                </w:div>
                <w:div w:id="28072163">
                  <w:marLeft w:val="0"/>
                  <w:marRight w:val="0"/>
                  <w:marTop w:val="0"/>
                  <w:marBottom w:val="0"/>
                  <w:divBdr>
                    <w:top w:val="none" w:sz="0" w:space="0" w:color="auto"/>
                    <w:left w:val="none" w:sz="0" w:space="0" w:color="auto"/>
                    <w:bottom w:val="none" w:sz="0" w:space="0" w:color="auto"/>
                    <w:right w:val="none" w:sz="0" w:space="0" w:color="auto"/>
                  </w:divBdr>
                </w:div>
                <w:div w:id="210195789">
                  <w:marLeft w:val="0"/>
                  <w:marRight w:val="0"/>
                  <w:marTop w:val="0"/>
                  <w:marBottom w:val="0"/>
                  <w:divBdr>
                    <w:top w:val="none" w:sz="0" w:space="0" w:color="auto"/>
                    <w:left w:val="none" w:sz="0" w:space="0" w:color="auto"/>
                    <w:bottom w:val="none" w:sz="0" w:space="0" w:color="auto"/>
                    <w:right w:val="none" w:sz="0" w:space="0" w:color="auto"/>
                  </w:divBdr>
                </w:div>
                <w:div w:id="395859">
                  <w:marLeft w:val="0"/>
                  <w:marRight w:val="0"/>
                  <w:marTop w:val="0"/>
                  <w:marBottom w:val="0"/>
                  <w:divBdr>
                    <w:top w:val="none" w:sz="0" w:space="0" w:color="auto"/>
                    <w:left w:val="none" w:sz="0" w:space="0" w:color="auto"/>
                    <w:bottom w:val="none" w:sz="0" w:space="0" w:color="auto"/>
                    <w:right w:val="none" w:sz="0" w:space="0" w:color="auto"/>
                  </w:divBdr>
                </w:div>
                <w:div w:id="57019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011984">
      <w:bodyDiv w:val="1"/>
      <w:marLeft w:val="0"/>
      <w:marRight w:val="0"/>
      <w:marTop w:val="0"/>
      <w:marBottom w:val="0"/>
      <w:divBdr>
        <w:top w:val="none" w:sz="0" w:space="0" w:color="auto"/>
        <w:left w:val="none" w:sz="0" w:space="0" w:color="auto"/>
        <w:bottom w:val="none" w:sz="0" w:space="0" w:color="auto"/>
        <w:right w:val="none" w:sz="0" w:space="0" w:color="auto"/>
      </w:divBdr>
      <w:divsChild>
        <w:div w:id="1238633851">
          <w:marLeft w:val="0"/>
          <w:marRight w:val="0"/>
          <w:marTop w:val="0"/>
          <w:marBottom w:val="0"/>
          <w:divBdr>
            <w:top w:val="none" w:sz="0" w:space="0" w:color="auto"/>
            <w:left w:val="none" w:sz="0" w:space="0" w:color="auto"/>
            <w:bottom w:val="none" w:sz="0" w:space="0" w:color="auto"/>
            <w:right w:val="none" w:sz="0" w:space="0" w:color="auto"/>
          </w:divBdr>
        </w:div>
        <w:div w:id="1051685751">
          <w:marLeft w:val="0"/>
          <w:marRight w:val="0"/>
          <w:marTop w:val="0"/>
          <w:marBottom w:val="0"/>
          <w:divBdr>
            <w:top w:val="none" w:sz="0" w:space="0" w:color="auto"/>
            <w:left w:val="none" w:sz="0" w:space="0" w:color="auto"/>
            <w:bottom w:val="none" w:sz="0" w:space="0" w:color="auto"/>
            <w:right w:val="none" w:sz="0" w:space="0" w:color="auto"/>
          </w:divBdr>
        </w:div>
        <w:div w:id="912931368">
          <w:marLeft w:val="0"/>
          <w:marRight w:val="0"/>
          <w:marTop w:val="0"/>
          <w:marBottom w:val="0"/>
          <w:divBdr>
            <w:top w:val="none" w:sz="0" w:space="0" w:color="auto"/>
            <w:left w:val="none" w:sz="0" w:space="0" w:color="auto"/>
            <w:bottom w:val="none" w:sz="0" w:space="0" w:color="auto"/>
            <w:right w:val="none" w:sz="0" w:space="0" w:color="auto"/>
          </w:divBdr>
        </w:div>
      </w:divsChild>
    </w:div>
    <w:div w:id="601034823">
      <w:bodyDiv w:val="1"/>
      <w:marLeft w:val="0"/>
      <w:marRight w:val="0"/>
      <w:marTop w:val="0"/>
      <w:marBottom w:val="0"/>
      <w:divBdr>
        <w:top w:val="none" w:sz="0" w:space="0" w:color="auto"/>
        <w:left w:val="none" w:sz="0" w:space="0" w:color="auto"/>
        <w:bottom w:val="none" w:sz="0" w:space="0" w:color="auto"/>
        <w:right w:val="none" w:sz="0" w:space="0" w:color="auto"/>
      </w:divBdr>
    </w:div>
    <w:div w:id="601569036">
      <w:bodyDiv w:val="1"/>
      <w:marLeft w:val="0"/>
      <w:marRight w:val="0"/>
      <w:marTop w:val="0"/>
      <w:marBottom w:val="0"/>
      <w:divBdr>
        <w:top w:val="none" w:sz="0" w:space="0" w:color="auto"/>
        <w:left w:val="none" w:sz="0" w:space="0" w:color="auto"/>
        <w:bottom w:val="none" w:sz="0" w:space="0" w:color="auto"/>
        <w:right w:val="none" w:sz="0" w:space="0" w:color="auto"/>
      </w:divBdr>
      <w:divsChild>
        <w:div w:id="272831933">
          <w:marLeft w:val="0"/>
          <w:marRight w:val="0"/>
          <w:marTop w:val="0"/>
          <w:marBottom w:val="0"/>
          <w:divBdr>
            <w:top w:val="none" w:sz="0" w:space="0" w:color="auto"/>
            <w:left w:val="none" w:sz="0" w:space="0" w:color="auto"/>
            <w:bottom w:val="none" w:sz="0" w:space="0" w:color="auto"/>
            <w:right w:val="none" w:sz="0" w:space="0" w:color="auto"/>
          </w:divBdr>
        </w:div>
        <w:div w:id="1237210381">
          <w:marLeft w:val="0"/>
          <w:marRight w:val="0"/>
          <w:marTop w:val="0"/>
          <w:marBottom w:val="0"/>
          <w:divBdr>
            <w:top w:val="none" w:sz="0" w:space="0" w:color="auto"/>
            <w:left w:val="none" w:sz="0" w:space="0" w:color="auto"/>
            <w:bottom w:val="none" w:sz="0" w:space="0" w:color="auto"/>
            <w:right w:val="none" w:sz="0" w:space="0" w:color="auto"/>
          </w:divBdr>
        </w:div>
        <w:div w:id="438375496">
          <w:marLeft w:val="0"/>
          <w:marRight w:val="0"/>
          <w:marTop w:val="0"/>
          <w:marBottom w:val="0"/>
          <w:divBdr>
            <w:top w:val="none" w:sz="0" w:space="0" w:color="auto"/>
            <w:left w:val="none" w:sz="0" w:space="0" w:color="auto"/>
            <w:bottom w:val="none" w:sz="0" w:space="0" w:color="auto"/>
            <w:right w:val="none" w:sz="0" w:space="0" w:color="auto"/>
          </w:divBdr>
        </w:div>
        <w:div w:id="754016019">
          <w:marLeft w:val="0"/>
          <w:marRight w:val="0"/>
          <w:marTop w:val="0"/>
          <w:marBottom w:val="0"/>
          <w:divBdr>
            <w:top w:val="none" w:sz="0" w:space="0" w:color="auto"/>
            <w:left w:val="none" w:sz="0" w:space="0" w:color="auto"/>
            <w:bottom w:val="none" w:sz="0" w:space="0" w:color="auto"/>
            <w:right w:val="none" w:sz="0" w:space="0" w:color="auto"/>
          </w:divBdr>
        </w:div>
      </w:divsChild>
    </w:div>
    <w:div w:id="613364568">
      <w:bodyDiv w:val="1"/>
      <w:marLeft w:val="0"/>
      <w:marRight w:val="0"/>
      <w:marTop w:val="0"/>
      <w:marBottom w:val="0"/>
      <w:divBdr>
        <w:top w:val="none" w:sz="0" w:space="0" w:color="auto"/>
        <w:left w:val="none" w:sz="0" w:space="0" w:color="auto"/>
        <w:bottom w:val="none" w:sz="0" w:space="0" w:color="auto"/>
        <w:right w:val="none" w:sz="0" w:space="0" w:color="auto"/>
      </w:divBdr>
    </w:div>
    <w:div w:id="704720783">
      <w:bodyDiv w:val="1"/>
      <w:marLeft w:val="0"/>
      <w:marRight w:val="0"/>
      <w:marTop w:val="0"/>
      <w:marBottom w:val="0"/>
      <w:divBdr>
        <w:top w:val="none" w:sz="0" w:space="0" w:color="auto"/>
        <w:left w:val="none" w:sz="0" w:space="0" w:color="auto"/>
        <w:bottom w:val="none" w:sz="0" w:space="0" w:color="auto"/>
        <w:right w:val="none" w:sz="0" w:space="0" w:color="auto"/>
      </w:divBdr>
      <w:divsChild>
        <w:div w:id="1907564220">
          <w:marLeft w:val="0"/>
          <w:marRight w:val="0"/>
          <w:marTop w:val="0"/>
          <w:marBottom w:val="0"/>
          <w:divBdr>
            <w:top w:val="none" w:sz="0" w:space="0" w:color="auto"/>
            <w:left w:val="none" w:sz="0" w:space="0" w:color="auto"/>
            <w:bottom w:val="none" w:sz="0" w:space="0" w:color="auto"/>
            <w:right w:val="none" w:sz="0" w:space="0" w:color="auto"/>
          </w:divBdr>
        </w:div>
      </w:divsChild>
    </w:div>
    <w:div w:id="755398749">
      <w:bodyDiv w:val="1"/>
      <w:marLeft w:val="0"/>
      <w:marRight w:val="0"/>
      <w:marTop w:val="0"/>
      <w:marBottom w:val="0"/>
      <w:divBdr>
        <w:top w:val="none" w:sz="0" w:space="0" w:color="auto"/>
        <w:left w:val="none" w:sz="0" w:space="0" w:color="auto"/>
        <w:bottom w:val="none" w:sz="0" w:space="0" w:color="auto"/>
        <w:right w:val="none" w:sz="0" w:space="0" w:color="auto"/>
      </w:divBdr>
      <w:divsChild>
        <w:div w:id="559219756">
          <w:marLeft w:val="0"/>
          <w:marRight w:val="0"/>
          <w:marTop w:val="0"/>
          <w:marBottom w:val="0"/>
          <w:divBdr>
            <w:top w:val="none" w:sz="0" w:space="0" w:color="auto"/>
            <w:left w:val="none" w:sz="0" w:space="0" w:color="auto"/>
            <w:bottom w:val="none" w:sz="0" w:space="0" w:color="auto"/>
            <w:right w:val="none" w:sz="0" w:space="0" w:color="auto"/>
          </w:divBdr>
        </w:div>
        <w:div w:id="522090020">
          <w:marLeft w:val="0"/>
          <w:marRight w:val="0"/>
          <w:marTop w:val="0"/>
          <w:marBottom w:val="0"/>
          <w:divBdr>
            <w:top w:val="none" w:sz="0" w:space="0" w:color="auto"/>
            <w:left w:val="none" w:sz="0" w:space="0" w:color="auto"/>
            <w:bottom w:val="none" w:sz="0" w:space="0" w:color="auto"/>
            <w:right w:val="none" w:sz="0" w:space="0" w:color="auto"/>
          </w:divBdr>
        </w:div>
        <w:div w:id="1625500773">
          <w:marLeft w:val="0"/>
          <w:marRight w:val="0"/>
          <w:marTop w:val="0"/>
          <w:marBottom w:val="0"/>
          <w:divBdr>
            <w:top w:val="none" w:sz="0" w:space="0" w:color="auto"/>
            <w:left w:val="none" w:sz="0" w:space="0" w:color="auto"/>
            <w:bottom w:val="none" w:sz="0" w:space="0" w:color="auto"/>
            <w:right w:val="none" w:sz="0" w:space="0" w:color="auto"/>
          </w:divBdr>
        </w:div>
        <w:div w:id="834421963">
          <w:marLeft w:val="0"/>
          <w:marRight w:val="0"/>
          <w:marTop w:val="0"/>
          <w:marBottom w:val="0"/>
          <w:divBdr>
            <w:top w:val="none" w:sz="0" w:space="0" w:color="auto"/>
            <w:left w:val="none" w:sz="0" w:space="0" w:color="auto"/>
            <w:bottom w:val="none" w:sz="0" w:space="0" w:color="auto"/>
            <w:right w:val="none" w:sz="0" w:space="0" w:color="auto"/>
          </w:divBdr>
        </w:div>
      </w:divsChild>
    </w:div>
    <w:div w:id="786512995">
      <w:bodyDiv w:val="1"/>
      <w:marLeft w:val="0"/>
      <w:marRight w:val="0"/>
      <w:marTop w:val="0"/>
      <w:marBottom w:val="0"/>
      <w:divBdr>
        <w:top w:val="none" w:sz="0" w:space="0" w:color="auto"/>
        <w:left w:val="none" w:sz="0" w:space="0" w:color="auto"/>
        <w:bottom w:val="none" w:sz="0" w:space="0" w:color="auto"/>
        <w:right w:val="none" w:sz="0" w:space="0" w:color="auto"/>
      </w:divBdr>
    </w:div>
    <w:div w:id="796532589">
      <w:bodyDiv w:val="1"/>
      <w:marLeft w:val="0"/>
      <w:marRight w:val="0"/>
      <w:marTop w:val="0"/>
      <w:marBottom w:val="0"/>
      <w:divBdr>
        <w:top w:val="none" w:sz="0" w:space="0" w:color="auto"/>
        <w:left w:val="none" w:sz="0" w:space="0" w:color="auto"/>
        <w:bottom w:val="none" w:sz="0" w:space="0" w:color="auto"/>
        <w:right w:val="none" w:sz="0" w:space="0" w:color="auto"/>
      </w:divBdr>
      <w:divsChild>
        <w:div w:id="1210452684">
          <w:marLeft w:val="0"/>
          <w:marRight w:val="0"/>
          <w:marTop w:val="0"/>
          <w:marBottom w:val="0"/>
          <w:divBdr>
            <w:top w:val="none" w:sz="0" w:space="0" w:color="auto"/>
            <w:left w:val="none" w:sz="0" w:space="0" w:color="auto"/>
            <w:bottom w:val="none" w:sz="0" w:space="0" w:color="auto"/>
            <w:right w:val="none" w:sz="0" w:space="0" w:color="auto"/>
          </w:divBdr>
        </w:div>
      </w:divsChild>
    </w:div>
    <w:div w:id="811870369">
      <w:bodyDiv w:val="1"/>
      <w:marLeft w:val="0"/>
      <w:marRight w:val="0"/>
      <w:marTop w:val="0"/>
      <w:marBottom w:val="0"/>
      <w:divBdr>
        <w:top w:val="none" w:sz="0" w:space="0" w:color="auto"/>
        <w:left w:val="none" w:sz="0" w:space="0" w:color="auto"/>
        <w:bottom w:val="none" w:sz="0" w:space="0" w:color="auto"/>
        <w:right w:val="none" w:sz="0" w:space="0" w:color="auto"/>
      </w:divBdr>
      <w:divsChild>
        <w:div w:id="1725716953">
          <w:marLeft w:val="0"/>
          <w:marRight w:val="0"/>
          <w:marTop w:val="0"/>
          <w:marBottom w:val="0"/>
          <w:divBdr>
            <w:top w:val="none" w:sz="0" w:space="0" w:color="auto"/>
            <w:left w:val="none" w:sz="0" w:space="0" w:color="auto"/>
            <w:bottom w:val="none" w:sz="0" w:space="0" w:color="auto"/>
            <w:right w:val="none" w:sz="0" w:space="0" w:color="auto"/>
          </w:divBdr>
        </w:div>
        <w:div w:id="1938950888">
          <w:marLeft w:val="0"/>
          <w:marRight w:val="0"/>
          <w:marTop w:val="0"/>
          <w:marBottom w:val="0"/>
          <w:divBdr>
            <w:top w:val="none" w:sz="0" w:space="0" w:color="auto"/>
            <w:left w:val="none" w:sz="0" w:space="0" w:color="auto"/>
            <w:bottom w:val="none" w:sz="0" w:space="0" w:color="auto"/>
            <w:right w:val="none" w:sz="0" w:space="0" w:color="auto"/>
          </w:divBdr>
        </w:div>
        <w:div w:id="126969795">
          <w:marLeft w:val="0"/>
          <w:marRight w:val="0"/>
          <w:marTop w:val="0"/>
          <w:marBottom w:val="0"/>
          <w:divBdr>
            <w:top w:val="single" w:sz="6" w:space="0" w:color="EBEBEB"/>
            <w:left w:val="none" w:sz="0" w:space="0" w:color="auto"/>
            <w:bottom w:val="single" w:sz="6" w:space="0" w:color="EBEBEB"/>
            <w:right w:val="none" w:sz="0" w:space="0" w:color="auto"/>
          </w:divBdr>
          <w:divsChild>
            <w:div w:id="1984042382">
              <w:marLeft w:val="0"/>
              <w:marRight w:val="0"/>
              <w:marTop w:val="0"/>
              <w:marBottom w:val="0"/>
              <w:divBdr>
                <w:top w:val="none" w:sz="0" w:space="0" w:color="auto"/>
                <w:left w:val="none" w:sz="0" w:space="0" w:color="auto"/>
                <w:bottom w:val="none" w:sz="0" w:space="0" w:color="auto"/>
                <w:right w:val="none" w:sz="0" w:space="0" w:color="auto"/>
              </w:divBdr>
            </w:div>
          </w:divsChild>
        </w:div>
        <w:div w:id="1341471941">
          <w:marLeft w:val="0"/>
          <w:marRight w:val="0"/>
          <w:marTop w:val="0"/>
          <w:marBottom w:val="0"/>
          <w:divBdr>
            <w:top w:val="none" w:sz="0" w:space="0" w:color="auto"/>
            <w:left w:val="none" w:sz="0" w:space="0" w:color="auto"/>
            <w:bottom w:val="none" w:sz="0" w:space="0" w:color="auto"/>
            <w:right w:val="none" w:sz="0" w:space="0" w:color="auto"/>
          </w:divBdr>
        </w:div>
        <w:div w:id="1489326726">
          <w:marLeft w:val="0"/>
          <w:marRight w:val="0"/>
          <w:marTop w:val="0"/>
          <w:marBottom w:val="0"/>
          <w:divBdr>
            <w:top w:val="none" w:sz="0" w:space="0" w:color="auto"/>
            <w:left w:val="none" w:sz="0" w:space="0" w:color="auto"/>
            <w:bottom w:val="none" w:sz="0" w:space="0" w:color="auto"/>
            <w:right w:val="none" w:sz="0" w:space="0" w:color="auto"/>
          </w:divBdr>
        </w:div>
        <w:div w:id="1906989384">
          <w:marLeft w:val="0"/>
          <w:marRight w:val="0"/>
          <w:marTop w:val="0"/>
          <w:marBottom w:val="0"/>
          <w:divBdr>
            <w:top w:val="none" w:sz="0" w:space="0" w:color="auto"/>
            <w:left w:val="none" w:sz="0" w:space="0" w:color="auto"/>
            <w:bottom w:val="none" w:sz="0" w:space="0" w:color="auto"/>
            <w:right w:val="none" w:sz="0" w:space="0" w:color="auto"/>
          </w:divBdr>
        </w:div>
      </w:divsChild>
    </w:div>
    <w:div w:id="822821108">
      <w:bodyDiv w:val="1"/>
      <w:marLeft w:val="0"/>
      <w:marRight w:val="0"/>
      <w:marTop w:val="0"/>
      <w:marBottom w:val="0"/>
      <w:divBdr>
        <w:top w:val="none" w:sz="0" w:space="0" w:color="auto"/>
        <w:left w:val="none" w:sz="0" w:space="0" w:color="auto"/>
        <w:bottom w:val="none" w:sz="0" w:space="0" w:color="auto"/>
        <w:right w:val="none" w:sz="0" w:space="0" w:color="auto"/>
      </w:divBdr>
    </w:div>
    <w:div w:id="825441427">
      <w:bodyDiv w:val="1"/>
      <w:marLeft w:val="0"/>
      <w:marRight w:val="0"/>
      <w:marTop w:val="0"/>
      <w:marBottom w:val="0"/>
      <w:divBdr>
        <w:top w:val="none" w:sz="0" w:space="0" w:color="auto"/>
        <w:left w:val="none" w:sz="0" w:space="0" w:color="auto"/>
        <w:bottom w:val="none" w:sz="0" w:space="0" w:color="auto"/>
        <w:right w:val="none" w:sz="0" w:space="0" w:color="auto"/>
      </w:divBdr>
      <w:divsChild>
        <w:div w:id="349450925">
          <w:marLeft w:val="0"/>
          <w:marRight w:val="0"/>
          <w:marTop w:val="0"/>
          <w:marBottom w:val="0"/>
          <w:divBdr>
            <w:top w:val="none" w:sz="0" w:space="0" w:color="auto"/>
            <w:left w:val="none" w:sz="0" w:space="0" w:color="auto"/>
            <w:bottom w:val="none" w:sz="0" w:space="0" w:color="auto"/>
            <w:right w:val="none" w:sz="0" w:space="0" w:color="auto"/>
          </w:divBdr>
        </w:div>
        <w:div w:id="1999530408">
          <w:marLeft w:val="0"/>
          <w:marRight w:val="0"/>
          <w:marTop w:val="0"/>
          <w:marBottom w:val="0"/>
          <w:divBdr>
            <w:top w:val="none" w:sz="0" w:space="0" w:color="auto"/>
            <w:left w:val="none" w:sz="0" w:space="0" w:color="auto"/>
            <w:bottom w:val="none" w:sz="0" w:space="0" w:color="auto"/>
            <w:right w:val="none" w:sz="0" w:space="0" w:color="auto"/>
          </w:divBdr>
        </w:div>
        <w:div w:id="132336252">
          <w:marLeft w:val="0"/>
          <w:marRight w:val="0"/>
          <w:marTop w:val="0"/>
          <w:marBottom w:val="0"/>
          <w:divBdr>
            <w:top w:val="none" w:sz="0" w:space="0" w:color="auto"/>
            <w:left w:val="none" w:sz="0" w:space="0" w:color="auto"/>
            <w:bottom w:val="none" w:sz="0" w:space="0" w:color="auto"/>
            <w:right w:val="none" w:sz="0" w:space="0" w:color="auto"/>
          </w:divBdr>
        </w:div>
        <w:div w:id="235896535">
          <w:marLeft w:val="0"/>
          <w:marRight w:val="0"/>
          <w:marTop w:val="0"/>
          <w:marBottom w:val="0"/>
          <w:divBdr>
            <w:top w:val="none" w:sz="0" w:space="0" w:color="auto"/>
            <w:left w:val="none" w:sz="0" w:space="0" w:color="auto"/>
            <w:bottom w:val="none" w:sz="0" w:space="0" w:color="auto"/>
            <w:right w:val="none" w:sz="0" w:space="0" w:color="auto"/>
          </w:divBdr>
        </w:div>
        <w:div w:id="211842767">
          <w:marLeft w:val="0"/>
          <w:marRight w:val="0"/>
          <w:marTop w:val="0"/>
          <w:marBottom w:val="0"/>
          <w:divBdr>
            <w:top w:val="none" w:sz="0" w:space="0" w:color="auto"/>
            <w:left w:val="none" w:sz="0" w:space="0" w:color="auto"/>
            <w:bottom w:val="none" w:sz="0" w:space="0" w:color="auto"/>
            <w:right w:val="none" w:sz="0" w:space="0" w:color="auto"/>
          </w:divBdr>
        </w:div>
        <w:div w:id="1838573092">
          <w:marLeft w:val="0"/>
          <w:marRight w:val="0"/>
          <w:marTop w:val="0"/>
          <w:marBottom w:val="0"/>
          <w:divBdr>
            <w:top w:val="none" w:sz="0" w:space="0" w:color="auto"/>
            <w:left w:val="none" w:sz="0" w:space="0" w:color="auto"/>
            <w:bottom w:val="none" w:sz="0" w:space="0" w:color="auto"/>
            <w:right w:val="none" w:sz="0" w:space="0" w:color="auto"/>
          </w:divBdr>
        </w:div>
        <w:div w:id="1956792593">
          <w:marLeft w:val="0"/>
          <w:marRight w:val="0"/>
          <w:marTop w:val="0"/>
          <w:marBottom w:val="0"/>
          <w:divBdr>
            <w:top w:val="none" w:sz="0" w:space="0" w:color="auto"/>
            <w:left w:val="none" w:sz="0" w:space="0" w:color="auto"/>
            <w:bottom w:val="none" w:sz="0" w:space="0" w:color="auto"/>
            <w:right w:val="none" w:sz="0" w:space="0" w:color="auto"/>
          </w:divBdr>
        </w:div>
      </w:divsChild>
    </w:div>
    <w:div w:id="975573923">
      <w:bodyDiv w:val="1"/>
      <w:marLeft w:val="0"/>
      <w:marRight w:val="0"/>
      <w:marTop w:val="0"/>
      <w:marBottom w:val="0"/>
      <w:divBdr>
        <w:top w:val="none" w:sz="0" w:space="0" w:color="auto"/>
        <w:left w:val="none" w:sz="0" w:space="0" w:color="auto"/>
        <w:bottom w:val="none" w:sz="0" w:space="0" w:color="auto"/>
        <w:right w:val="none" w:sz="0" w:space="0" w:color="auto"/>
      </w:divBdr>
    </w:div>
    <w:div w:id="990405630">
      <w:bodyDiv w:val="1"/>
      <w:marLeft w:val="0"/>
      <w:marRight w:val="0"/>
      <w:marTop w:val="0"/>
      <w:marBottom w:val="0"/>
      <w:divBdr>
        <w:top w:val="none" w:sz="0" w:space="0" w:color="auto"/>
        <w:left w:val="none" w:sz="0" w:space="0" w:color="auto"/>
        <w:bottom w:val="none" w:sz="0" w:space="0" w:color="auto"/>
        <w:right w:val="none" w:sz="0" w:space="0" w:color="auto"/>
      </w:divBdr>
      <w:divsChild>
        <w:div w:id="2105026226">
          <w:marLeft w:val="0"/>
          <w:marRight w:val="0"/>
          <w:marTop w:val="0"/>
          <w:marBottom w:val="0"/>
          <w:divBdr>
            <w:top w:val="none" w:sz="0" w:space="0" w:color="auto"/>
            <w:left w:val="none" w:sz="0" w:space="0" w:color="auto"/>
            <w:bottom w:val="none" w:sz="0" w:space="0" w:color="auto"/>
            <w:right w:val="none" w:sz="0" w:space="0" w:color="auto"/>
          </w:divBdr>
        </w:div>
        <w:div w:id="451706389">
          <w:marLeft w:val="0"/>
          <w:marRight w:val="0"/>
          <w:marTop w:val="0"/>
          <w:marBottom w:val="0"/>
          <w:divBdr>
            <w:top w:val="none" w:sz="0" w:space="0" w:color="auto"/>
            <w:left w:val="none" w:sz="0" w:space="0" w:color="auto"/>
            <w:bottom w:val="none" w:sz="0" w:space="0" w:color="auto"/>
            <w:right w:val="none" w:sz="0" w:space="0" w:color="auto"/>
          </w:divBdr>
        </w:div>
        <w:div w:id="1176193701">
          <w:marLeft w:val="0"/>
          <w:marRight w:val="0"/>
          <w:marTop w:val="0"/>
          <w:marBottom w:val="0"/>
          <w:divBdr>
            <w:top w:val="none" w:sz="0" w:space="0" w:color="auto"/>
            <w:left w:val="none" w:sz="0" w:space="0" w:color="auto"/>
            <w:bottom w:val="none" w:sz="0" w:space="0" w:color="auto"/>
            <w:right w:val="none" w:sz="0" w:space="0" w:color="auto"/>
          </w:divBdr>
        </w:div>
        <w:div w:id="1144005523">
          <w:marLeft w:val="0"/>
          <w:marRight w:val="0"/>
          <w:marTop w:val="0"/>
          <w:marBottom w:val="0"/>
          <w:divBdr>
            <w:top w:val="none" w:sz="0" w:space="0" w:color="auto"/>
            <w:left w:val="none" w:sz="0" w:space="0" w:color="auto"/>
            <w:bottom w:val="none" w:sz="0" w:space="0" w:color="auto"/>
            <w:right w:val="none" w:sz="0" w:space="0" w:color="auto"/>
          </w:divBdr>
        </w:div>
        <w:div w:id="1418475856">
          <w:marLeft w:val="0"/>
          <w:marRight w:val="0"/>
          <w:marTop w:val="0"/>
          <w:marBottom w:val="0"/>
          <w:divBdr>
            <w:top w:val="none" w:sz="0" w:space="0" w:color="auto"/>
            <w:left w:val="none" w:sz="0" w:space="0" w:color="auto"/>
            <w:bottom w:val="none" w:sz="0" w:space="0" w:color="auto"/>
            <w:right w:val="none" w:sz="0" w:space="0" w:color="auto"/>
          </w:divBdr>
        </w:div>
        <w:div w:id="1103303243">
          <w:marLeft w:val="0"/>
          <w:marRight w:val="0"/>
          <w:marTop w:val="0"/>
          <w:marBottom w:val="0"/>
          <w:divBdr>
            <w:top w:val="none" w:sz="0" w:space="0" w:color="auto"/>
            <w:left w:val="none" w:sz="0" w:space="0" w:color="auto"/>
            <w:bottom w:val="none" w:sz="0" w:space="0" w:color="auto"/>
            <w:right w:val="none" w:sz="0" w:space="0" w:color="auto"/>
          </w:divBdr>
        </w:div>
        <w:div w:id="265618352">
          <w:marLeft w:val="0"/>
          <w:marRight w:val="0"/>
          <w:marTop w:val="0"/>
          <w:marBottom w:val="0"/>
          <w:divBdr>
            <w:top w:val="none" w:sz="0" w:space="0" w:color="auto"/>
            <w:left w:val="none" w:sz="0" w:space="0" w:color="auto"/>
            <w:bottom w:val="none" w:sz="0" w:space="0" w:color="auto"/>
            <w:right w:val="none" w:sz="0" w:space="0" w:color="auto"/>
          </w:divBdr>
        </w:div>
        <w:div w:id="31347806">
          <w:marLeft w:val="0"/>
          <w:marRight w:val="0"/>
          <w:marTop w:val="0"/>
          <w:marBottom w:val="0"/>
          <w:divBdr>
            <w:top w:val="none" w:sz="0" w:space="0" w:color="auto"/>
            <w:left w:val="none" w:sz="0" w:space="0" w:color="auto"/>
            <w:bottom w:val="none" w:sz="0" w:space="0" w:color="auto"/>
            <w:right w:val="none" w:sz="0" w:space="0" w:color="auto"/>
          </w:divBdr>
        </w:div>
        <w:div w:id="515509323">
          <w:marLeft w:val="0"/>
          <w:marRight w:val="0"/>
          <w:marTop w:val="0"/>
          <w:marBottom w:val="0"/>
          <w:divBdr>
            <w:top w:val="none" w:sz="0" w:space="0" w:color="auto"/>
            <w:left w:val="none" w:sz="0" w:space="0" w:color="auto"/>
            <w:bottom w:val="none" w:sz="0" w:space="0" w:color="auto"/>
            <w:right w:val="none" w:sz="0" w:space="0" w:color="auto"/>
          </w:divBdr>
        </w:div>
      </w:divsChild>
    </w:div>
    <w:div w:id="1048257601">
      <w:bodyDiv w:val="1"/>
      <w:marLeft w:val="0"/>
      <w:marRight w:val="0"/>
      <w:marTop w:val="0"/>
      <w:marBottom w:val="0"/>
      <w:divBdr>
        <w:top w:val="none" w:sz="0" w:space="0" w:color="auto"/>
        <w:left w:val="none" w:sz="0" w:space="0" w:color="auto"/>
        <w:bottom w:val="none" w:sz="0" w:space="0" w:color="auto"/>
        <w:right w:val="none" w:sz="0" w:space="0" w:color="auto"/>
      </w:divBdr>
    </w:div>
    <w:div w:id="1057315947">
      <w:bodyDiv w:val="1"/>
      <w:marLeft w:val="0"/>
      <w:marRight w:val="0"/>
      <w:marTop w:val="0"/>
      <w:marBottom w:val="0"/>
      <w:divBdr>
        <w:top w:val="none" w:sz="0" w:space="0" w:color="auto"/>
        <w:left w:val="none" w:sz="0" w:space="0" w:color="auto"/>
        <w:bottom w:val="none" w:sz="0" w:space="0" w:color="auto"/>
        <w:right w:val="none" w:sz="0" w:space="0" w:color="auto"/>
      </w:divBdr>
    </w:div>
    <w:div w:id="1064841065">
      <w:bodyDiv w:val="1"/>
      <w:marLeft w:val="0"/>
      <w:marRight w:val="0"/>
      <w:marTop w:val="0"/>
      <w:marBottom w:val="0"/>
      <w:divBdr>
        <w:top w:val="none" w:sz="0" w:space="0" w:color="auto"/>
        <w:left w:val="none" w:sz="0" w:space="0" w:color="auto"/>
        <w:bottom w:val="none" w:sz="0" w:space="0" w:color="auto"/>
        <w:right w:val="none" w:sz="0" w:space="0" w:color="auto"/>
      </w:divBdr>
    </w:div>
    <w:div w:id="1135222050">
      <w:bodyDiv w:val="1"/>
      <w:marLeft w:val="0"/>
      <w:marRight w:val="0"/>
      <w:marTop w:val="0"/>
      <w:marBottom w:val="0"/>
      <w:divBdr>
        <w:top w:val="none" w:sz="0" w:space="0" w:color="auto"/>
        <w:left w:val="none" w:sz="0" w:space="0" w:color="auto"/>
        <w:bottom w:val="none" w:sz="0" w:space="0" w:color="auto"/>
        <w:right w:val="none" w:sz="0" w:space="0" w:color="auto"/>
      </w:divBdr>
      <w:divsChild>
        <w:div w:id="1387879540">
          <w:marLeft w:val="0"/>
          <w:marRight w:val="0"/>
          <w:marTop w:val="0"/>
          <w:marBottom w:val="0"/>
          <w:divBdr>
            <w:top w:val="none" w:sz="0" w:space="0" w:color="auto"/>
            <w:left w:val="none" w:sz="0" w:space="0" w:color="auto"/>
            <w:bottom w:val="none" w:sz="0" w:space="0" w:color="auto"/>
            <w:right w:val="none" w:sz="0" w:space="0" w:color="auto"/>
          </w:divBdr>
        </w:div>
        <w:div w:id="391732536">
          <w:marLeft w:val="0"/>
          <w:marRight w:val="0"/>
          <w:marTop w:val="0"/>
          <w:marBottom w:val="0"/>
          <w:divBdr>
            <w:top w:val="none" w:sz="0" w:space="0" w:color="auto"/>
            <w:left w:val="none" w:sz="0" w:space="0" w:color="auto"/>
            <w:bottom w:val="none" w:sz="0" w:space="0" w:color="auto"/>
            <w:right w:val="none" w:sz="0" w:space="0" w:color="auto"/>
          </w:divBdr>
          <w:divsChild>
            <w:div w:id="1218512640">
              <w:marLeft w:val="0"/>
              <w:marRight w:val="0"/>
              <w:marTop w:val="0"/>
              <w:marBottom w:val="0"/>
              <w:divBdr>
                <w:top w:val="none" w:sz="0" w:space="0" w:color="auto"/>
                <w:left w:val="none" w:sz="0" w:space="0" w:color="auto"/>
                <w:bottom w:val="none" w:sz="0" w:space="0" w:color="auto"/>
                <w:right w:val="none" w:sz="0" w:space="0" w:color="auto"/>
              </w:divBdr>
              <w:divsChild>
                <w:div w:id="1856460985">
                  <w:marLeft w:val="0"/>
                  <w:marRight w:val="0"/>
                  <w:marTop w:val="0"/>
                  <w:marBottom w:val="0"/>
                  <w:divBdr>
                    <w:top w:val="none" w:sz="0" w:space="0" w:color="auto"/>
                    <w:left w:val="none" w:sz="0" w:space="0" w:color="auto"/>
                    <w:bottom w:val="none" w:sz="0" w:space="0" w:color="auto"/>
                    <w:right w:val="none" w:sz="0" w:space="0" w:color="auto"/>
                  </w:divBdr>
                </w:div>
                <w:div w:id="1599093614">
                  <w:marLeft w:val="0"/>
                  <w:marRight w:val="0"/>
                  <w:marTop w:val="0"/>
                  <w:marBottom w:val="0"/>
                  <w:divBdr>
                    <w:top w:val="none" w:sz="0" w:space="0" w:color="auto"/>
                    <w:left w:val="none" w:sz="0" w:space="0" w:color="auto"/>
                    <w:bottom w:val="none" w:sz="0" w:space="0" w:color="auto"/>
                    <w:right w:val="none" w:sz="0" w:space="0" w:color="auto"/>
                  </w:divBdr>
                </w:div>
                <w:div w:id="1166559384">
                  <w:marLeft w:val="0"/>
                  <w:marRight w:val="0"/>
                  <w:marTop w:val="0"/>
                  <w:marBottom w:val="0"/>
                  <w:divBdr>
                    <w:top w:val="none" w:sz="0" w:space="0" w:color="auto"/>
                    <w:left w:val="none" w:sz="0" w:space="0" w:color="auto"/>
                    <w:bottom w:val="none" w:sz="0" w:space="0" w:color="auto"/>
                    <w:right w:val="none" w:sz="0" w:space="0" w:color="auto"/>
                  </w:divBdr>
                </w:div>
                <w:div w:id="22557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022596">
      <w:bodyDiv w:val="1"/>
      <w:marLeft w:val="0"/>
      <w:marRight w:val="0"/>
      <w:marTop w:val="0"/>
      <w:marBottom w:val="0"/>
      <w:divBdr>
        <w:top w:val="none" w:sz="0" w:space="0" w:color="auto"/>
        <w:left w:val="none" w:sz="0" w:space="0" w:color="auto"/>
        <w:bottom w:val="none" w:sz="0" w:space="0" w:color="auto"/>
        <w:right w:val="none" w:sz="0" w:space="0" w:color="auto"/>
      </w:divBdr>
    </w:div>
    <w:div w:id="1187911651">
      <w:bodyDiv w:val="1"/>
      <w:marLeft w:val="0"/>
      <w:marRight w:val="0"/>
      <w:marTop w:val="0"/>
      <w:marBottom w:val="0"/>
      <w:divBdr>
        <w:top w:val="none" w:sz="0" w:space="0" w:color="auto"/>
        <w:left w:val="none" w:sz="0" w:space="0" w:color="auto"/>
        <w:bottom w:val="none" w:sz="0" w:space="0" w:color="auto"/>
        <w:right w:val="none" w:sz="0" w:space="0" w:color="auto"/>
      </w:divBdr>
      <w:divsChild>
        <w:div w:id="910195818">
          <w:marLeft w:val="0"/>
          <w:marRight w:val="0"/>
          <w:marTop w:val="0"/>
          <w:marBottom w:val="0"/>
          <w:divBdr>
            <w:top w:val="none" w:sz="0" w:space="0" w:color="auto"/>
            <w:left w:val="none" w:sz="0" w:space="0" w:color="auto"/>
            <w:bottom w:val="none" w:sz="0" w:space="0" w:color="auto"/>
            <w:right w:val="none" w:sz="0" w:space="0" w:color="auto"/>
          </w:divBdr>
        </w:div>
        <w:div w:id="441415033">
          <w:marLeft w:val="0"/>
          <w:marRight w:val="0"/>
          <w:marTop w:val="0"/>
          <w:marBottom w:val="0"/>
          <w:divBdr>
            <w:top w:val="none" w:sz="0" w:space="0" w:color="auto"/>
            <w:left w:val="none" w:sz="0" w:space="0" w:color="auto"/>
            <w:bottom w:val="none" w:sz="0" w:space="0" w:color="auto"/>
            <w:right w:val="none" w:sz="0" w:space="0" w:color="auto"/>
          </w:divBdr>
          <w:divsChild>
            <w:div w:id="1682392620">
              <w:marLeft w:val="0"/>
              <w:marRight w:val="0"/>
              <w:marTop w:val="0"/>
              <w:marBottom w:val="0"/>
              <w:divBdr>
                <w:top w:val="none" w:sz="0" w:space="0" w:color="auto"/>
                <w:left w:val="none" w:sz="0" w:space="0" w:color="auto"/>
                <w:bottom w:val="none" w:sz="0" w:space="0" w:color="auto"/>
                <w:right w:val="none" w:sz="0" w:space="0" w:color="auto"/>
              </w:divBdr>
              <w:divsChild>
                <w:div w:id="149249273">
                  <w:marLeft w:val="0"/>
                  <w:marRight w:val="0"/>
                  <w:marTop w:val="0"/>
                  <w:marBottom w:val="0"/>
                  <w:divBdr>
                    <w:top w:val="none" w:sz="0" w:space="0" w:color="auto"/>
                    <w:left w:val="none" w:sz="0" w:space="0" w:color="auto"/>
                    <w:bottom w:val="none" w:sz="0" w:space="0" w:color="auto"/>
                    <w:right w:val="none" w:sz="0" w:space="0" w:color="auto"/>
                  </w:divBdr>
                </w:div>
                <w:div w:id="643580074">
                  <w:marLeft w:val="0"/>
                  <w:marRight w:val="0"/>
                  <w:marTop w:val="0"/>
                  <w:marBottom w:val="0"/>
                  <w:divBdr>
                    <w:top w:val="none" w:sz="0" w:space="0" w:color="auto"/>
                    <w:left w:val="none" w:sz="0" w:space="0" w:color="auto"/>
                    <w:bottom w:val="none" w:sz="0" w:space="0" w:color="auto"/>
                    <w:right w:val="none" w:sz="0" w:space="0" w:color="auto"/>
                  </w:divBdr>
                </w:div>
                <w:div w:id="533739757">
                  <w:marLeft w:val="0"/>
                  <w:marRight w:val="0"/>
                  <w:marTop w:val="0"/>
                  <w:marBottom w:val="0"/>
                  <w:divBdr>
                    <w:top w:val="none" w:sz="0" w:space="0" w:color="auto"/>
                    <w:left w:val="none" w:sz="0" w:space="0" w:color="auto"/>
                    <w:bottom w:val="none" w:sz="0" w:space="0" w:color="auto"/>
                    <w:right w:val="none" w:sz="0" w:space="0" w:color="auto"/>
                  </w:divBdr>
                </w:div>
                <w:div w:id="135398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983831">
      <w:bodyDiv w:val="1"/>
      <w:marLeft w:val="0"/>
      <w:marRight w:val="0"/>
      <w:marTop w:val="0"/>
      <w:marBottom w:val="0"/>
      <w:divBdr>
        <w:top w:val="none" w:sz="0" w:space="0" w:color="auto"/>
        <w:left w:val="none" w:sz="0" w:space="0" w:color="auto"/>
        <w:bottom w:val="none" w:sz="0" w:space="0" w:color="auto"/>
        <w:right w:val="none" w:sz="0" w:space="0" w:color="auto"/>
      </w:divBdr>
      <w:divsChild>
        <w:div w:id="450823690">
          <w:marLeft w:val="0"/>
          <w:marRight w:val="0"/>
          <w:marTop w:val="0"/>
          <w:marBottom w:val="0"/>
          <w:divBdr>
            <w:top w:val="none" w:sz="0" w:space="0" w:color="auto"/>
            <w:left w:val="none" w:sz="0" w:space="0" w:color="auto"/>
            <w:bottom w:val="none" w:sz="0" w:space="0" w:color="auto"/>
            <w:right w:val="none" w:sz="0" w:space="0" w:color="auto"/>
          </w:divBdr>
          <w:divsChild>
            <w:div w:id="1347050551">
              <w:marLeft w:val="0"/>
              <w:marRight w:val="0"/>
              <w:marTop w:val="0"/>
              <w:marBottom w:val="0"/>
              <w:divBdr>
                <w:top w:val="none" w:sz="0" w:space="0" w:color="auto"/>
                <w:left w:val="none" w:sz="0" w:space="0" w:color="auto"/>
                <w:bottom w:val="none" w:sz="0" w:space="0" w:color="auto"/>
                <w:right w:val="none" w:sz="0" w:space="0" w:color="auto"/>
              </w:divBdr>
            </w:div>
          </w:divsChild>
        </w:div>
        <w:div w:id="1071777836">
          <w:marLeft w:val="0"/>
          <w:marRight w:val="0"/>
          <w:marTop w:val="0"/>
          <w:marBottom w:val="0"/>
          <w:divBdr>
            <w:top w:val="none" w:sz="0" w:space="0" w:color="auto"/>
            <w:left w:val="none" w:sz="0" w:space="0" w:color="auto"/>
            <w:bottom w:val="none" w:sz="0" w:space="0" w:color="auto"/>
            <w:right w:val="none" w:sz="0" w:space="0" w:color="auto"/>
          </w:divBdr>
        </w:div>
        <w:div w:id="56823930">
          <w:marLeft w:val="0"/>
          <w:marRight w:val="0"/>
          <w:marTop w:val="0"/>
          <w:marBottom w:val="0"/>
          <w:divBdr>
            <w:top w:val="single" w:sz="6" w:space="0" w:color="EBEBEB"/>
            <w:left w:val="none" w:sz="0" w:space="0" w:color="auto"/>
            <w:bottom w:val="single" w:sz="6" w:space="0" w:color="EBEBEB"/>
            <w:right w:val="none" w:sz="0" w:space="0" w:color="auto"/>
          </w:divBdr>
          <w:divsChild>
            <w:div w:id="244340215">
              <w:marLeft w:val="0"/>
              <w:marRight w:val="0"/>
              <w:marTop w:val="0"/>
              <w:marBottom w:val="0"/>
              <w:divBdr>
                <w:top w:val="none" w:sz="0" w:space="0" w:color="auto"/>
                <w:left w:val="none" w:sz="0" w:space="0" w:color="auto"/>
                <w:bottom w:val="none" w:sz="0" w:space="0" w:color="auto"/>
                <w:right w:val="none" w:sz="0" w:space="0" w:color="auto"/>
              </w:divBdr>
            </w:div>
          </w:divsChild>
        </w:div>
        <w:div w:id="870535190">
          <w:marLeft w:val="0"/>
          <w:marRight w:val="0"/>
          <w:marTop w:val="0"/>
          <w:marBottom w:val="0"/>
          <w:divBdr>
            <w:top w:val="none" w:sz="0" w:space="0" w:color="auto"/>
            <w:left w:val="none" w:sz="0" w:space="0" w:color="auto"/>
            <w:bottom w:val="none" w:sz="0" w:space="0" w:color="auto"/>
            <w:right w:val="none" w:sz="0" w:space="0" w:color="auto"/>
          </w:divBdr>
        </w:div>
        <w:div w:id="2083141581">
          <w:marLeft w:val="0"/>
          <w:marRight w:val="0"/>
          <w:marTop w:val="0"/>
          <w:marBottom w:val="0"/>
          <w:divBdr>
            <w:top w:val="none" w:sz="0" w:space="0" w:color="auto"/>
            <w:left w:val="none" w:sz="0" w:space="0" w:color="auto"/>
            <w:bottom w:val="none" w:sz="0" w:space="0" w:color="auto"/>
            <w:right w:val="none" w:sz="0" w:space="0" w:color="auto"/>
          </w:divBdr>
        </w:div>
      </w:divsChild>
    </w:div>
    <w:div w:id="1199200151">
      <w:bodyDiv w:val="1"/>
      <w:marLeft w:val="0"/>
      <w:marRight w:val="0"/>
      <w:marTop w:val="0"/>
      <w:marBottom w:val="0"/>
      <w:divBdr>
        <w:top w:val="none" w:sz="0" w:space="0" w:color="auto"/>
        <w:left w:val="none" w:sz="0" w:space="0" w:color="auto"/>
        <w:bottom w:val="none" w:sz="0" w:space="0" w:color="auto"/>
        <w:right w:val="none" w:sz="0" w:space="0" w:color="auto"/>
      </w:divBdr>
      <w:divsChild>
        <w:div w:id="1672678011">
          <w:marLeft w:val="0"/>
          <w:marRight w:val="0"/>
          <w:marTop w:val="0"/>
          <w:marBottom w:val="0"/>
          <w:divBdr>
            <w:top w:val="none" w:sz="0" w:space="0" w:color="auto"/>
            <w:left w:val="none" w:sz="0" w:space="0" w:color="auto"/>
            <w:bottom w:val="none" w:sz="0" w:space="0" w:color="auto"/>
            <w:right w:val="none" w:sz="0" w:space="0" w:color="auto"/>
          </w:divBdr>
          <w:divsChild>
            <w:div w:id="1944453283">
              <w:marLeft w:val="0"/>
              <w:marRight w:val="0"/>
              <w:marTop w:val="0"/>
              <w:marBottom w:val="0"/>
              <w:divBdr>
                <w:top w:val="none" w:sz="0" w:space="0" w:color="auto"/>
                <w:left w:val="none" w:sz="0" w:space="0" w:color="auto"/>
                <w:bottom w:val="none" w:sz="0" w:space="0" w:color="auto"/>
                <w:right w:val="none" w:sz="0" w:space="0" w:color="auto"/>
              </w:divBdr>
              <w:divsChild>
                <w:div w:id="444424680">
                  <w:marLeft w:val="0"/>
                  <w:marRight w:val="0"/>
                  <w:marTop w:val="0"/>
                  <w:marBottom w:val="0"/>
                  <w:divBdr>
                    <w:top w:val="none" w:sz="0" w:space="0" w:color="auto"/>
                    <w:left w:val="none" w:sz="0" w:space="0" w:color="auto"/>
                    <w:bottom w:val="none" w:sz="0" w:space="0" w:color="auto"/>
                    <w:right w:val="none" w:sz="0" w:space="0" w:color="auto"/>
                  </w:divBdr>
                </w:div>
                <w:div w:id="1361935690">
                  <w:marLeft w:val="0"/>
                  <w:marRight w:val="0"/>
                  <w:marTop w:val="0"/>
                  <w:marBottom w:val="0"/>
                  <w:divBdr>
                    <w:top w:val="none" w:sz="0" w:space="0" w:color="auto"/>
                    <w:left w:val="none" w:sz="0" w:space="0" w:color="auto"/>
                    <w:bottom w:val="none" w:sz="0" w:space="0" w:color="auto"/>
                    <w:right w:val="none" w:sz="0" w:space="0" w:color="auto"/>
                  </w:divBdr>
                </w:div>
                <w:div w:id="526483347">
                  <w:marLeft w:val="0"/>
                  <w:marRight w:val="0"/>
                  <w:marTop w:val="0"/>
                  <w:marBottom w:val="0"/>
                  <w:divBdr>
                    <w:top w:val="single" w:sz="6" w:space="0" w:color="EBEBEB"/>
                    <w:left w:val="none" w:sz="0" w:space="0" w:color="auto"/>
                    <w:bottom w:val="single" w:sz="6" w:space="0" w:color="EBEBEB"/>
                    <w:right w:val="none" w:sz="0" w:space="0" w:color="auto"/>
                  </w:divBdr>
                  <w:divsChild>
                    <w:div w:id="801578160">
                      <w:marLeft w:val="0"/>
                      <w:marRight w:val="0"/>
                      <w:marTop w:val="0"/>
                      <w:marBottom w:val="0"/>
                      <w:divBdr>
                        <w:top w:val="none" w:sz="0" w:space="0" w:color="auto"/>
                        <w:left w:val="none" w:sz="0" w:space="0" w:color="auto"/>
                        <w:bottom w:val="none" w:sz="0" w:space="0" w:color="auto"/>
                        <w:right w:val="none" w:sz="0" w:space="0" w:color="auto"/>
                      </w:divBdr>
                    </w:div>
                  </w:divsChild>
                </w:div>
                <w:div w:id="956988843">
                  <w:marLeft w:val="0"/>
                  <w:marRight w:val="0"/>
                  <w:marTop w:val="0"/>
                  <w:marBottom w:val="0"/>
                  <w:divBdr>
                    <w:top w:val="single" w:sz="6" w:space="0" w:color="EBEBEB"/>
                    <w:left w:val="none" w:sz="0" w:space="0" w:color="auto"/>
                    <w:bottom w:val="single" w:sz="6" w:space="0" w:color="EBEBEB"/>
                    <w:right w:val="none" w:sz="0" w:space="0" w:color="auto"/>
                  </w:divBdr>
                  <w:divsChild>
                    <w:div w:id="1734153589">
                      <w:marLeft w:val="0"/>
                      <w:marRight w:val="0"/>
                      <w:marTop w:val="0"/>
                      <w:marBottom w:val="0"/>
                      <w:divBdr>
                        <w:top w:val="none" w:sz="0" w:space="0" w:color="auto"/>
                        <w:left w:val="none" w:sz="0" w:space="0" w:color="auto"/>
                        <w:bottom w:val="none" w:sz="0" w:space="0" w:color="auto"/>
                        <w:right w:val="none" w:sz="0" w:space="0" w:color="auto"/>
                      </w:divBdr>
                    </w:div>
                  </w:divsChild>
                </w:div>
                <w:div w:id="2120566542">
                  <w:marLeft w:val="0"/>
                  <w:marRight w:val="0"/>
                  <w:marTop w:val="0"/>
                  <w:marBottom w:val="0"/>
                  <w:divBdr>
                    <w:top w:val="single" w:sz="6" w:space="0" w:color="EBEBEB"/>
                    <w:left w:val="none" w:sz="0" w:space="0" w:color="auto"/>
                    <w:bottom w:val="single" w:sz="6" w:space="0" w:color="EBEBEB"/>
                    <w:right w:val="none" w:sz="0" w:space="0" w:color="auto"/>
                  </w:divBdr>
                  <w:divsChild>
                    <w:div w:id="86626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132461">
              <w:marLeft w:val="0"/>
              <w:marRight w:val="0"/>
              <w:marTop w:val="0"/>
              <w:marBottom w:val="0"/>
              <w:divBdr>
                <w:top w:val="none" w:sz="0" w:space="0" w:color="auto"/>
                <w:left w:val="none" w:sz="0" w:space="0" w:color="auto"/>
                <w:bottom w:val="none" w:sz="0" w:space="0" w:color="auto"/>
                <w:right w:val="none" w:sz="0" w:space="0" w:color="auto"/>
              </w:divBdr>
              <w:divsChild>
                <w:div w:id="183267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06594">
          <w:marLeft w:val="0"/>
          <w:marRight w:val="0"/>
          <w:marTop w:val="0"/>
          <w:marBottom w:val="0"/>
          <w:divBdr>
            <w:top w:val="none" w:sz="0" w:space="0" w:color="auto"/>
            <w:left w:val="none" w:sz="0" w:space="0" w:color="auto"/>
            <w:bottom w:val="none" w:sz="0" w:space="0" w:color="auto"/>
            <w:right w:val="none" w:sz="0" w:space="0" w:color="auto"/>
          </w:divBdr>
          <w:divsChild>
            <w:div w:id="1000624021">
              <w:marLeft w:val="0"/>
              <w:marRight w:val="0"/>
              <w:marTop w:val="0"/>
              <w:marBottom w:val="0"/>
              <w:divBdr>
                <w:top w:val="none" w:sz="0" w:space="0" w:color="auto"/>
                <w:left w:val="none" w:sz="0" w:space="0" w:color="auto"/>
                <w:bottom w:val="none" w:sz="0" w:space="0" w:color="auto"/>
                <w:right w:val="none" w:sz="0" w:space="0" w:color="auto"/>
              </w:divBdr>
              <w:divsChild>
                <w:div w:id="928974953">
                  <w:marLeft w:val="0"/>
                  <w:marRight w:val="0"/>
                  <w:marTop w:val="0"/>
                  <w:marBottom w:val="0"/>
                  <w:divBdr>
                    <w:top w:val="none" w:sz="0" w:space="0" w:color="auto"/>
                    <w:left w:val="none" w:sz="0" w:space="0" w:color="auto"/>
                    <w:bottom w:val="none" w:sz="0" w:space="0" w:color="auto"/>
                    <w:right w:val="none" w:sz="0" w:space="0" w:color="auto"/>
                  </w:divBdr>
                  <w:divsChild>
                    <w:div w:id="6009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751782">
      <w:bodyDiv w:val="1"/>
      <w:marLeft w:val="0"/>
      <w:marRight w:val="0"/>
      <w:marTop w:val="0"/>
      <w:marBottom w:val="0"/>
      <w:divBdr>
        <w:top w:val="none" w:sz="0" w:space="0" w:color="auto"/>
        <w:left w:val="none" w:sz="0" w:space="0" w:color="auto"/>
        <w:bottom w:val="none" w:sz="0" w:space="0" w:color="auto"/>
        <w:right w:val="none" w:sz="0" w:space="0" w:color="auto"/>
      </w:divBdr>
    </w:div>
    <w:div w:id="1236165940">
      <w:bodyDiv w:val="1"/>
      <w:marLeft w:val="0"/>
      <w:marRight w:val="0"/>
      <w:marTop w:val="0"/>
      <w:marBottom w:val="0"/>
      <w:divBdr>
        <w:top w:val="none" w:sz="0" w:space="0" w:color="auto"/>
        <w:left w:val="none" w:sz="0" w:space="0" w:color="auto"/>
        <w:bottom w:val="none" w:sz="0" w:space="0" w:color="auto"/>
        <w:right w:val="none" w:sz="0" w:space="0" w:color="auto"/>
      </w:divBdr>
    </w:div>
    <w:div w:id="1258634513">
      <w:bodyDiv w:val="1"/>
      <w:marLeft w:val="0"/>
      <w:marRight w:val="0"/>
      <w:marTop w:val="0"/>
      <w:marBottom w:val="0"/>
      <w:divBdr>
        <w:top w:val="none" w:sz="0" w:space="0" w:color="auto"/>
        <w:left w:val="none" w:sz="0" w:space="0" w:color="auto"/>
        <w:bottom w:val="none" w:sz="0" w:space="0" w:color="auto"/>
        <w:right w:val="none" w:sz="0" w:space="0" w:color="auto"/>
      </w:divBdr>
      <w:divsChild>
        <w:div w:id="1130320705">
          <w:marLeft w:val="0"/>
          <w:marRight w:val="0"/>
          <w:marTop w:val="0"/>
          <w:marBottom w:val="0"/>
          <w:divBdr>
            <w:top w:val="none" w:sz="0" w:space="0" w:color="auto"/>
            <w:left w:val="none" w:sz="0" w:space="0" w:color="auto"/>
            <w:bottom w:val="none" w:sz="0" w:space="0" w:color="auto"/>
            <w:right w:val="none" w:sz="0" w:space="0" w:color="auto"/>
          </w:divBdr>
        </w:div>
      </w:divsChild>
    </w:div>
    <w:div w:id="1275599075">
      <w:bodyDiv w:val="1"/>
      <w:marLeft w:val="0"/>
      <w:marRight w:val="0"/>
      <w:marTop w:val="0"/>
      <w:marBottom w:val="0"/>
      <w:divBdr>
        <w:top w:val="none" w:sz="0" w:space="0" w:color="auto"/>
        <w:left w:val="none" w:sz="0" w:space="0" w:color="auto"/>
        <w:bottom w:val="none" w:sz="0" w:space="0" w:color="auto"/>
        <w:right w:val="none" w:sz="0" w:space="0" w:color="auto"/>
      </w:divBdr>
      <w:divsChild>
        <w:div w:id="2126459983">
          <w:marLeft w:val="0"/>
          <w:marRight w:val="0"/>
          <w:marTop w:val="0"/>
          <w:marBottom w:val="0"/>
          <w:divBdr>
            <w:top w:val="none" w:sz="0" w:space="0" w:color="auto"/>
            <w:left w:val="none" w:sz="0" w:space="0" w:color="auto"/>
            <w:bottom w:val="none" w:sz="0" w:space="0" w:color="auto"/>
            <w:right w:val="none" w:sz="0" w:space="0" w:color="auto"/>
          </w:divBdr>
        </w:div>
        <w:div w:id="1228876588">
          <w:marLeft w:val="0"/>
          <w:marRight w:val="0"/>
          <w:marTop w:val="0"/>
          <w:marBottom w:val="0"/>
          <w:divBdr>
            <w:top w:val="none" w:sz="0" w:space="0" w:color="auto"/>
            <w:left w:val="none" w:sz="0" w:space="0" w:color="auto"/>
            <w:bottom w:val="none" w:sz="0" w:space="0" w:color="auto"/>
            <w:right w:val="none" w:sz="0" w:space="0" w:color="auto"/>
          </w:divBdr>
        </w:div>
      </w:divsChild>
    </w:div>
    <w:div w:id="1580360525">
      <w:bodyDiv w:val="1"/>
      <w:marLeft w:val="0"/>
      <w:marRight w:val="0"/>
      <w:marTop w:val="0"/>
      <w:marBottom w:val="0"/>
      <w:divBdr>
        <w:top w:val="none" w:sz="0" w:space="0" w:color="auto"/>
        <w:left w:val="none" w:sz="0" w:space="0" w:color="auto"/>
        <w:bottom w:val="none" w:sz="0" w:space="0" w:color="auto"/>
        <w:right w:val="none" w:sz="0" w:space="0" w:color="auto"/>
      </w:divBdr>
      <w:divsChild>
        <w:div w:id="738795119">
          <w:marLeft w:val="0"/>
          <w:marRight w:val="0"/>
          <w:marTop w:val="0"/>
          <w:marBottom w:val="0"/>
          <w:divBdr>
            <w:top w:val="none" w:sz="0" w:space="0" w:color="auto"/>
            <w:left w:val="none" w:sz="0" w:space="0" w:color="auto"/>
            <w:bottom w:val="none" w:sz="0" w:space="0" w:color="auto"/>
            <w:right w:val="none" w:sz="0" w:space="0" w:color="auto"/>
          </w:divBdr>
        </w:div>
      </w:divsChild>
    </w:div>
    <w:div w:id="1610579529">
      <w:bodyDiv w:val="1"/>
      <w:marLeft w:val="0"/>
      <w:marRight w:val="0"/>
      <w:marTop w:val="0"/>
      <w:marBottom w:val="0"/>
      <w:divBdr>
        <w:top w:val="none" w:sz="0" w:space="0" w:color="auto"/>
        <w:left w:val="none" w:sz="0" w:space="0" w:color="auto"/>
        <w:bottom w:val="none" w:sz="0" w:space="0" w:color="auto"/>
        <w:right w:val="none" w:sz="0" w:space="0" w:color="auto"/>
      </w:divBdr>
      <w:divsChild>
        <w:div w:id="1700621440">
          <w:marLeft w:val="0"/>
          <w:marRight w:val="0"/>
          <w:marTop w:val="0"/>
          <w:marBottom w:val="0"/>
          <w:divBdr>
            <w:top w:val="none" w:sz="0" w:space="0" w:color="auto"/>
            <w:left w:val="none" w:sz="0" w:space="0" w:color="auto"/>
            <w:bottom w:val="none" w:sz="0" w:space="0" w:color="auto"/>
            <w:right w:val="none" w:sz="0" w:space="0" w:color="auto"/>
          </w:divBdr>
        </w:div>
        <w:div w:id="606276134">
          <w:marLeft w:val="0"/>
          <w:marRight w:val="0"/>
          <w:marTop w:val="0"/>
          <w:marBottom w:val="0"/>
          <w:divBdr>
            <w:top w:val="none" w:sz="0" w:space="0" w:color="auto"/>
            <w:left w:val="none" w:sz="0" w:space="0" w:color="auto"/>
            <w:bottom w:val="none" w:sz="0" w:space="0" w:color="auto"/>
            <w:right w:val="none" w:sz="0" w:space="0" w:color="auto"/>
          </w:divBdr>
        </w:div>
        <w:div w:id="1382486105">
          <w:marLeft w:val="0"/>
          <w:marRight w:val="0"/>
          <w:marTop w:val="0"/>
          <w:marBottom w:val="0"/>
          <w:divBdr>
            <w:top w:val="none" w:sz="0" w:space="0" w:color="auto"/>
            <w:left w:val="none" w:sz="0" w:space="0" w:color="auto"/>
            <w:bottom w:val="none" w:sz="0" w:space="0" w:color="auto"/>
            <w:right w:val="none" w:sz="0" w:space="0" w:color="auto"/>
          </w:divBdr>
        </w:div>
        <w:div w:id="2110277120">
          <w:marLeft w:val="0"/>
          <w:marRight w:val="0"/>
          <w:marTop w:val="0"/>
          <w:marBottom w:val="0"/>
          <w:divBdr>
            <w:top w:val="none" w:sz="0" w:space="0" w:color="auto"/>
            <w:left w:val="none" w:sz="0" w:space="0" w:color="auto"/>
            <w:bottom w:val="none" w:sz="0" w:space="0" w:color="auto"/>
            <w:right w:val="none" w:sz="0" w:space="0" w:color="auto"/>
          </w:divBdr>
        </w:div>
        <w:div w:id="124008684">
          <w:marLeft w:val="0"/>
          <w:marRight w:val="0"/>
          <w:marTop w:val="0"/>
          <w:marBottom w:val="0"/>
          <w:divBdr>
            <w:top w:val="none" w:sz="0" w:space="0" w:color="auto"/>
            <w:left w:val="none" w:sz="0" w:space="0" w:color="auto"/>
            <w:bottom w:val="none" w:sz="0" w:space="0" w:color="auto"/>
            <w:right w:val="none" w:sz="0" w:space="0" w:color="auto"/>
          </w:divBdr>
        </w:div>
      </w:divsChild>
    </w:div>
    <w:div w:id="1623271168">
      <w:bodyDiv w:val="1"/>
      <w:marLeft w:val="0"/>
      <w:marRight w:val="0"/>
      <w:marTop w:val="0"/>
      <w:marBottom w:val="0"/>
      <w:divBdr>
        <w:top w:val="none" w:sz="0" w:space="0" w:color="auto"/>
        <w:left w:val="none" w:sz="0" w:space="0" w:color="auto"/>
        <w:bottom w:val="none" w:sz="0" w:space="0" w:color="auto"/>
        <w:right w:val="none" w:sz="0" w:space="0" w:color="auto"/>
      </w:divBdr>
      <w:divsChild>
        <w:div w:id="1136263544">
          <w:marLeft w:val="0"/>
          <w:marRight w:val="0"/>
          <w:marTop w:val="0"/>
          <w:marBottom w:val="0"/>
          <w:divBdr>
            <w:top w:val="none" w:sz="0" w:space="0" w:color="auto"/>
            <w:left w:val="none" w:sz="0" w:space="0" w:color="auto"/>
            <w:bottom w:val="none" w:sz="0" w:space="0" w:color="auto"/>
            <w:right w:val="none" w:sz="0" w:space="0" w:color="auto"/>
          </w:divBdr>
        </w:div>
        <w:div w:id="841238327">
          <w:marLeft w:val="0"/>
          <w:marRight w:val="0"/>
          <w:marTop w:val="0"/>
          <w:marBottom w:val="0"/>
          <w:divBdr>
            <w:top w:val="none" w:sz="0" w:space="0" w:color="auto"/>
            <w:left w:val="none" w:sz="0" w:space="0" w:color="auto"/>
            <w:bottom w:val="none" w:sz="0" w:space="0" w:color="auto"/>
            <w:right w:val="none" w:sz="0" w:space="0" w:color="auto"/>
          </w:divBdr>
        </w:div>
      </w:divsChild>
    </w:div>
    <w:div w:id="1634362212">
      <w:bodyDiv w:val="1"/>
      <w:marLeft w:val="0"/>
      <w:marRight w:val="0"/>
      <w:marTop w:val="0"/>
      <w:marBottom w:val="0"/>
      <w:divBdr>
        <w:top w:val="none" w:sz="0" w:space="0" w:color="auto"/>
        <w:left w:val="none" w:sz="0" w:space="0" w:color="auto"/>
        <w:bottom w:val="none" w:sz="0" w:space="0" w:color="auto"/>
        <w:right w:val="none" w:sz="0" w:space="0" w:color="auto"/>
      </w:divBdr>
      <w:divsChild>
        <w:div w:id="1671593452">
          <w:marLeft w:val="0"/>
          <w:marRight w:val="0"/>
          <w:marTop w:val="0"/>
          <w:marBottom w:val="0"/>
          <w:divBdr>
            <w:top w:val="none" w:sz="0" w:space="0" w:color="auto"/>
            <w:left w:val="none" w:sz="0" w:space="0" w:color="auto"/>
            <w:bottom w:val="none" w:sz="0" w:space="0" w:color="auto"/>
            <w:right w:val="none" w:sz="0" w:space="0" w:color="auto"/>
          </w:divBdr>
        </w:div>
        <w:div w:id="27607784">
          <w:marLeft w:val="0"/>
          <w:marRight w:val="0"/>
          <w:marTop w:val="0"/>
          <w:marBottom w:val="0"/>
          <w:divBdr>
            <w:top w:val="none" w:sz="0" w:space="0" w:color="auto"/>
            <w:left w:val="none" w:sz="0" w:space="0" w:color="auto"/>
            <w:bottom w:val="none" w:sz="0" w:space="0" w:color="auto"/>
            <w:right w:val="none" w:sz="0" w:space="0" w:color="auto"/>
          </w:divBdr>
          <w:divsChild>
            <w:div w:id="923145901">
              <w:marLeft w:val="0"/>
              <w:marRight w:val="0"/>
              <w:marTop w:val="0"/>
              <w:marBottom w:val="0"/>
              <w:divBdr>
                <w:top w:val="none" w:sz="0" w:space="0" w:color="auto"/>
                <w:left w:val="none" w:sz="0" w:space="0" w:color="auto"/>
                <w:bottom w:val="none" w:sz="0" w:space="0" w:color="auto"/>
                <w:right w:val="none" w:sz="0" w:space="0" w:color="auto"/>
              </w:divBdr>
              <w:divsChild>
                <w:div w:id="1522822373">
                  <w:marLeft w:val="0"/>
                  <w:marRight w:val="0"/>
                  <w:marTop w:val="0"/>
                  <w:marBottom w:val="0"/>
                  <w:divBdr>
                    <w:top w:val="none" w:sz="0" w:space="0" w:color="auto"/>
                    <w:left w:val="none" w:sz="0" w:space="0" w:color="auto"/>
                    <w:bottom w:val="none" w:sz="0" w:space="0" w:color="auto"/>
                    <w:right w:val="none" w:sz="0" w:space="0" w:color="auto"/>
                  </w:divBdr>
                </w:div>
                <w:div w:id="1817214064">
                  <w:marLeft w:val="0"/>
                  <w:marRight w:val="0"/>
                  <w:marTop w:val="0"/>
                  <w:marBottom w:val="0"/>
                  <w:divBdr>
                    <w:top w:val="none" w:sz="0" w:space="0" w:color="auto"/>
                    <w:left w:val="none" w:sz="0" w:space="0" w:color="auto"/>
                    <w:bottom w:val="none" w:sz="0" w:space="0" w:color="auto"/>
                    <w:right w:val="none" w:sz="0" w:space="0" w:color="auto"/>
                  </w:divBdr>
                </w:div>
                <w:div w:id="230771756">
                  <w:marLeft w:val="0"/>
                  <w:marRight w:val="0"/>
                  <w:marTop w:val="0"/>
                  <w:marBottom w:val="0"/>
                  <w:divBdr>
                    <w:top w:val="none" w:sz="0" w:space="0" w:color="auto"/>
                    <w:left w:val="none" w:sz="0" w:space="0" w:color="auto"/>
                    <w:bottom w:val="none" w:sz="0" w:space="0" w:color="auto"/>
                    <w:right w:val="none" w:sz="0" w:space="0" w:color="auto"/>
                  </w:divBdr>
                </w:div>
                <w:div w:id="1663702721">
                  <w:marLeft w:val="0"/>
                  <w:marRight w:val="0"/>
                  <w:marTop w:val="0"/>
                  <w:marBottom w:val="0"/>
                  <w:divBdr>
                    <w:top w:val="none" w:sz="0" w:space="0" w:color="auto"/>
                    <w:left w:val="none" w:sz="0" w:space="0" w:color="auto"/>
                    <w:bottom w:val="none" w:sz="0" w:space="0" w:color="auto"/>
                    <w:right w:val="none" w:sz="0" w:space="0" w:color="auto"/>
                  </w:divBdr>
                </w:div>
                <w:div w:id="150677520">
                  <w:marLeft w:val="0"/>
                  <w:marRight w:val="0"/>
                  <w:marTop w:val="0"/>
                  <w:marBottom w:val="0"/>
                  <w:divBdr>
                    <w:top w:val="none" w:sz="0" w:space="0" w:color="auto"/>
                    <w:left w:val="none" w:sz="0" w:space="0" w:color="auto"/>
                    <w:bottom w:val="none" w:sz="0" w:space="0" w:color="auto"/>
                    <w:right w:val="none" w:sz="0" w:space="0" w:color="auto"/>
                  </w:divBdr>
                </w:div>
                <w:div w:id="1086460191">
                  <w:marLeft w:val="0"/>
                  <w:marRight w:val="0"/>
                  <w:marTop w:val="0"/>
                  <w:marBottom w:val="0"/>
                  <w:divBdr>
                    <w:top w:val="none" w:sz="0" w:space="0" w:color="auto"/>
                    <w:left w:val="none" w:sz="0" w:space="0" w:color="auto"/>
                    <w:bottom w:val="none" w:sz="0" w:space="0" w:color="auto"/>
                    <w:right w:val="none" w:sz="0" w:space="0" w:color="auto"/>
                  </w:divBdr>
                </w:div>
                <w:div w:id="1513495209">
                  <w:marLeft w:val="0"/>
                  <w:marRight w:val="0"/>
                  <w:marTop w:val="0"/>
                  <w:marBottom w:val="0"/>
                  <w:divBdr>
                    <w:top w:val="none" w:sz="0" w:space="0" w:color="auto"/>
                    <w:left w:val="none" w:sz="0" w:space="0" w:color="auto"/>
                    <w:bottom w:val="none" w:sz="0" w:space="0" w:color="auto"/>
                    <w:right w:val="none" w:sz="0" w:space="0" w:color="auto"/>
                  </w:divBdr>
                </w:div>
                <w:div w:id="206663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488601">
      <w:bodyDiv w:val="1"/>
      <w:marLeft w:val="0"/>
      <w:marRight w:val="0"/>
      <w:marTop w:val="0"/>
      <w:marBottom w:val="0"/>
      <w:divBdr>
        <w:top w:val="none" w:sz="0" w:space="0" w:color="auto"/>
        <w:left w:val="none" w:sz="0" w:space="0" w:color="auto"/>
        <w:bottom w:val="none" w:sz="0" w:space="0" w:color="auto"/>
        <w:right w:val="none" w:sz="0" w:space="0" w:color="auto"/>
      </w:divBdr>
      <w:divsChild>
        <w:div w:id="2036539644">
          <w:marLeft w:val="0"/>
          <w:marRight w:val="0"/>
          <w:marTop w:val="0"/>
          <w:marBottom w:val="0"/>
          <w:divBdr>
            <w:top w:val="none" w:sz="0" w:space="0" w:color="auto"/>
            <w:left w:val="none" w:sz="0" w:space="0" w:color="auto"/>
            <w:bottom w:val="none" w:sz="0" w:space="0" w:color="auto"/>
            <w:right w:val="none" w:sz="0" w:space="0" w:color="auto"/>
          </w:divBdr>
        </w:div>
      </w:divsChild>
    </w:div>
    <w:div w:id="1684357303">
      <w:bodyDiv w:val="1"/>
      <w:marLeft w:val="0"/>
      <w:marRight w:val="0"/>
      <w:marTop w:val="0"/>
      <w:marBottom w:val="0"/>
      <w:divBdr>
        <w:top w:val="none" w:sz="0" w:space="0" w:color="auto"/>
        <w:left w:val="none" w:sz="0" w:space="0" w:color="auto"/>
        <w:bottom w:val="none" w:sz="0" w:space="0" w:color="auto"/>
        <w:right w:val="none" w:sz="0" w:space="0" w:color="auto"/>
      </w:divBdr>
      <w:divsChild>
        <w:div w:id="2064404544">
          <w:marLeft w:val="0"/>
          <w:marRight w:val="0"/>
          <w:marTop w:val="0"/>
          <w:marBottom w:val="0"/>
          <w:divBdr>
            <w:top w:val="none" w:sz="0" w:space="0" w:color="auto"/>
            <w:left w:val="none" w:sz="0" w:space="0" w:color="auto"/>
            <w:bottom w:val="none" w:sz="0" w:space="0" w:color="auto"/>
            <w:right w:val="none" w:sz="0" w:space="0" w:color="auto"/>
          </w:divBdr>
        </w:div>
      </w:divsChild>
    </w:div>
    <w:div w:id="1707219191">
      <w:bodyDiv w:val="1"/>
      <w:marLeft w:val="0"/>
      <w:marRight w:val="0"/>
      <w:marTop w:val="0"/>
      <w:marBottom w:val="0"/>
      <w:divBdr>
        <w:top w:val="none" w:sz="0" w:space="0" w:color="auto"/>
        <w:left w:val="none" w:sz="0" w:space="0" w:color="auto"/>
        <w:bottom w:val="none" w:sz="0" w:space="0" w:color="auto"/>
        <w:right w:val="none" w:sz="0" w:space="0" w:color="auto"/>
      </w:divBdr>
    </w:div>
    <w:div w:id="1770664575">
      <w:bodyDiv w:val="1"/>
      <w:marLeft w:val="0"/>
      <w:marRight w:val="0"/>
      <w:marTop w:val="0"/>
      <w:marBottom w:val="0"/>
      <w:divBdr>
        <w:top w:val="none" w:sz="0" w:space="0" w:color="auto"/>
        <w:left w:val="none" w:sz="0" w:space="0" w:color="auto"/>
        <w:bottom w:val="none" w:sz="0" w:space="0" w:color="auto"/>
        <w:right w:val="none" w:sz="0" w:space="0" w:color="auto"/>
      </w:divBdr>
      <w:divsChild>
        <w:div w:id="1309438686">
          <w:marLeft w:val="0"/>
          <w:marRight w:val="0"/>
          <w:marTop w:val="0"/>
          <w:marBottom w:val="0"/>
          <w:divBdr>
            <w:top w:val="none" w:sz="0" w:space="0" w:color="auto"/>
            <w:left w:val="none" w:sz="0" w:space="0" w:color="auto"/>
            <w:bottom w:val="none" w:sz="0" w:space="0" w:color="auto"/>
            <w:right w:val="none" w:sz="0" w:space="0" w:color="auto"/>
          </w:divBdr>
        </w:div>
        <w:div w:id="1250890845">
          <w:marLeft w:val="0"/>
          <w:marRight w:val="0"/>
          <w:marTop w:val="0"/>
          <w:marBottom w:val="0"/>
          <w:divBdr>
            <w:top w:val="none" w:sz="0" w:space="0" w:color="auto"/>
            <w:left w:val="none" w:sz="0" w:space="0" w:color="auto"/>
            <w:bottom w:val="none" w:sz="0" w:space="0" w:color="auto"/>
            <w:right w:val="none" w:sz="0" w:space="0" w:color="auto"/>
          </w:divBdr>
        </w:div>
      </w:divsChild>
    </w:div>
    <w:div w:id="1773162351">
      <w:bodyDiv w:val="1"/>
      <w:marLeft w:val="0"/>
      <w:marRight w:val="0"/>
      <w:marTop w:val="0"/>
      <w:marBottom w:val="0"/>
      <w:divBdr>
        <w:top w:val="none" w:sz="0" w:space="0" w:color="auto"/>
        <w:left w:val="none" w:sz="0" w:space="0" w:color="auto"/>
        <w:bottom w:val="none" w:sz="0" w:space="0" w:color="auto"/>
        <w:right w:val="none" w:sz="0" w:space="0" w:color="auto"/>
      </w:divBdr>
      <w:divsChild>
        <w:div w:id="421337113">
          <w:marLeft w:val="0"/>
          <w:marRight w:val="0"/>
          <w:marTop w:val="0"/>
          <w:marBottom w:val="0"/>
          <w:divBdr>
            <w:top w:val="none" w:sz="0" w:space="0" w:color="auto"/>
            <w:left w:val="none" w:sz="0" w:space="0" w:color="auto"/>
            <w:bottom w:val="none" w:sz="0" w:space="0" w:color="auto"/>
            <w:right w:val="none" w:sz="0" w:space="0" w:color="auto"/>
          </w:divBdr>
        </w:div>
      </w:divsChild>
    </w:div>
    <w:div w:id="1876770036">
      <w:bodyDiv w:val="1"/>
      <w:marLeft w:val="0"/>
      <w:marRight w:val="0"/>
      <w:marTop w:val="0"/>
      <w:marBottom w:val="0"/>
      <w:divBdr>
        <w:top w:val="none" w:sz="0" w:space="0" w:color="auto"/>
        <w:left w:val="none" w:sz="0" w:space="0" w:color="auto"/>
        <w:bottom w:val="none" w:sz="0" w:space="0" w:color="auto"/>
        <w:right w:val="none" w:sz="0" w:space="0" w:color="auto"/>
      </w:divBdr>
      <w:divsChild>
        <w:div w:id="138034490">
          <w:marLeft w:val="0"/>
          <w:marRight w:val="0"/>
          <w:marTop w:val="0"/>
          <w:marBottom w:val="0"/>
          <w:divBdr>
            <w:top w:val="none" w:sz="0" w:space="0" w:color="auto"/>
            <w:left w:val="none" w:sz="0" w:space="0" w:color="auto"/>
            <w:bottom w:val="none" w:sz="0" w:space="0" w:color="auto"/>
            <w:right w:val="none" w:sz="0" w:space="0" w:color="auto"/>
          </w:divBdr>
        </w:div>
        <w:div w:id="1784107990">
          <w:marLeft w:val="0"/>
          <w:marRight w:val="0"/>
          <w:marTop w:val="0"/>
          <w:marBottom w:val="0"/>
          <w:divBdr>
            <w:top w:val="none" w:sz="0" w:space="0" w:color="auto"/>
            <w:left w:val="none" w:sz="0" w:space="0" w:color="auto"/>
            <w:bottom w:val="none" w:sz="0" w:space="0" w:color="auto"/>
            <w:right w:val="none" w:sz="0" w:space="0" w:color="auto"/>
          </w:divBdr>
        </w:div>
        <w:div w:id="1294601306">
          <w:marLeft w:val="0"/>
          <w:marRight w:val="0"/>
          <w:marTop w:val="0"/>
          <w:marBottom w:val="0"/>
          <w:divBdr>
            <w:top w:val="none" w:sz="0" w:space="0" w:color="auto"/>
            <w:left w:val="none" w:sz="0" w:space="0" w:color="auto"/>
            <w:bottom w:val="none" w:sz="0" w:space="0" w:color="auto"/>
            <w:right w:val="none" w:sz="0" w:space="0" w:color="auto"/>
          </w:divBdr>
        </w:div>
        <w:div w:id="1845586190">
          <w:marLeft w:val="0"/>
          <w:marRight w:val="0"/>
          <w:marTop w:val="0"/>
          <w:marBottom w:val="0"/>
          <w:divBdr>
            <w:top w:val="none" w:sz="0" w:space="0" w:color="auto"/>
            <w:left w:val="none" w:sz="0" w:space="0" w:color="auto"/>
            <w:bottom w:val="none" w:sz="0" w:space="0" w:color="auto"/>
            <w:right w:val="none" w:sz="0" w:space="0" w:color="auto"/>
          </w:divBdr>
        </w:div>
      </w:divsChild>
    </w:div>
    <w:div w:id="1910991667">
      <w:bodyDiv w:val="1"/>
      <w:marLeft w:val="0"/>
      <w:marRight w:val="0"/>
      <w:marTop w:val="0"/>
      <w:marBottom w:val="0"/>
      <w:divBdr>
        <w:top w:val="none" w:sz="0" w:space="0" w:color="auto"/>
        <w:left w:val="none" w:sz="0" w:space="0" w:color="auto"/>
        <w:bottom w:val="none" w:sz="0" w:space="0" w:color="auto"/>
        <w:right w:val="none" w:sz="0" w:space="0" w:color="auto"/>
      </w:divBdr>
    </w:div>
    <w:div w:id="1925070292">
      <w:bodyDiv w:val="1"/>
      <w:marLeft w:val="0"/>
      <w:marRight w:val="0"/>
      <w:marTop w:val="0"/>
      <w:marBottom w:val="0"/>
      <w:divBdr>
        <w:top w:val="none" w:sz="0" w:space="0" w:color="auto"/>
        <w:left w:val="none" w:sz="0" w:space="0" w:color="auto"/>
        <w:bottom w:val="none" w:sz="0" w:space="0" w:color="auto"/>
        <w:right w:val="none" w:sz="0" w:space="0" w:color="auto"/>
      </w:divBdr>
    </w:div>
    <w:div w:id="2119250489">
      <w:bodyDiv w:val="1"/>
      <w:marLeft w:val="0"/>
      <w:marRight w:val="0"/>
      <w:marTop w:val="0"/>
      <w:marBottom w:val="0"/>
      <w:divBdr>
        <w:top w:val="none" w:sz="0" w:space="0" w:color="auto"/>
        <w:left w:val="none" w:sz="0" w:space="0" w:color="auto"/>
        <w:bottom w:val="none" w:sz="0" w:space="0" w:color="auto"/>
        <w:right w:val="none" w:sz="0" w:space="0" w:color="auto"/>
      </w:divBdr>
      <w:divsChild>
        <w:div w:id="1654330016">
          <w:marLeft w:val="0"/>
          <w:marRight w:val="0"/>
          <w:marTop w:val="0"/>
          <w:marBottom w:val="0"/>
          <w:divBdr>
            <w:top w:val="none" w:sz="0" w:space="0" w:color="auto"/>
            <w:left w:val="none" w:sz="0" w:space="0" w:color="auto"/>
            <w:bottom w:val="none" w:sz="0" w:space="0" w:color="auto"/>
            <w:right w:val="none" w:sz="0" w:space="0" w:color="auto"/>
          </w:divBdr>
        </w:div>
        <w:div w:id="1266183559">
          <w:marLeft w:val="0"/>
          <w:marRight w:val="0"/>
          <w:marTop w:val="0"/>
          <w:marBottom w:val="0"/>
          <w:divBdr>
            <w:top w:val="none" w:sz="0" w:space="0" w:color="auto"/>
            <w:left w:val="none" w:sz="0" w:space="0" w:color="auto"/>
            <w:bottom w:val="none" w:sz="0" w:space="0" w:color="auto"/>
            <w:right w:val="none" w:sz="0" w:space="0" w:color="auto"/>
          </w:divBdr>
          <w:divsChild>
            <w:div w:id="297808064">
              <w:marLeft w:val="0"/>
              <w:marRight w:val="0"/>
              <w:marTop w:val="0"/>
              <w:marBottom w:val="0"/>
              <w:divBdr>
                <w:top w:val="none" w:sz="0" w:space="0" w:color="auto"/>
                <w:left w:val="none" w:sz="0" w:space="0" w:color="auto"/>
                <w:bottom w:val="none" w:sz="0" w:space="0" w:color="auto"/>
                <w:right w:val="none" w:sz="0" w:space="0" w:color="auto"/>
              </w:divBdr>
              <w:divsChild>
                <w:div w:id="24111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282709">
      <w:bodyDiv w:val="1"/>
      <w:marLeft w:val="0"/>
      <w:marRight w:val="0"/>
      <w:marTop w:val="0"/>
      <w:marBottom w:val="0"/>
      <w:divBdr>
        <w:top w:val="none" w:sz="0" w:space="0" w:color="auto"/>
        <w:left w:val="none" w:sz="0" w:space="0" w:color="auto"/>
        <w:bottom w:val="none" w:sz="0" w:space="0" w:color="auto"/>
        <w:right w:val="none" w:sz="0" w:space="0" w:color="auto"/>
      </w:divBdr>
      <w:divsChild>
        <w:div w:id="16770308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gif"/><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gif"/><Relationship Id="rId29" Type="http://schemas.openxmlformats.org/officeDocument/2006/relationships/image" Target="media/image22.png"/><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gi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gif"/><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8FA0D-2403-4F68-B0C8-EA3282990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1220</TotalTime>
  <Pages>41</Pages>
  <Words>6431</Words>
  <Characters>36660</Characters>
  <Application>Microsoft Office Word</Application>
  <DocSecurity>0</DocSecurity>
  <Lines>305</Lines>
  <Paragraphs>86</Paragraphs>
  <ScaleCrop>false</ScaleCrop>
  <HeadingPairs>
    <vt:vector size="4" baseType="variant">
      <vt:variant>
        <vt:lpstr>Title</vt:lpstr>
      </vt:variant>
      <vt:variant>
        <vt:i4>1</vt:i4>
      </vt:variant>
      <vt:variant>
        <vt:lpstr>Headings</vt:lpstr>
      </vt:variant>
      <vt:variant>
        <vt:i4>77</vt:i4>
      </vt:variant>
    </vt:vector>
  </HeadingPairs>
  <TitlesOfParts>
    <vt:vector size="78" baseType="lpstr">
      <vt:lpstr/>
      <vt:lpstr>    Tableau Module 21 to 23</vt:lpstr>
      <vt:lpstr>    Create Dual Axis Charts:</vt:lpstr>
      <vt:lpstr>    Dual axis are two independent axes that are layered on top of each other.</vt:lpstr>
      <vt:lpstr>    Dual axes allow you to compare multiple measures.</vt:lpstr>
      <vt:lpstr>    Dual axes are useful when you have two measures that have different scales.</vt:lpstr>
      <vt:lpstr>    To add a measure as a dual axis:</vt:lpstr>
      <vt:lpstr>    Drag the field to the right side of the view and drop it when you see a black da</vt:lpstr>
      <vt:lpstr>    You can also right-click (control-click on Mac) the measure on the Columns of To</vt:lpstr>
      <vt:lpstr>    </vt:lpstr>
      <vt:lpstr>Add Axes for Multiple Measures in Views</vt:lpstr>
      <vt:lpstr>    Add individual axes for measures</vt:lpstr>
      <vt:lpstr>    Blend axes for multiple measures into a single axis</vt:lpstr>
      <vt:lpstr>    Compare two measures using dual axes</vt:lpstr>
      <vt:lpstr>    Synchronize axes to use the same scale</vt:lpstr>
      <vt:lpstr>    Synchronize axes with measures of different data types</vt:lpstr>
      <vt:lpstr>    Customize the marks for a measure</vt:lpstr>
      <vt:lpstr>        Tips</vt:lpstr>
      <vt:lpstr>    Create a combo chart (assign different mark types to measures)</vt:lpstr>
      <vt:lpstr>    </vt:lpstr>
      <vt:lpstr>    Aggregation, Granularity, and Level Of Detail</vt:lpstr>
      <vt:lpstr>    Aggregation:</vt:lpstr>
      <vt:lpstr>    In Data Aggregation in Tableau, values of multiple rows are grouped together as </vt:lpstr>
      <vt:lpstr>    Whenever you add a measure to you view, an aggregation is applied to that measur</vt:lpstr>
      <vt:lpstr>    For example, Sales become SUM(Sales).</vt:lpstr>
      <vt:lpstr>    Granularity:</vt:lpstr>
      <vt:lpstr>    It basically means breaking down into small pieces.</vt:lpstr>
      <vt:lpstr>    This is basically done using Dimensions.</vt:lpstr>
      <vt:lpstr>    Level of Detail:</vt:lpstr>
      <vt:lpstr>    This functionality is somewhat similar to colors option under Marks Card.</vt:lpstr>
      <vt:lpstr>    It helps differentiate graphs Based on some fields.</vt:lpstr>
      <vt:lpstr>    </vt:lpstr>
      <vt:lpstr>    </vt:lpstr>
      <vt:lpstr>    </vt:lpstr>
      <vt:lpstr>    </vt:lpstr>
      <vt:lpstr>Data Aggregation in Tableau</vt:lpstr>
      <vt:lpstr>    Change the Aggregation of a Measure in the View</vt:lpstr>
      <vt:lpstr>    Aggregating Dimensions</vt:lpstr>
      <vt:lpstr>    List of Predefined Aggregations in Tableau</vt:lpstr>
      <vt:lpstr>    Set the Default Aggregation for a Measure</vt:lpstr>
      <vt:lpstr>    </vt:lpstr>
      <vt:lpstr>    How to Disaggregate Data</vt:lpstr>
      <vt:lpstr>        Start building the scatter plot</vt:lpstr>
      <vt:lpstr>        Use dimensions to add detail</vt:lpstr>
      <vt:lpstr>        Try adding more fields to the rows and columns shelves</vt:lpstr>
      <vt:lpstr>        Try disaggregating the data</vt:lpstr>
      <vt:lpstr>    Work with Time-series Data</vt:lpstr>
      <vt:lpstr>    Time series analysis is a statistical technique used to record and analyze data </vt:lpstr>
      <vt:lpstr>    A time series chart is the graphical representation of the time series data acro</vt:lpstr>
      <vt:lpstr>    We can plot two or more time-series values on a single graph.</vt:lpstr>
      <vt:lpstr>    </vt:lpstr>
      <vt:lpstr>    What is time series analysis?</vt:lpstr>
      <vt:lpstr>    Why organizations use time series data analysis</vt:lpstr>
      <vt:lpstr>    When time series analysis is used and when it isn’t</vt:lpstr>
      <vt:lpstr>    Classification and considerations</vt:lpstr>
      <vt:lpstr>    Types of time series analysis</vt:lpstr>
      <vt:lpstr>    Analytics Tab in Tableau</vt:lpstr>
      <vt:lpstr>    Apply Advanced Analysis to a View (Analytics Pane)</vt:lpstr>
      <vt:lpstr>    Add an analytics object to the view</vt:lpstr>
      <vt:lpstr>    Delete an analytics object from the view</vt:lpstr>
      <vt:lpstr>    Edit an analytics object in the view</vt:lpstr>
      <vt:lpstr>    Analytics object definitions</vt:lpstr>
      <vt:lpstr>        Constant Line</vt:lpstr>
      <vt:lpstr>        Average Line</vt:lpstr>
      <vt:lpstr>        Median with Quartiles</vt:lpstr>
      <vt:lpstr>        Box Plot</vt:lpstr>
      <vt:lpstr>        Totals</vt:lpstr>
      <vt:lpstr>        Average with 95% CI</vt:lpstr>
      <vt:lpstr>        Median with 95% CI</vt:lpstr>
      <vt:lpstr>    Trend Line</vt:lpstr>
      <vt:lpstr>    Forecast</vt:lpstr>
      <vt:lpstr>    Custom Reference Line</vt:lpstr>
      <vt:lpstr>    Custom Reference Band</vt:lpstr>
      <vt:lpstr>    Custom Distribution Band</vt:lpstr>
      <vt:lpstr>    Custom Box Plot</vt:lpstr>
      <vt:lpstr>    </vt:lpstr>
      <vt:lpstr>    </vt:lpstr>
      <vt:lpstr>    </vt:lpstr>
    </vt:vector>
  </TitlesOfParts>
  <Company/>
  <LinksUpToDate>false</LinksUpToDate>
  <CharactersWithSpaces>43005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DELL_XPS</dc:creator>
  <cp:keywords/>
  <dc:description/>
  <cp:lastModifiedBy>DELL_XPS</cp:lastModifiedBy>
  <cp:revision>7</cp:revision>
  <cp:lastPrinted>2020-07-21T15:43:00Z</cp:lastPrinted>
  <dcterms:created xsi:type="dcterms:W3CDTF">2020-07-22T03:50:00Z</dcterms:created>
  <dcterms:modified xsi:type="dcterms:W3CDTF">2020-07-22T16:26:00Z</dcterms:modified>
</cp:coreProperties>
</file>