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jc w:val="center"/>
      </w:pPr>
      <w:r>
        <w:rPr>
          <w:rFonts w:ascii="Arial" w:hAnsi="Arial"/>
          <w:b/>
          <w:color w:val="1F3864"/>
          <w:sz w:val="32"/>
        </w:rPr>
        <w:t>INFORME DE CARACTERIZACIÓN DE SITIO CONTAMINADO</w:t>
      </w:r>
    </w:p>
    <w:p>
      <w:pPr>
        <w:jc w:val="center"/>
      </w:pPr>
      <w:r>
        <w:rPr>
          <w:rFonts w:ascii="Arial" w:hAnsi="Arial"/>
          <w:color w:val="1F3864"/>
          <w:sz w:val="26"/>
        </w:rPr>
        <w:t>MUESTREO INICIAL VILLA DE ARRIAGA KM 75+550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4680"/>
            <w:shd w:val="clear" w:color="auto" w:fill="D9E1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Número de proyecto:</w:t>
            </w:r>
          </w:p>
        </w:tc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OT-126040089</w:t>
            </w:r>
          </w:p>
        </w:tc>
      </w:tr>
      <w:tr>
        <w:tc>
          <w:tcPr>
            <w:tcW w:type="dxa" w:w="4680"/>
            <w:shd w:val="clear" w:color="auto" w:fill="D9E1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Municipio / Estado:</w:t>
            </w:r>
          </w:p>
        </w:tc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Villa de Arriaga, San Luis Potosí</w:t>
            </w:r>
          </w:p>
        </w:tc>
      </w:tr>
      <w:tr>
        <w:tc>
          <w:tcPr>
            <w:tcW w:type="dxa" w:w="4680"/>
            <w:shd w:val="clear" w:color="auto" w:fill="D9E1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Uso de suelo:</w:t>
            </w:r>
          </w:p>
        </w:tc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Agrícola/Forestal</w:t>
            </w:r>
          </w:p>
        </w:tc>
      </w:tr>
      <w:tr>
        <w:tc>
          <w:tcPr>
            <w:tcW w:type="dxa" w:w="4680"/>
            <w:shd w:val="clear" w:color="auto" w:fill="D9E1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Responsable técnico:</w:t>
            </w:r>
          </w:p>
        </w:tc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Biol. Juan Carlos Vargas</w:t>
            </w:r>
          </w:p>
        </w:tc>
      </w:tr>
      <w:tr>
        <w:tc>
          <w:tcPr>
            <w:tcW w:type="dxa" w:w="4680"/>
            <w:shd w:val="clear" w:color="auto" w:fill="D9E1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Fecha de generación:</w:t>
            </w:r>
          </w:p>
        </w:tc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25 de June de 2026</w:t>
            </w:r>
          </w:p>
        </w:tc>
      </w:tr>
      <w:tr>
        <w:tc>
          <w:tcPr>
            <w:tcW w:type="dxa" w:w="4680"/>
            <w:shd w:val="clear" w:color="auto" w:fill="D9E1F2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/>
                <w:color w:val="000000"/>
                <w:sz w:val="20"/>
              </w:rPr>
              <w:t>Normatividad:</w:t>
            </w:r>
          </w:p>
        </w:tc>
        <w:tc>
          <w:tcPr>
            <w:tcW w:type="dxa" w:w="4680"/>
            <w:tcBorders>
              <w:top w:val="single" w:sz="4" w:space="0" w:color="BFBFBF"/>
              <w:left w:val="single" w:sz="4" w:space="0" w:color="BFBFBF"/>
              <w:bottom w:val="single" w:sz="4" w:space="0" w:color="BFBFBF"/>
              <w:right w:val="single" w:sz="4" w:space="0" w:color="BFBFBF"/>
            </w:tcBorders>
          </w:tcPr>
          <w:p>
            <w:pPr>
              <w:jc w:val="left"/>
            </w:pPr>
            <w:r/>
            <w:r>
              <w:rPr>
                <w:rFonts w:ascii="Arial" w:hAnsi="Arial"/>
                <w:b w:val="0"/>
                <w:color w:val="000000"/>
                <w:sz w:val="20"/>
              </w:rPr>
              <w:t>NOM-138-SEMARNAT/SSA1-2012</w:t>
            </w:r>
          </w:p>
        </w:tc>
      </w:tr>
    </w:tbl>
    <w:p/>
    <w:p>
      <w:r>
        <w:rPr>
          <w:rFonts w:ascii="Arial" w:hAnsi="Arial"/>
          <w:b/>
          <w:color w:val="155724"/>
          <w:sz w:val="18"/>
        </w:rPr>
        <w:t>Datos institucionales verificados:</w:t>
      </w:r>
    </w:p>
    <w:p>
      <w:pPr>
        <w:pStyle w:val="ListBullet"/>
      </w:pPr>
      <w:r>
        <w:rPr>
          <w:sz w:val="18"/>
        </w:rPr>
        <w:t>INEGI — Censo de Población y Vivienda 2020 · Clave 24008 · Población: 19847 hab.</w:t>
      </w:r>
    </w:p>
    <w:p>
      <w:pPr>
        <w:pStyle w:val="ListBullet"/>
      </w:pPr>
      <w:r>
        <w:rPr>
          <w:sz w:val="18"/>
        </w:rPr>
        <w:t>CONAGUA — Valle de San Luis Potosí (clave 2412) · DOF/CONAGUA</w:t>
      </w:r>
    </w:p>
    <w:p>
      <w:r>
        <w:br w:type="page"/>
      </w:r>
    </w:p>
    <w:p>
      <w:pPr>
        <w:pStyle w:val="Heading1"/>
        <w:jc w:val="left"/>
      </w:pPr>
      <w:r>
        <w:t>5. CARACTERÍSTICAS GENERALES DEL SITIO CONTAMINADO</w:t>
      </w:r>
    </w:p>
    <w:p/>
    <w:p>
      <w:pPr>
        <w:pStyle w:val="Heading2"/>
        <w:jc w:val="left"/>
      </w:pPr>
      <w:r>
        <w:t>5.1 Localización del Sitio</w:t>
      </w:r>
    </w:p>
    <w:p>
      <w:pPr>
        <w:spacing w:after="120"/>
        <w:jc w:val="both"/>
      </w:pPr>
      <w:r>
        <w:rPr>
          <w:rFonts w:ascii="Arial" w:hAnsi="Arial"/>
          <w:b w:val="0"/>
          <w:sz w:val="22"/>
        </w:rPr>
        <w:t>El sitio se ubica en el Km 75+550 de la Autopista Lagos de Moreno – San Luis Potosí,</w:t>
      </w:r>
    </w:p>
    <w:p>
      <w:pPr>
        <w:spacing w:after="120"/>
        <w:jc w:val="both"/>
      </w:pPr>
      <w:r>
        <w:rPr>
          <w:rFonts w:ascii="Arial" w:hAnsi="Arial"/>
          <w:b w:val="0"/>
          <w:sz w:val="22"/>
        </w:rPr>
        <w:t>municipio de Villa de Arriaga, San Luis Potosí. Coordenadas UTM: X=250,037 / Y=2,420,516.</w:t>
      </w:r>
    </w:p>
    <w:p/>
    <w:p>
      <w:pPr>
        <w:pStyle w:val="Heading2"/>
        <w:jc w:val="left"/>
      </w:pPr>
      <w:r>
        <w:t>5.2 Orografía</w:t>
      </w:r>
    </w:p>
    <w:p>
      <w:pPr>
        <w:spacing w:after="120"/>
        <w:jc w:val="both"/>
      </w:pPr>
      <w:r>
        <w:rPr>
          <w:rFonts w:ascii="Arial" w:hAnsi="Arial"/>
          <w:b w:val="0"/>
          <w:sz w:val="22"/>
        </w:rPr>
        <w:t xml:space="preserve">Relieve plano con pendiente menor al </w:t>
      </w:r>
      <w:r>
        <w:rPr>
          <w:rFonts w:ascii="Arial" w:hAnsi="Arial"/>
          <w:b/>
          <w:sz w:val="22"/>
        </w:rPr>
        <w:t>5%</w:t>
      </w:r>
      <w:r>
        <w:rPr>
          <w:rFonts w:ascii="Arial" w:hAnsi="Arial"/>
          <w:b w:val="0"/>
          <w:sz w:val="22"/>
        </w:rPr>
        <w:t xml:space="preserve"> hacia el sureste. Altitud media 1,850 msnm.</w:t>
      </w:r>
    </w:p>
    <w:p/>
    <w:p>
      <w:pPr>
        <w:pStyle w:val="Heading2"/>
        <w:jc w:val="left"/>
      </w:pPr>
      <w:r>
        <w:t>5.3 Hidrografía</w:t>
      </w:r>
    </w:p>
    <w:p>
      <w:pPr>
        <w:spacing w:after="120"/>
        <w:jc w:val="both"/>
      </w:pPr>
      <w:r>
        <w:rPr>
          <w:rFonts w:ascii="Arial" w:hAnsi="Arial"/>
          <w:b w:val="0"/>
          <w:sz w:val="22"/>
        </w:rPr>
        <w:t xml:space="preserve">Acuífero </w:t>
      </w:r>
      <w:r>
        <w:rPr>
          <w:rFonts w:ascii="Arial" w:hAnsi="Arial"/>
          <w:b/>
          <w:sz w:val="22"/>
        </w:rPr>
        <w:t>Valle de San Luis Potosí</w:t>
      </w:r>
      <w:r>
        <w:rPr>
          <w:rFonts w:ascii="Arial" w:hAnsi="Arial"/>
          <w:b w:val="0"/>
          <w:sz w:val="22"/>
        </w:rPr>
        <w:t xml:space="preserve"> (clave 2412), precipitación media </w:t>
      </w:r>
      <w:r>
        <w:rPr>
          <w:rFonts w:ascii="Arial" w:hAnsi="Arial"/>
          <w:b/>
          <w:sz w:val="22"/>
        </w:rPr>
        <w:t>402.6 mm/año</w:t>
      </w:r>
      <w:r>
        <w:rPr>
          <w:rFonts w:ascii="Arial" w:hAnsi="Arial"/>
          <w:b w:val="0"/>
          <w:sz w:val="22"/>
        </w:rPr>
        <w:t>,</w:t>
      </w:r>
    </w:p>
    <w:p>
      <w:pPr>
        <w:spacing w:after="120"/>
        <w:jc w:val="both"/>
      </w:pPr>
      <w:r>
        <w:rPr>
          <w:rFonts w:ascii="Arial" w:hAnsi="Arial"/>
          <w:b w:val="0"/>
          <w:sz w:val="22"/>
        </w:rPr>
        <w:t>clasificado como sobreexplotado por la CONAGUA desde 1961.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666666"/>
        <w:sz w:val="16"/>
      </w:rPr>
      <w:t xml:space="preserve">Proyecto OT-126040089 | Página </w:t>
    </w:r>
    <w:r>
      <w:rPr>
        <w:rFonts w:ascii="Arial" w:hAnsi="Arial"/>
        <w:color w:val="666666"/>
        <w:sz w:val="16"/>
      </w:rPr>
      <w:fldChar w:fldCharType="begin"/>
      <w:instrText> PAGE 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F3864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F3864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