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3864"/>
          <w:sz w:val="22"/>
        </w:rPr>
        <w:t>MUESTREO INICIAL VILLA DE ARRIAGA KM 75+550</w:t>
      </w:r>
    </w:p>
    <w:p>
      <w:pPr>
        <w:jc w:val="center"/>
      </w:pPr>
      <w:r>
        <w:rPr>
          <w:rFonts w:ascii="Arial" w:hAnsi="Arial"/>
          <w:color w:val="1F3864"/>
          <w:sz w:val="18"/>
        </w:rPr>
        <w:t>NOM-138-SEMARNAT/SSA1-2012 · Uso de suelo: Agrícola/Forestal · Proyecto: OT-126040089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16000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ZONA AFECTADA</w:t>
            </w:r>
          </w:p>
        </w:tc>
        <w:tc>
          <w:tcPr>
            <w:tcW w:type="dxa" w:w="18000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MUESTRA</w:t>
            </w:r>
          </w:p>
        </w:tc>
        <w:tc>
          <w:tcPr>
            <w:tcW w:type="dxa" w:w="12000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PROF. (m)</w:t>
            </w:r>
          </w:p>
        </w:tc>
        <w:tc>
          <w:tcPr>
            <w:tcW w:type="dxa" w:w="18000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X (Este)</w:t>
            </w:r>
          </w:p>
        </w:tc>
        <w:tc>
          <w:tcPr>
            <w:tcW w:type="dxa" w:w="18000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Y (Norte)</w:t>
            </w:r>
          </w:p>
        </w:tc>
        <w:tc>
          <w:tcPr>
            <w:tcW w:type="dxa" w:w="14000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HFL</w:t>
            </w:r>
          </w:p>
        </w:tc>
        <w:tc>
          <w:tcPr>
            <w:tcW w:type="dxa" w:w="14000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BENCENO</w:t>
            </w:r>
          </w:p>
        </w:tc>
        <w:tc>
          <w:tcPr>
            <w:tcW w:type="dxa" w:w="14000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TOLUENO</w:t>
            </w:r>
          </w:p>
        </w:tc>
        <w:tc>
          <w:tcPr>
            <w:tcW w:type="dxa" w:w="16000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ETILBENCENO</w:t>
            </w:r>
          </w:p>
        </w:tc>
        <w:tc>
          <w:tcPr>
            <w:tcW w:type="dxa" w:w="14000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XILENOS</w:t>
            </w:r>
          </w:p>
        </w:tc>
        <w:tc>
          <w:tcPr>
            <w:tcW w:type="dxa" w:w="10000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pH</w:t>
            </w:r>
          </w:p>
        </w:tc>
        <w:tc>
          <w:tcPr>
            <w:tcW w:type="dxa" w:w="10000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HUM. (%)</w:t>
            </w:r>
          </w:p>
        </w:tc>
        <w:tc>
          <w:tcPr>
            <w:tcW w:type="dxa" w:w="14000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NOM-138</w:t>
            </w:r>
          </w:p>
        </w:tc>
      </w:tr>
      <w:tr>
        <w:tc>
          <w:tcPr>
            <w:tcW w:type="dxa" w:w="720"/>
            <w:shd w:val="clear" w:color="auto" w:fill="D9E1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ZONA 1</w:t>
            </w:r>
          </w:p>
        </w:tc>
        <w:tc>
          <w:tcPr>
            <w:tcW w:type="dxa" w:w="7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P1 0.6</w:t>
            </w:r>
          </w:p>
        </w:tc>
        <w:tc>
          <w:tcPr>
            <w:tcW w:type="dxa" w:w="7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0.60</w:t>
            </w:r>
          </w:p>
        </w:tc>
        <w:tc>
          <w:tcPr>
            <w:tcW w:type="dxa" w:w="7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250037.32</w:t>
            </w:r>
          </w:p>
        </w:tc>
        <w:tc>
          <w:tcPr>
            <w:tcW w:type="dxa" w:w="7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2420516.68</w:t>
            </w:r>
          </w:p>
        </w:tc>
        <w:tc>
          <w:tcPr>
            <w:tcW w:type="dxa" w:w="720"/>
            <w:shd w:val="clear" w:color="auto" w:fill="00B0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1,876.25</w:t>
            </w:r>
          </w:p>
        </w:tc>
        <w:tc>
          <w:tcPr>
            <w:tcW w:type="dxa" w:w="7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&lt; L.C.</w:t>
            </w:r>
          </w:p>
        </w:tc>
        <w:tc>
          <w:tcPr>
            <w:tcW w:type="dxa" w:w="7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&lt; L.C.</w:t>
            </w:r>
          </w:p>
        </w:tc>
        <w:tc>
          <w:tcPr>
            <w:tcW w:type="dxa" w:w="7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&lt; L.C.</w:t>
            </w:r>
          </w:p>
        </w:tc>
        <w:tc>
          <w:tcPr>
            <w:tcW w:type="dxa" w:w="7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&lt; L.C.</w:t>
            </w:r>
          </w:p>
        </w:tc>
        <w:tc>
          <w:tcPr>
            <w:tcW w:type="dxa" w:w="7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7.87</w:t>
            </w:r>
          </w:p>
        </w:tc>
        <w:tc>
          <w:tcPr>
            <w:tcW w:type="dxa" w:w="7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16.797</w:t>
            </w:r>
          </w:p>
        </w:tc>
        <w:tc>
          <w:tcPr>
            <w:tcW w:type="dxa" w:w="720"/>
            <w:shd w:val="clear" w:color="auto" w:fill="00B0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EXCEDE</w:t>
            </w:r>
          </w:p>
        </w:tc>
      </w:tr>
      <w:tr>
        <w:tc>
          <w:tcPr>
            <w:tcW w:type="dxa" w:w="720"/>
            <w:shd w:val="clear" w:color="auto" w:fill="D9E1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ZONA 2</w:t>
            </w:r>
          </w:p>
        </w:tc>
        <w:tc>
          <w:tcPr>
            <w:tcW w:type="dxa" w:w="7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P3 0.6</w:t>
            </w:r>
          </w:p>
        </w:tc>
        <w:tc>
          <w:tcPr>
            <w:tcW w:type="dxa" w:w="7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0.60</w:t>
            </w:r>
          </w:p>
        </w:tc>
        <w:tc>
          <w:tcPr>
            <w:tcW w:type="dxa" w:w="7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250034.00</w:t>
            </w:r>
          </w:p>
        </w:tc>
        <w:tc>
          <w:tcPr>
            <w:tcW w:type="dxa" w:w="7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2420515.73</w:t>
            </w:r>
          </w:p>
        </w:tc>
        <w:tc>
          <w:tcPr>
            <w:tcW w:type="dxa" w:w="720"/>
            <w:shd w:val="clear" w:color="auto" w:fill="00B0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5,237.48</w:t>
            </w:r>
          </w:p>
        </w:tc>
        <w:tc>
          <w:tcPr>
            <w:tcW w:type="dxa" w:w="7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&lt; L.C.</w:t>
            </w:r>
          </w:p>
        </w:tc>
        <w:tc>
          <w:tcPr>
            <w:tcW w:type="dxa" w:w="7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&lt; L.C.</w:t>
            </w:r>
          </w:p>
        </w:tc>
        <w:tc>
          <w:tcPr>
            <w:tcW w:type="dxa" w:w="7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&lt; L.C.</w:t>
            </w:r>
          </w:p>
        </w:tc>
        <w:tc>
          <w:tcPr>
            <w:tcW w:type="dxa" w:w="7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&lt; L.C.</w:t>
            </w:r>
          </w:p>
        </w:tc>
        <w:tc>
          <w:tcPr>
            <w:tcW w:type="dxa" w:w="7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7.09</w:t>
            </w:r>
          </w:p>
        </w:tc>
        <w:tc>
          <w:tcPr>
            <w:tcW w:type="dxa" w:w="7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21.480</w:t>
            </w:r>
          </w:p>
        </w:tc>
        <w:tc>
          <w:tcPr>
            <w:tcW w:type="dxa" w:w="720"/>
            <w:shd w:val="clear" w:color="auto" w:fill="00B0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EXCEDE</w:t>
            </w:r>
          </w:p>
        </w:tc>
      </w:tr>
      <w:tr>
        <w:tc>
          <w:tcPr>
            <w:tcW w:type="dxa" w:w="720"/>
            <w:shd w:val="clear" w:color="auto" w:fill="D9E1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PERIFERIA</w:t>
            </w:r>
          </w:p>
        </w:tc>
        <w:tc>
          <w:tcPr>
            <w:tcW w:type="dxa" w:w="7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P10 0.5</w:t>
            </w:r>
          </w:p>
        </w:tc>
        <w:tc>
          <w:tcPr>
            <w:tcW w:type="dxa" w:w="7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0.50</w:t>
            </w:r>
          </w:p>
        </w:tc>
        <w:tc>
          <w:tcPr>
            <w:tcW w:type="dxa" w:w="7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250045.44</w:t>
            </w:r>
          </w:p>
        </w:tc>
        <w:tc>
          <w:tcPr>
            <w:tcW w:type="dxa" w:w="7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2420524.89</w:t>
            </w:r>
          </w:p>
        </w:tc>
        <w:tc>
          <w:tcPr>
            <w:tcW w:type="dxa" w:w="7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&lt; L.C.</w:t>
            </w:r>
          </w:p>
        </w:tc>
        <w:tc>
          <w:tcPr>
            <w:tcW w:type="dxa" w:w="7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&lt; L.C.</w:t>
            </w:r>
          </w:p>
        </w:tc>
        <w:tc>
          <w:tcPr>
            <w:tcW w:type="dxa" w:w="7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&lt; L.C.</w:t>
            </w:r>
          </w:p>
        </w:tc>
        <w:tc>
          <w:tcPr>
            <w:tcW w:type="dxa" w:w="7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&lt; L.C.</w:t>
            </w:r>
          </w:p>
        </w:tc>
        <w:tc>
          <w:tcPr>
            <w:tcW w:type="dxa" w:w="7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&lt; L.C.</w:t>
            </w:r>
          </w:p>
        </w:tc>
        <w:tc>
          <w:tcPr>
            <w:tcW w:type="dxa" w:w="7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7.99</w:t>
            </w:r>
          </w:p>
        </w:tc>
        <w:tc>
          <w:tcPr>
            <w:tcW w:type="dxa" w:w="7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18.545</w:t>
            </w:r>
          </w:p>
        </w:tc>
        <w:tc>
          <w:tcPr>
            <w:tcW w:type="dxa" w:w="7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CONFORME</w:t>
            </w:r>
          </w:p>
        </w:tc>
      </w:tr>
      <w:tr>
        <w:tc>
          <w:tcPr>
            <w:tcW w:type="dxa" w:w="720"/>
            <w:shd w:val="clear" w:color="auto" w:fill="FFFF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4"/>
              </w:rPr>
              <w:t>LMP NOM-138</w:t>
            </w:r>
          </w:p>
        </w:tc>
        <w:tc>
          <w:tcPr>
            <w:tcW w:type="dxa" w:w="720"/>
            <w:shd w:val="clear" w:color="auto" w:fill="FFFF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Agrícola/Forestal</w:t>
            </w:r>
          </w:p>
        </w:tc>
        <w:tc>
          <w:tcPr>
            <w:tcW w:type="dxa" w:w="720"/>
            <w:shd w:val="clear" w:color="auto" w:fill="FFFF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—</w:t>
            </w:r>
          </w:p>
        </w:tc>
        <w:tc>
          <w:tcPr>
            <w:tcW w:type="dxa" w:w="720"/>
            <w:shd w:val="clear" w:color="auto" w:fill="FFFF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—</w:t>
            </w:r>
          </w:p>
        </w:tc>
        <w:tc>
          <w:tcPr>
            <w:tcW w:type="dxa" w:w="720"/>
            <w:shd w:val="clear" w:color="auto" w:fill="FFFF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—</w:t>
            </w:r>
          </w:p>
        </w:tc>
        <w:tc>
          <w:tcPr>
            <w:tcW w:type="dxa" w:w="720"/>
            <w:shd w:val="clear" w:color="auto" w:fill="FFFF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200.0</w:t>
            </w:r>
          </w:p>
        </w:tc>
        <w:tc>
          <w:tcPr>
            <w:tcW w:type="dxa" w:w="720"/>
            <w:shd w:val="clear" w:color="auto" w:fill="FFFF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6.0</w:t>
            </w:r>
          </w:p>
        </w:tc>
        <w:tc>
          <w:tcPr>
            <w:tcW w:type="dxa" w:w="720"/>
            <w:shd w:val="clear" w:color="auto" w:fill="FFFF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40.0</w:t>
            </w:r>
          </w:p>
        </w:tc>
        <w:tc>
          <w:tcPr>
            <w:tcW w:type="dxa" w:w="720"/>
            <w:shd w:val="clear" w:color="auto" w:fill="FFFF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10.0</w:t>
            </w:r>
          </w:p>
        </w:tc>
        <w:tc>
          <w:tcPr>
            <w:tcW w:type="dxa" w:w="720"/>
            <w:shd w:val="clear" w:color="auto" w:fill="FFFF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40.0</w:t>
            </w:r>
          </w:p>
        </w:tc>
        <w:tc>
          <w:tcPr>
            <w:tcW w:type="dxa" w:w="720"/>
            <w:shd w:val="clear" w:color="auto" w:fill="FFFF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—</w:t>
            </w:r>
          </w:p>
        </w:tc>
        <w:tc>
          <w:tcPr>
            <w:tcW w:type="dxa" w:w="720"/>
            <w:shd w:val="clear" w:color="auto" w:fill="FFFF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—</w:t>
            </w:r>
          </w:p>
        </w:tc>
        <w:tc>
          <w:tcPr>
            <w:tcW w:type="dxa" w:w="720"/>
            <w:shd w:val="clear" w:color="auto" w:fill="FFFF9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4"/>
              </w:rPr>
              <w:t>—</w:t>
            </w:r>
          </w:p>
        </w:tc>
      </w:tr>
    </w:tbl>
    <w:p/>
    <w:p>
      <w:r>
        <w:rPr>
          <w:rFonts w:ascii="Arial" w:hAnsi="Arial"/>
          <w:color w:val="444444"/>
          <w:sz w:val="16"/>
        </w:rPr>
        <w:t>&lt; L.C.: Límite Cuantificable  ·  HFL=4.68  ·  Benceno=0.030  ·  Tolueno=0.10  ·  Etilbenceno=0.20  ·  m,p-Xilenos=0.30  ·  o-Xileno=0.20  mg/kg  ·  Valores resaltados en azul superan el LMP de la NOM-138-SEMARNAT/SSA1-2012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 xml:space="preserve">NOM-138 · Proyecto OT-126040089 | Página </w:t>
    </w:r>
    <w:r>
      <w:rPr>
        <w:rFonts w:ascii="Arial" w:hAnsi="Arial"/>
        <w:color w:val="666666"/>
        <w:sz w:val="16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