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D1D9" w14:textId="43BF4571" w:rsidR="007E38F2" w:rsidRPr="007E38F2" w:rsidRDefault="007E38F2" w:rsidP="009D5CDD">
      <w:pPr>
        <w:jc w:val="center"/>
        <w:rPr>
          <w:rFonts w:ascii="Times New Roman" w:hAnsi="Times New Roman" w:cs="Times New Roman"/>
          <w:b/>
          <w:bCs/>
          <w:sz w:val="32"/>
          <w:szCs w:val="32"/>
        </w:rPr>
      </w:pPr>
      <w:r w:rsidRPr="007E38F2">
        <w:rPr>
          <w:rFonts w:ascii="Times New Roman" w:hAnsi="Times New Roman" w:cs="Times New Roman"/>
          <w:b/>
          <w:bCs/>
          <w:sz w:val="32"/>
          <w:szCs w:val="32"/>
        </w:rPr>
        <w:t>Marketing Campaign Performance Analysis</w:t>
      </w:r>
    </w:p>
    <w:p w14:paraId="05F9386B" w14:textId="77777777" w:rsidR="007E38F2" w:rsidRPr="007E38F2" w:rsidRDefault="007E38F2" w:rsidP="009D5CDD">
      <w:pPr>
        <w:jc w:val="center"/>
        <w:rPr>
          <w:rFonts w:ascii="Times New Roman" w:hAnsi="Times New Roman" w:cs="Times New Roman"/>
        </w:rPr>
      </w:pPr>
    </w:p>
    <w:p w14:paraId="6B82217A" w14:textId="77777777" w:rsidR="007E38F2" w:rsidRPr="007E38F2" w:rsidRDefault="007E38F2" w:rsidP="009D5CDD">
      <w:pPr>
        <w:jc w:val="center"/>
        <w:rPr>
          <w:rFonts w:ascii="Times New Roman" w:hAnsi="Times New Roman" w:cs="Times New Roman"/>
        </w:rPr>
      </w:pPr>
    </w:p>
    <w:p w14:paraId="2CBC0F87" w14:textId="77777777" w:rsidR="007421C8" w:rsidRDefault="007421C8" w:rsidP="007421C8">
      <w:pPr>
        <w:jc w:val="center"/>
        <w:rPr>
          <w:rFonts w:ascii="Times New Roman" w:hAnsi="Times New Roman" w:cs="Times New Roman"/>
          <w:b/>
          <w:bCs/>
        </w:rPr>
      </w:pPr>
      <w:hyperlink r:id="rId5" w:history="1">
        <w:r w:rsidR="007E38F2" w:rsidRPr="007421C8">
          <w:rPr>
            <w:rStyle w:val="Hyperlink"/>
            <w:rFonts w:ascii="Times New Roman" w:hAnsi="Times New Roman" w:cs="Times New Roman"/>
            <w:b/>
            <w:bCs/>
          </w:rPr>
          <w:t>Yafet Mulaw</w:t>
        </w:r>
      </w:hyperlink>
    </w:p>
    <w:p w14:paraId="04285A55" w14:textId="77777777" w:rsidR="007421C8" w:rsidRDefault="007421C8" w:rsidP="007421C8">
      <w:pPr>
        <w:jc w:val="center"/>
        <w:rPr>
          <w:rFonts w:ascii="Times New Roman" w:hAnsi="Times New Roman" w:cs="Times New Roman"/>
          <w:b/>
          <w:bCs/>
        </w:rPr>
      </w:pPr>
    </w:p>
    <w:p w14:paraId="6F3E0189" w14:textId="77777777" w:rsidR="007421C8" w:rsidRDefault="007421C8" w:rsidP="007421C8">
      <w:pPr>
        <w:jc w:val="center"/>
        <w:rPr>
          <w:rFonts w:ascii="Times New Roman" w:hAnsi="Times New Roman" w:cs="Times New Roman"/>
          <w:b/>
          <w:bCs/>
        </w:rPr>
      </w:pPr>
    </w:p>
    <w:p w14:paraId="4D00DD47" w14:textId="1B1E2A00" w:rsidR="007E38F2" w:rsidRPr="007421C8" w:rsidRDefault="007E38F2" w:rsidP="007421C8">
      <w:pPr>
        <w:jc w:val="center"/>
        <w:rPr>
          <w:rFonts w:ascii="Times New Roman" w:hAnsi="Times New Roman" w:cs="Times New Roman"/>
          <w:b/>
          <w:bCs/>
        </w:rPr>
      </w:pPr>
      <w:r>
        <w:br w:type="page"/>
      </w:r>
    </w:p>
    <w:p w14:paraId="5B5408A0" w14:textId="77777777" w:rsidR="00BE3B35" w:rsidRPr="00BE3B35" w:rsidRDefault="00BE3B35" w:rsidP="00BE3B35">
      <w:pPr>
        <w:spacing w:line="240" w:lineRule="auto"/>
        <w:rPr>
          <w:b/>
          <w:bCs/>
          <w:sz w:val="28"/>
          <w:szCs w:val="28"/>
        </w:rPr>
      </w:pPr>
      <w:r w:rsidRPr="00BE3B35">
        <w:rPr>
          <w:b/>
          <w:bCs/>
          <w:sz w:val="28"/>
          <w:szCs w:val="28"/>
        </w:rPr>
        <w:lastRenderedPageBreak/>
        <w:t>1. Objective of the Analysis</w:t>
      </w:r>
    </w:p>
    <w:p w14:paraId="41DBC136" w14:textId="77777777" w:rsidR="00BE3B35" w:rsidRPr="00BE3B35" w:rsidRDefault="00BE3B35" w:rsidP="00BE3B35">
      <w:pPr>
        <w:spacing w:line="240" w:lineRule="auto"/>
      </w:pPr>
      <w:r w:rsidRPr="00BE3B35">
        <w:t>The purpose of this analysis is to evaluate the performance, efficiency, and cost effectiveness of multiple digital marketing campaigns using reach, engagement, and cost metrics. The report focuses on identifying high-performing campaigns, assessing spend efficiency, and highlighting opportunities for optimization.</w:t>
      </w:r>
    </w:p>
    <w:p w14:paraId="7CAA7127" w14:textId="77777777" w:rsidR="00BE3B35" w:rsidRPr="00BE3B35" w:rsidRDefault="00BE3B35" w:rsidP="00BE3B35">
      <w:pPr>
        <w:spacing w:line="240" w:lineRule="auto"/>
        <w:rPr>
          <w:b/>
          <w:bCs/>
          <w:sz w:val="28"/>
          <w:szCs w:val="28"/>
        </w:rPr>
      </w:pPr>
      <w:r w:rsidRPr="00BE3B35">
        <w:rPr>
          <w:b/>
          <w:bCs/>
          <w:sz w:val="28"/>
          <w:szCs w:val="28"/>
        </w:rPr>
        <w:t>2. Dataset Overview</w:t>
      </w:r>
    </w:p>
    <w:p w14:paraId="31C3CD9F" w14:textId="77777777" w:rsidR="00BE3B35" w:rsidRPr="00BE3B35" w:rsidRDefault="00BE3B35" w:rsidP="00BE3B35">
      <w:pPr>
        <w:spacing w:line="240" w:lineRule="auto"/>
      </w:pPr>
      <w:r w:rsidRPr="00BE3B35">
        <w:t>The dataset consists of 32 campaign-level observations across multiple dimensions such as audience, age group, geography, and engagement metrics.</w:t>
      </w:r>
    </w:p>
    <w:p w14:paraId="3FB40854" w14:textId="464054AF" w:rsidR="00BE3B35" w:rsidRPr="00BE3B35" w:rsidRDefault="00BE3B35" w:rsidP="00BE3B35">
      <w:pPr>
        <w:spacing w:line="240" w:lineRule="auto"/>
      </w:pPr>
      <w:r w:rsidRPr="00BE3B35">
        <w:t>Attributes:</w:t>
      </w:r>
    </w:p>
    <w:p w14:paraId="78B067DD" w14:textId="77777777" w:rsidR="00BE3B35" w:rsidRPr="00BE3B35" w:rsidRDefault="00BE3B35" w:rsidP="00BE3B35">
      <w:pPr>
        <w:numPr>
          <w:ilvl w:val="0"/>
          <w:numId w:val="1"/>
        </w:numPr>
        <w:spacing w:line="240" w:lineRule="auto"/>
      </w:pPr>
      <w:r w:rsidRPr="00BE3B35">
        <w:t>Campaign identifiers and names</w:t>
      </w:r>
    </w:p>
    <w:p w14:paraId="228D71F6" w14:textId="77777777" w:rsidR="00BE3B35" w:rsidRPr="00BE3B35" w:rsidRDefault="00BE3B35" w:rsidP="00BE3B35">
      <w:pPr>
        <w:numPr>
          <w:ilvl w:val="0"/>
          <w:numId w:val="1"/>
        </w:numPr>
        <w:spacing w:line="240" w:lineRule="auto"/>
      </w:pPr>
      <w:r w:rsidRPr="00BE3B35">
        <w:t>Audience segmentation and age targeting</w:t>
      </w:r>
    </w:p>
    <w:p w14:paraId="2759BAC4" w14:textId="77777777" w:rsidR="00BE3B35" w:rsidRPr="00BE3B35" w:rsidRDefault="00BE3B35" w:rsidP="00BE3B35">
      <w:pPr>
        <w:numPr>
          <w:ilvl w:val="0"/>
          <w:numId w:val="1"/>
        </w:numPr>
        <w:spacing w:line="240" w:lineRule="auto"/>
      </w:pPr>
      <w:r w:rsidRPr="00BE3B35">
        <w:t>Geographic targeting</w:t>
      </w:r>
    </w:p>
    <w:p w14:paraId="385EC739" w14:textId="77777777" w:rsidR="00BE3B35" w:rsidRPr="00BE3B35" w:rsidRDefault="00BE3B35" w:rsidP="00BE3B35">
      <w:pPr>
        <w:numPr>
          <w:ilvl w:val="0"/>
          <w:numId w:val="1"/>
        </w:numPr>
        <w:spacing w:line="240" w:lineRule="auto"/>
      </w:pPr>
      <w:r w:rsidRPr="00BE3B35">
        <w:t>Reach and impression metrics</w:t>
      </w:r>
    </w:p>
    <w:p w14:paraId="270D9D44" w14:textId="77777777" w:rsidR="00BE3B35" w:rsidRPr="00BE3B35" w:rsidRDefault="00BE3B35" w:rsidP="00BE3B35">
      <w:pPr>
        <w:numPr>
          <w:ilvl w:val="0"/>
          <w:numId w:val="1"/>
        </w:numPr>
        <w:spacing w:line="240" w:lineRule="auto"/>
      </w:pPr>
      <w:r w:rsidRPr="00BE3B35">
        <w:t>Engagement metrics (clicks, unique clicks, link clicks)</w:t>
      </w:r>
    </w:p>
    <w:p w14:paraId="5056FF16" w14:textId="77777777" w:rsidR="00BE3B35" w:rsidRPr="00BE3B35" w:rsidRDefault="00BE3B35" w:rsidP="00BE3B35">
      <w:pPr>
        <w:numPr>
          <w:ilvl w:val="0"/>
          <w:numId w:val="1"/>
        </w:numPr>
        <w:spacing w:line="240" w:lineRule="auto"/>
      </w:pPr>
      <w:r w:rsidRPr="00BE3B35">
        <w:t>Cost metrics (amount spent, CPC, CPR)</w:t>
      </w:r>
    </w:p>
    <w:p w14:paraId="663E97DC" w14:textId="77777777" w:rsidR="00BE3B35" w:rsidRPr="00BE3B35" w:rsidRDefault="00BE3B35" w:rsidP="00BE3B35">
      <w:pPr>
        <w:spacing w:line="240" w:lineRule="auto"/>
        <w:rPr>
          <w:b/>
          <w:bCs/>
          <w:sz w:val="28"/>
          <w:szCs w:val="28"/>
        </w:rPr>
      </w:pPr>
      <w:r w:rsidRPr="00BE3B35">
        <w:rPr>
          <w:b/>
          <w:bCs/>
          <w:sz w:val="28"/>
          <w:szCs w:val="28"/>
        </w:rPr>
        <w:t>3. Overall Campaign Performance Summary</w:t>
      </w:r>
    </w:p>
    <w:tbl>
      <w:tblPr>
        <w:tblStyle w:val="GridTable2-Accent1"/>
        <w:tblW w:w="9255" w:type="dxa"/>
        <w:tblLook w:val="04A0" w:firstRow="1" w:lastRow="0" w:firstColumn="1" w:lastColumn="0" w:noHBand="0" w:noVBand="1"/>
      </w:tblPr>
      <w:tblGrid>
        <w:gridCol w:w="6227"/>
        <w:gridCol w:w="3028"/>
      </w:tblGrid>
      <w:tr w:rsidR="00BE3B35" w:rsidRPr="00BE3B35" w14:paraId="0EBFC73C" w14:textId="77777777" w:rsidTr="00CE5152">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themeColor="accent1"/>
              <w:left w:val="single" w:sz="4" w:space="0" w:color="156082" w:themeColor="accent1"/>
            </w:tcBorders>
            <w:hideMark/>
          </w:tcPr>
          <w:p w14:paraId="0A54ADF7" w14:textId="77777777" w:rsidR="00BE3B35" w:rsidRPr="00BE3B35" w:rsidRDefault="00BE3B35" w:rsidP="00BE3B35">
            <w:pPr>
              <w:spacing w:after="160"/>
              <w:rPr>
                <w:b w:val="0"/>
                <w:bCs w:val="0"/>
              </w:rPr>
            </w:pPr>
            <w:r w:rsidRPr="00BE3B35">
              <w:rPr>
                <w:b w:val="0"/>
                <w:bCs w:val="0"/>
              </w:rPr>
              <w:t>Metric</w:t>
            </w:r>
          </w:p>
        </w:tc>
        <w:tc>
          <w:tcPr>
            <w:tcW w:w="0" w:type="auto"/>
            <w:tcBorders>
              <w:top w:val="single" w:sz="4" w:space="0" w:color="156082" w:themeColor="accent1"/>
              <w:right w:val="single" w:sz="4" w:space="0" w:color="156082" w:themeColor="accent1"/>
            </w:tcBorders>
            <w:hideMark/>
          </w:tcPr>
          <w:p w14:paraId="6DA28471" w14:textId="77777777" w:rsidR="00BE3B35" w:rsidRPr="00BE3B35" w:rsidRDefault="00BE3B35" w:rsidP="00BE3B35">
            <w:pPr>
              <w:spacing w:after="160"/>
              <w:cnfStyle w:val="100000000000" w:firstRow="1" w:lastRow="0" w:firstColumn="0" w:lastColumn="0" w:oddVBand="0" w:evenVBand="0" w:oddHBand="0" w:evenHBand="0" w:firstRowFirstColumn="0" w:firstRowLastColumn="0" w:lastRowFirstColumn="0" w:lastRowLastColumn="0"/>
              <w:rPr>
                <w:b w:val="0"/>
                <w:bCs w:val="0"/>
              </w:rPr>
            </w:pPr>
            <w:r w:rsidRPr="00BE3B35">
              <w:rPr>
                <w:b w:val="0"/>
                <w:bCs w:val="0"/>
              </w:rPr>
              <w:t>Value</w:t>
            </w:r>
          </w:p>
        </w:tc>
      </w:tr>
      <w:tr w:rsidR="00BE3B35" w:rsidRPr="00BE3B35" w14:paraId="00D3B1EE" w14:textId="77777777" w:rsidTr="00CE515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56082" w:themeColor="accent1"/>
            </w:tcBorders>
            <w:hideMark/>
          </w:tcPr>
          <w:p w14:paraId="6E4AF6BA" w14:textId="77777777" w:rsidR="00BE3B35" w:rsidRPr="00BE3B35" w:rsidRDefault="00BE3B35" w:rsidP="00BE3B35">
            <w:pPr>
              <w:spacing w:after="160"/>
              <w:rPr>
                <w:b w:val="0"/>
                <w:bCs w:val="0"/>
              </w:rPr>
            </w:pPr>
            <w:r w:rsidRPr="00BE3B35">
              <w:rPr>
                <w:b w:val="0"/>
                <w:bCs w:val="0"/>
              </w:rPr>
              <w:t>Total Campaigns</w:t>
            </w:r>
          </w:p>
        </w:tc>
        <w:tc>
          <w:tcPr>
            <w:tcW w:w="0" w:type="auto"/>
            <w:tcBorders>
              <w:right w:val="single" w:sz="4" w:space="0" w:color="156082" w:themeColor="accent1"/>
            </w:tcBorders>
            <w:hideMark/>
          </w:tcPr>
          <w:p w14:paraId="4CE824AC" w14:textId="77777777" w:rsidR="00BE3B35" w:rsidRPr="00BE3B35" w:rsidRDefault="00BE3B35" w:rsidP="00BE3B35">
            <w:pPr>
              <w:spacing w:after="160"/>
              <w:cnfStyle w:val="000000100000" w:firstRow="0" w:lastRow="0" w:firstColumn="0" w:lastColumn="0" w:oddVBand="0" w:evenVBand="0" w:oddHBand="1" w:evenHBand="0" w:firstRowFirstColumn="0" w:firstRowLastColumn="0" w:lastRowFirstColumn="0" w:lastRowLastColumn="0"/>
            </w:pPr>
            <w:r w:rsidRPr="00BE3B35">
              <w:t>11</w:t>
            </w:r>
          </w:p>
        </w:tc>
      </w:tr>
      <w:tr w:rsidR="00BE3B35" w:rsidRPr="00BE3B35" w14:paraId="5A0F9E32" w14:textId="77777777" w:rsidTr="00CE5152">
        <w:trPr>
          <w:trHeight w:val="453"/>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56082" w:themeColor="accent1"/>
            </w:tcBorders>
            <w:hideMark/>
          </w:tcPr>
          <w:p w14:paraId="545DA9F6" w14:textId="77777777" w:rsidR="00BE3B35" w:rsidRPr="00BE3B35" w:rsidRDefault="00BE3B35" w:rsidP="00BE3B35">
            <w:pPr>
              <w:spacing w:after="160"/>
              <w:rPr>
                <w:b w:val="0"/>
                <w:bCs w:val="0"/>
              </w:rPr>
            </w:pPr>
            <w:r w:rsidRPr="00BE3B35">
              <w:rPr>
                <w:b w:val="0"/>
                <w:bCs w:val="0"/>
              </w:rPr>
              <w:t>Total Spend</w:t>
            </w:r>
          </w:p>
        </w:tc>
        <w:tc>
          <w:tcPr>
            <w:tcW w:w="0" w:type="auto"/>
            <w:tcBorders>
              <w:right w:val="single" w:sz="4" w:space="0" w:color="156082" w:themeColor="accent1"/>
            </w:tcBorders>
            <w:hideMark/>
          </w:tcPr>
          <w:p w14:paraId="284E2C8B" w14:textId="77777777" w:rsidR="00BE3B35" w:rsidRPr="00BE3B35" w:rsidRDefault="00BE3B35" w:rsidP="00BE3B35">
            <w:pPr>
              <w:spacing w:after="160"/>
              <w:cnfStyle w:val="000000000000" w:firstRow="0" w:lastRow="0" w:firstColumn="0" w:lastColumn="0" w:oddVBand="0" w:evenVBand="0" w:oddHBand="0" w:evenHBand="0" w:firstRowFirstColumn="0" w:firstRowLastColumn="0" w:lastRowFirstColumn="0" w:lastRowLastColumn="0"/>
            </w:pPr>
            <w:r w:rsidRPr="00BE3B35">
              <w:t>₹11,253</w:t>
            </w:r>
          </w:p>
        </w:tc>
      </w:tr>
      <w:tr w:rsidR="00BE3B35" w:rsidRPr="00BE3B35" w14:paraId="2C25FE6F" w14:textId="77777777" w:rsidTr="00CE5152">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56082" w:themeColor="accent1"/>
            </w:tcBorders>
            <w:hideMark/>
          </w:tcPr>
          <w:p w14:paraId="2434CBDE" w14:textId="77777777" w:rsidR="00BE3B35" w:rsidRPr="00BE3B35" w:rsidRDefault="00BE3B35" w:rsidP="00BE3B35">
            <w:pPr>
              <w:spacing w:after="160"/>
              <w:rPr>
                <w:b w:val="0"/>
                <w:bCs w:val="0"/>
              </w:rPr>
            </w:pPr>
            <w:r w:rsidRPr="00BE3B35">
              <w:rPr>
                <w:b w:val="0"/>
                <w:bCs w:val="0"/>
              </w:rPr>
              <w:t>Total Impressions</w:t>
            </w:r>
          </w:p>
        </w:tc>
        <w:tc>
          <w:tcPr>
            <w:tcW w:w="0" w:type="auto"/>
            <w:tcBorders>
              <w:right w:val="single" w:sz="4" w:space="0" w:color="156082" w:themeColor="accent1"/>
            </w:tcBorders>
            <w:hideMark/>
          </w:tcPr>
          <w:p w14:paraId="187DC61D" w14:textId="77777777" w:rsidR="00BE3B35" w:rsidRPr="00BE3B35" w:rsidRDefault="00BE3B35" w:rsidP="00BE3B35">
            <w:pPr>
              <w:spacing w:after="160"/>
              <w:cnfStyle w:val="000000100000" w:firstRow="0" w:lastRow="0" w:firstColumn="0" w:lastColumn="0" w:oddVBand="0" w:evenVBand="0" w:oddHBand="1" w:evenHBand="0" w:firstRowFirstColumn="0" w:firstRowLastColumn="0" w:lastRowFirstColumn="0" w:lastRowLastColumn="0"/>
            </w:pPr>
            <w:r w:rsidRPr="00BE3B35">
              <w:t>274,177</w:t>
            </w:r>
          </w:p>
        </w:tc>
      </w:tr>
      <w:tr w:rsidR="00BE3B35" w:rsidRPr="00BE3B35" w14:paraId="554CF19F" w14:textId="77777777" w:rsidTr="00CE5152">
        <w:trPr>
          <w:trHeight w:val="453"/>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56082" w:themeColor="accent1"/>
            </w:tcBorders>
            <w:hideMark/>
          </w:tcPr>
          <w:p w14:paraId="489EAF22" w14:textId="77777777" w:rsidR="00BE3B35" w:rsidRPr="00BE3B35" w:rsidRDefault="00BE3B35" w:rsidP="00BE3B35">
            <w:pPr>
              <w:spacing w:after="160"/>
              <w:rPr>
                <w:b w:val="0"/>
                <w:bCs w:val="0"/>
              </w:rPr>
            </w:pPr>
            <w:r w:rsidRPr="00BE3B35">
              <w:rPr>
                <w:b w:val="0"/>
                <w:bCs w:val="0"/>
              </w:rPr>
              <w:t>Total Clicks</w:t>
            </w:r>
          </w:p>
        </w:tc>
        <w:tc>
          <w:tcPr>
            <w:tcW w:w="0" w:type="auto"/>
            <w:tcBorders>
              <w:right w:val="single" w:sz="4" w:space="0" w:color="156082" w:themeColor="accent1"/>
            </w:tcBorders>
            <w:hideMark/>
          </w:tcPr>
          <w:p w14:paraId="0AB177C8" w14:textId="77777777" w:rsidR="00BE3B35" w:rsidRPr="00BE3B35" w:rsidRDefault="00BE3B35" w:rsidP="00BE3B35">
            <w:pPr>
              <w:spacing w:after="160"/>
              <w:cnfStyle w:val="000000000000" w:firstRow="0" w:lastRow="0" w:firstColumn="0" w:lastColumn="0" w:oddVBand="0" w:evenVBand="0" w:oddHBand="0" w:evenHBand="0" w:firstRowFirstColumn="0" w:firstRowLastColumn="0" w:lastRowFirstColumn="0" w:lastRowLastColumn="0"/>
            </w:pPr>
            <w:r w:rsidRPr="00BE3B35">
              <w:t>11,541</w:t>
            </w:r>
          </w:p>
        </w:tc>
      </w:tr>
      <w:tr w:rsidR="00BE3B35" w:rsidRPr="00BE3B35" w14:paraId="7C022BA6" w14:textId="77777777" w:rsidTr="00CE5152">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56082" w:themeColor="accent1"/>
            </w:tcBorders>
            <w:hideMark/>
          </w:tcPr>
          <w:p w14:paraId="03DE42EC" w14:textId="77777777" w:rsidR="00BE3B35" w:rsidRPr="00BE3B35" w:rsidRDefault="00BE3B35" w:rsidP="00BE3B35">
            <w:pPr>
              <w:spacing w:after="160"/>
              <w:rPr>
                <w:b w:val="0"/>
                <w:bCs w:val="0"/>
              </w:rPr>
            </w:pPr>
            <w:r w:rsidRPr="00BE3B35">
              <w:rPr>
                <w:b w:val="0"/>
                <w:bCs w:val="0"/>
              </w:rPr>
              <w:t>Average CPC</w:t>
            </w:r>
          </w:p>
        </w:tc>
        <w:tc>
          <w:tcPr>
            <w:tcW w:w="0" w:type="auto"/>
            <w:tcBorders>
              <w:right w:val="single" w:sz="4" w:space="0" w:color="156082" w:themeColor="accent1"/>
            </w:tcBorders>
            <w:hideMark/>
          </w:tcPr>
          <w:p w14:paraId="00BA0944" w14:textId="77777777" w:rsidR="00BE3B35" w:rsidRPr="00BE3B35" w:rsidRDefault="00BE3B35" w:rsidP="00BE3B35">
            <w:pPr>
              <w:spacing w:after="160"/>
              <w:cnfStyle w:val="000000100000" w:firstRow="0" w:lastRow="0" w:firstColumn="0" w:lastColumn="0" w:oddVBand="0" w:evenVBand="0" w:oddHBand="1" w:evenHBand="0" w:firstRowFirstColumn="0" w:firstRowLastColumn="0" w:lastRowFirstColumn="0" w:lastRowLastColumn="0"/>
            </w:pPr>
            <w:r w:rsidRPr="00BE3B35">
              <w:t>₹3.22</w:t>
            </w:r>
          </w:p>
        </w:tc>
      </w:tr>
      <w:tr w:rsidR="00BE3B35" w:rsidRPr="00BE3B35" w14:paraId="79E1DC37" w14:textId="77777777" w:rsidTr="00CE5152">
        <w:trPr>
          <w:trHeight w:val="438"/>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56082" w:themeColor="accent1"/>
              <w:bottom w:val="single" w:sz="4" w:space="0" w:color="156082" w:themeColor="accent1"/>
            </w:tcBorders>
            <w:hideMark/>
          </w:tcPr>
          <w:p w14:paraId="7A51771D" w14:textId="77777777" w:rsidR="00BE3B35" w:rsidRPr="00BE3B35" w:rsidRDefault="00BE3B35" w:rsidP="00BE3B35">
            <w:pPr>
              <w:spacing w:after="160"/>
              <w:rPr>
                <w:b w:val="0"/>
                <w:bCs w:val="0"/>
              </w:rPr>
            </w:pPr>
            <w:r w:rsidRPr="00BE3B35">
              <w:rPr>
                <w:b w:val="0"/>
                <w:bCs w:val="0"/>
              </w:rPr>
              <w:t>Average Frequency</w:t>
            </w:r>
          </w:p>
        </w:tc>
        <w:tc>
          <w:tcPr>
            <w:tcW w:w="0" w:type="auto"/>
            <w:tcBorders>
              <w:bottom w:val="single" w:sz="4" w:space="0" w:color="156082" w:themeColor="accent1"/>
              <w:right w:val="single" w:sz="4" w:space="0" w:color="156082" w:themeColor="accent1"/>
            </w:tcBorders>
            <w:hideMark/>
          </w:tcPr>
          <w:p w14:paraId="22538A00" w14:textId="77777777" w:rsidR="00BE3B35" w:rsidRPr="00BE3B35" w:rsidRDefault="00BE3B35" w:rsidP="00BE3B35">
            <w:pPr>
              <w:spacing w:after="160"/>
              <w:cnfStyle w:val="000000000000" w:firstRow="0" w:lastRow="0" w:firstColumn="0" w:lastColumn="0" w:oddVBand="0" w:evenVBand="0" w:oddHBand="0" w:evenHBand="0" w:firstRowFirstColumn="0" w:firstRowLastColumn="0" w:lastRowFirstColumn="0" w:lastRowLastColumn="0"/>
            </w:pPr>
            <w:r w:rsidRPr="00BE3B35">
              <w:t>1.41</w:t>
            </w:r>
          </w:p>
        </w:tc>
      </w:tr>
    </w:tbl>
    <w:p w14:paraId="11BAD708" w14:textId="77777777" w:rsidR="00376C23" w:rsidRDefault="00376C23" w:rsidP="00BE3B35">
      <w:pPr>
        <w:spacing w:line="240" w:lineRule="auto"/>
      </w:pPr>
    </w:p>
    <w:p w14:paraId="68CA2F5A" w14:textId="6D488247" w:rsidR="00BE3B35" w:rsidRPr="00BE3B35" w:rsidRDefault="00BE3B35" w:rsidP="00BE3B35">
      <w:pPr>
        <w:spacing w:line="240" w:lineRule="auto"/>
      </w:pPr>
      <w:r w:rsidRPr="00BE3B35">
        <w:t>Observations:</w:t>
      </w:r>
    </w:p>
    <w:p w14:paraId="2F8775D3" w14:textId="77777777" w:rsidR="00BE3B35" w:rsidRPr="00BE3B35" w:rsidRDefault="00BE3B35" w:rsidP="00BE3B35">
      <w:pPr>
        <w:numPr>
          <w:ilvl w:val="0"/>
          <w:numId w:val="2"/>
        </w:numPr>
        <w:spacing w:line="240" w:lineRule="auto"/>
      </w:pPr>
      <w:r w:rsidRPr="00BE3B35">
        <w:t>The campaigns generated significant reach with relatively low frequency, indicating broad exposure without excessive repetition.</w:t>
      </w:r>
    </w:p>
    <w:p w14:paraId="7ABFE93B" w14:textId="77777777" w:rsidR="00BE3B35" w:rsidRPr="00BE3B35" w:rsidRDefault="00BE3B35" w:rsidP="00BE3B35">
      <w:pPr>
        <w:numPr>
          <w:ilvl w:val="0"/>
          <w:numId w:val="2"/>
        </w:numPr>
        <w:spacing w:line="240" w:lineRule="auto"/>
      </w:pPr>
      <w:r w:rsidRPr="00BE3B35">
        <w:t>The average cost per click remains cost-efficient, suggesting effective bidding and targeting strategies.</w:t>
      </w:r>
    </w:p>
    <w:p w14:paraId="2F636483" w14:textId="77777777" w:rsidR="00BE3B35" w:rsidRPr="00BE3B35" w:rsidRDefault="00BE3B35" w:rsidP="00BE3B35">
      <w:pPr>
        <w:numPr>
          <w:ilvl w:val="0"/>
          <w:numId w:val="2"/>
        </w:numPr>
        <w:spacing w:line="240" w:lineRule="auto"/>
      </w:pPr>
      <w:r w:rsidRPr="00BE3B35">
        <w:lastRenderedPageBreak/>
        <w:t>Engagement levels are healthy relative to total impressions, indicating reasonable audience relevance.</w:t>
      </w:r>
    </w:p>
    <w:p w14:paraId="76046EEE" w14:textId="77777777" w:rsidR="00BE3B35" w:rsidRPr="00BE3B35" w:rsidRDefault="00BE3B35" w:rsidP="00BE3B35">
      <w:pPr>
        <w:spacing w:line="240" w:lineRule="auto"/>
        <w:rPr>
          <w:b/>
          <w:bCs/>
          <w:sz w:val="28"/>
          <w:szCs w:val="28"/>
        </w:rPr>
      </w:pPr>
      <w:r w:rsidRPr="00BE3B35">
        <w:rPr>
          <w:b/>
          <w:bCs/>
          <w:sz w:val="28"/>
          <w:szCs w:val="28"/>
        </w:rPr>
        <w:t>4. Reach &amp; Impression Analysis</w:t>
      </w:r>
    </w:p>
    <w:p w14:paraId="23208B63" w14:textId="77777777" w:rsidR="00BE3B35" w:rsidRPr="00BE3B35" w:rsidRDefault="00BE3B35" w:rsidP="00BE3B35">
      <w:pPr>
        <w:numPr>
          <w:ilvl w:val="0"/>
          <w:numId w:val="3"/>
        </w:numPr>
        <w:spacing w:line="240" w:lineRule="auto"/>
      </w:pPr>
      <w:r w:rsidRPr="00BE3B35">
        <w:t>Campaign reach varies significantly across audience segments and geographies, indicating different market responsiveness.</w:t>
      </w:r>
    </w:p>
    <w:p w14:paraId="3290103C" w14:textId="77777777" w:rsidR="00BE3B35" w:rsidRPr="00BE3B35" w:rsidRDefault="00BE3B35" w:rsidP="00BE3B35">
      <w:pPr>
        <w:numPr>
          <w:ilvl w:val="0"/>
          <w:numId w:val="3"/>
        </w:numPr>
        <w:spacing w:line="240" w:lineRule="auto"/>
      </w:pPr>
      <w:r w:rsidRPr="00BE3B35">
        <w:t>Lower frequency values (close to 1) suggest minimal ad fatigue, which is positive for brand perception.</w:t>
      </w:r>
    </w:p>
    <w:p w14:paraId="5BCB9B45" w14:textId="77777777" w:rsidR="00BE3B35" w:rsidRPr="00BE3B35" w:rsidRDefault="00BE3B35" w:rsidP="00BE3B35">
      <w:pPr>
        <w:numPr>
          <w:ilvl w:val="0"/>
          <w:numId w:val="3"/>
        </w:numPr>
        <w:spacing w:line="240" w:lineRule="auto"/>
      </w:pPr>
      <w:r w:rsidRPr="00BE3B35">
        <w:t>Some campaigns achieved high impressions with limited incremental clicks, suggesting diminishing returns beyond a certain exposure level.</w:t>
      </w:r>
    </w:p>
    <w:p w14:paraId="2D109F3A" w14:textId="063AF356" w:rsidR="00BE3B35" w:rsidRPr="00BE3B35" w:rsidRDefault="00BE3B35" w:rsidP="00BE3B35">
      <w:pPr>
        <w:spacing w:line="240" w:lineRule="auto"/>
      </w:pPr>
      <w:r w:rsidRPr="00BE3B35">
        <w:t>Campaigns should focus on optimizing reach quality rather than increasing frequency, as higher exposure does not always translate to proportional engagement.</w:t>
      </w:r>
    </w:p>
    <w:p w14:paraId="6B482853" w14:textId="77777777" w:rsidR="00BE3B35" w:rsidRPr="00BE3B35" w:rsidRDefault="00BE3B35" w:rsidP="00BE3B35">
      <w:pPr>
        <w:spacing w:line="240" w:lineRule="auto"/>
        <w:rPr>
          <w:b/>
          <w:sz w:val="28"/>
          <w:szCs w:val="28"/>
        </w:rPr>
      </w:pPr>
      <w:r w:rsidRPr="00BE3B35">
        <w:rPr>
          <w:b/>
          <w:sz w:val="28"/>
          <w:szCs w:val="28"/>
        </w:rPr>
        <w:t>5. Engagement Analysis</w:t>
      </w:r>
    </w:p>
    <w:p w14:paraId="4A3FEFF6" w14:textId="77777777" w:rsidR="00BE3B35" w:rsidRPr="00BE3B35" w:rsidRDefault="00BE3B35" w:rsidP="00BE3B35">
      <w:pPr>
        <w:spacing w:line="240" w:lineRule="auto"/>
      </w:pPr>
      <w:r w:rsidRPr="00BE3B35">
        <w:t>Click Performance:</w:t>
      </w:r>
    </w:p>
    <w:p w14:paraId="11E59B4B" w14:textId="77777777" w:rsidR="00BE3B35" w:rsidRPr="00BE3B35" w:rsidRDefault="00BE3B35" w:rsidP="00BE3B35">
      <w:pPr>
        <w:numPr>
          <w:ilvl w:val="0"/>
          <w:numId w:val="4"/>
        </w:numPr>
        <w:spacing w:line="240" w:lineRule="auto"/>
      </w:pPr>
      <w:r w:rsidRPr="00BE3B35">
        <w:t>Unique clicks form a substantial proportion of total clicks, indicating genuine user engagement rather than repetitive interactions.</w:t>
      </w:r>
    </w:p>
    <w:p w14:paraId="30834771" w14:textId="77777777" w:rsidR="00BE3B35" w:rsidRPr="00BE3B35" w:rsidRDefault="00BE3B35" w:rsidP="00BE3B35">
      <w:pPr>
        <w:numPr>
          <w:ilvl w:val="0"/>
          <w:numId w:val="4"/>
        </w:numPr>
        <w:spacing w:line="240" w:lineRule="auto"/>
      </w:pPr>
      <w:r w:rsidRPr="00BE3B35">
        <w:t>Variance in Unique Link Clicks (ULC) highlights differences in creative effectiveness and call-to-action clarity.</w:t>
      </w:r>
    </w:p>
    <w:p w14:paraId="3758808F" w14:textId="1E95EBE2" w:rsidR="00BE3B35" w:rsidRPr="00BE3B35" w:rsidRDefault="00BE3B35" w:rsidP="00BE3B35">
      <w:pPr>
        <w:spacing w:line="240" w:lineRule="auto"/>
      </w:pPr>
      <w:r w:rsidRPr="00BE3B35">
        <w:t>Campaigns with higher ULC relative to impressions indicate strong message-market fit and should be prioritized or scaled.</w:t>
      </w:r>
    </w:p>
    <w:p w14:paraId="57B54719" w14:textId="77777777" w:rsidR="00BE3B35" w:rsidRPr="00BE3B35" w:rsidRDefault="00BE3B35" w:rsidP="00BE3B35">
      <w:pPr>
        <w:spacing w:line="240" w:lineRule="auto"/>
        <w:rPr>
          <w:b/>
          <w:sz w:val="28"/>
          <w:szCs w:val="28"/>
        </w:rPr>
      </w:pPr>
      <w:r w:rsidRPr="00BE3B35">
        <w:rPr>
          <w:b/>
          <w:sz w:val="28"/>
          <w:szCs w:val="28"/>
        </w:rPr>
        <w:t>6. Cost Efficiency Analysis</w:t>
      </w:r>
    </w:p>
    <w:p w14:paraId="60756ABD" w14:textId="77777777" w:rsidR="00BE3B35" w:rsidRPr="00BE3B35" w:rsidRDefault="00BE3B35" w:rsidP="00BE3B35">
      <w:pPr>
        <w:spacing w:line="240" w:lineRule="auto"/>
      </w:pPr>
      <w:r w:rsidRPr="00BE3B35">
        <w:t>Spend Distribution:</w:t>
      </w:r>
    </w:p>
    <w:p w14:paraId="138CBAA4" w14:textId="77777777" w:rsidR="00BE3B35" w:rsidRPr="00BE3B35" w:rsidRDefault="00BE3B35" w:rsidP="00BE3B35">
      <w:pPr>
        <w:numPr>
          <w:ilvl w:val="0"/>
          <w:numId w:val="5"/>
        </w:numPr>
        <w:spacing w:line="240" w:lineRule="auto"/>
      </w:pPr>
      <w:r w:rsidRPr="00BE3B35">
        <w:t>Marketing spend is unevenly distributed across campaigns, with some campaigns consuming a disproportionate share of the budget.</w:t>
      </w:r>
    </w:p>
    <w:p w14:paraId="18E0E139" w14:textId="77777777" w:rsidR="00BE3B35" w:rsidRPr="00BE3B35" w:rsidRDefault="00BE3B35" w:rsidP="00BE3B35">
      <w:pPr>
        <w:numPr>
          <w:ilvl w:val="0"/>
          <w:numId w:val="5"/>
        </w:numPr>
        <w:spacing w:line="240" w:lineRule="auto"/>
      </w:pPr>
      <w:r w:rsidRPr="00BE3B35">
        <w:t>Certain campaigns demonstrate high CPC and CPR, suggesting inefficient targeting or weaker creatives.</w:t>
      </w:r>
    </w:p>
    <w:p w14:paraId="062D11AA" w14:textId="77777777" w:rsidR="00BE3B35" w:rsidRPr="00BE3B35" w:rsidRDefault="00BE3B35" w:rsidP="00BE3B35">
      <w:pPr>
        <w:spacing w:line="240" w:lineRule="auto"/>
      </w:pPr>
      <w:r w:rsidRPr="00BE3B35">
        <w:t>Cost Metrics:</w:t>
      </w:r>
    </w:p>
    <w:p w14:paraId="0A0B64F4" w14:textId="77777777" w:rsidR="00BE3B35" w:rsidRPr="00BE3B35" w:rsidRDefault="00BE3B35" w:rsidP="00BE3B35">
      <w:pPr>
        <w:numPr>
          <w:ilvl w:val="0"/>
          <w:numId w:val="6"/>
        </w:numPr>
        <w:spacing w:line="240" w:lineRule="auto"/>
      </w:pPr>
      <w:r w:rsidRPr="00BE3B35">
        <w:t>Low CPC campaigns indicate strong targeting and audience relevance.</w:t>
      </w:r>
    </w:p>
    <w:p w14:paraId="722C8EF9" w14:textId="77777777" w:rsidR="00BE3B35" w:rsidRPr="00BE3B35" w:rsidRDefault="00BE3B35" w:rsidP="00BE3B35">
      <w:pPr>
        <w:numPr>
          <w:ilvl w:val="0"/>
          <w:numId w:val="6"/>
        </w:numPr>
        <w:spacing w:line="240" w:lineRule="auto"/>
      </w:pPr>
      <w:r w:rsidRPr="00BE3B35">
        <w:t>High CPR campaigns may require redesign, retargeting, or budget reallocation.</w:t>
      </w:r>
    </w:p>
    <w:p w14:paraId="3275D859" w14:textId="525186AA" w:rsidR="00BE3B35" w:rsidRPr="00BE3B35" w:rsidRDefault="00BE3B35" w:rsidP="00BE3B35">
      <w:pPr>
        <w:spacing w:line="240" w:lineRule="auto"/>
      </w:pPr>
      <w:r w:rsidRPr="00BE3B35">
        <w:t>Budget should be reallocated toward campaigns that deliver lower CPC and higher engagement efficiency, while underperforming campaigns should be optimized or paused.</w:t>
      </w:r>
    </w:p>
    <w:p w14:paraId="1E3F6B73" w14:textId="77777777" w:rsidR="00BE3B35" w:rsidRPr="00BE3B35" w:rsidRDefault="00BE3B35" w:rsidP="00BE3B35">
      <w:pPr>
        <w:spacing w:line="240" w:lineRule="auto"/>
        <w:rPr>
          <w:b/>
          <w:sz w:val="28"/>
          <w:szCs w:val="28"/>
        </w:rPr>
      </w:pPr>
      <w:r w:rsidRPr="00BE3B35">
        <w:rPr>
          <w:b/>
          <w:sz w:val="28"/>
          <w:szCs w:val="28"/>
        </w:rPr>
        <w:t>7. Audience, Age &amp; Geography Insights</w:t>
      </w:r>
    </w:p>
    <w:p w14:paraId="0209EE54" w14:textId="77777777" w:rsidR="00BE3B35" w:rsidRPr="00BE3B35" w:rsidRDefault="00BE3B35" w:rsidP="00BE3B35">
      <w:pPr>
        <w:numPr>
          <w:ilvl w:val="0"/>
          <w:numId w:val="7"/>
        </w:numPr>
        <w:spacing w:line="240" w:lineRule="auto"/>
      </w:pPr>
      <w:r w:rsidRPr="00BE3B35">
        <w:lastRenderedPageBreak/>
        <w:t>Performance varies notably across age groups, indicating that certain age segments respond more favorably to campaigns.</w:t>
      </w:r>
    </w:p>
    <w:p w14:paraId="5208ADEF" w14:textId="77777777" w:rsidR="00BE3B35" w:rsidRPr="00BE3B35" w:rsidRDefault="00BE3B35" w:rsidP="00BE3B35">
      <w:pPr>
        <w:numPr>
          <w:ilvl w:val="0"/>
          <w:numId w:val="7"/>
        </w:numPr>
        <w:spacing w:line="240" w:lineRule="auto"/>
      </w:pPr>
      <w:r w:rsidRPr="00BE3B35">
        <w:t>Geographic performance differences suggest varying market maturity and brand awareness.</w:t>
      </w:r>
    </w:p>
    <w:p w14:paraId="3205841E" w14:textId="77777777" w:rsidR="00BE3B35" w:rsidRPr="00BE3B35" w:rsidRDefault="00BE3B35" w:rsidP="00BE3B35">
      <w:pPr>
        <w:numPr>
          <w:ilvl w:val="0"/>
          <w:numId w:val="7"/>
        </w:numPr>
        <w:spacing w:line="240" w:lineRule="auto"/>
      </w:pPr>
      <w:r w:rsidRPr="00BE3B35">
        <w:t>Broad audience targeting shows higher reach but mixed engagement efficiency.</w:t>
      </w:r>
    </w:p>
    <w:p w14:paraId="18AA38A9" w14:textId="106416B5" w:rsidR="00BE3B35" w:rsidRPr="00BE3B35" w:rsidRDefault="00BE3B35" w:rsidP="00BE3B35">
      <w:pPr>
        <w:spacing w:line="240" w:lineRule="auto"/>
      </w:pPr>
      <w:r w:rsidRPr="00BE3B35">
        <w:t>Refined segmentation by age and geography can improve engagement rates and reduce cost per result.</w:t>
      </w:r>
    </w:p>
    <w:p w14:paraId="6E7E7B91" w14:textId="77777777" w:rsidR="00BE3B35" w:rsidRPr="00BE3B35" w:rsidRDefault="00BE3B35" w:rsidP="00BE3B35">
      <w:pPr>
        <w:spacing w:line="240" w:lineRule="auto"/>
        <w:rPr>
          <w:b/>
          <w:sz w:val="28"/>
          <w:szCs w:val="28"/>
        </w:rPr>
      </w:pPr>
      <w:r w:rsidRPr="00BE3B35">
        <w:rPr>
          <w:b/>
          <w:sz w:val="28"/>
          <w:szCs w:val="28"/>
        </w:rPr>
        <w:t>8. Key Strengths Identified</w:t>
      </w:r>
    </w:p>
    <w:p w14:paraId="05576CF4" w14:textId="77777777" w:rsidR="00BE3B35" w:rsidRPr="00BE3B35" w:rsidRDefault="00BE3B35" w:rsidP="00BE3B35">
      <w:pPr>
        <w:numPr>
          <w:ilvl w:val="0"/>
          <w:numId w:val="8"/>
        </w:numPr>
        <w:spacing w:line="240" w:lineRule="auto"/>
      </w:pPr>
      <w:r w:rsidRPr="00BE3B35">
        <w:t>Strong reach without excessive ad fatigue</w:t>
      </w:r>
    </w:p>
    <w:p w14:paraId="05FB891D" w14:textId="77777777" w:rsidR="00BE3B35" w:rsidRPr="00BE3B35" w:rsidRDefault="00BE3B35" w:rsidP="00BE3B35">
      <w:pPr>
        <w:numPr>
          <w:ilvl w:val="0"/>
          <w:numId w:val="8"/>
        </w:numPr>
        <w:spacing w:line="240" w:lineRule="auto"/>
      </w:pPr>
      <w:r w:rsidRPr="00BE3B35">
        <w:t xml:space="preserve">Cost-effective click </w:t>
      </w:r>
      <w:proofErr w:type="gramStart"/>
      <w:r w:rsidRPr="00BE3B35">
        <w:t>acquisition</w:t>
      </w:r>
      <w:proofErr w:type="gramEnd"/>
      <w:r w:rsidRPr="00BE3B35">
        <w:t xml:space="preserve"> overall</w:t>
      </w:r>
    </w:p>
    <w:p w14:paraId="1DC7C10E" w14:textId="77777777" w:rsidR="00BE3B35" w:rsidRPr="00BE3B35" w:rsidRDefault="00BE3B35" w:rsidP="00BE3B35">
      <w:pPr>
        <w:numPr>
          <w:ilvl w:val="0"/>
          <w:numId w:val="8"/>
        </w:numPr>
        <w:spacing w:line="240" w:lineRule="auto"/>
      </w:pPr>
      <w:r w:rsidRPr="00BE3B35">
        <w:t>Presence of high-performing campaigns suitable for scaling</w:t>
      </w:r>
    </w:p>
    <w:p w14:paraId="1345ED50" w14:textId="77777777" w:rsidR="00BE3B35" w:rsidRPr="00BE3B35" w:rsidRDefault="00BE3B35" w:rsidP="00BE3B35">
      <w:pPr>
        <w:numPr>
          <w:ilvl w:val="0"/>
          <w:numId w:val="8"/>
        </w:numPr>
        <w:spacing w:line="240" w:lineRule="auto"/>
      </w:pPr>
      <w:r w:rsidRPr="00BE3B35">
        <w:t>Healthy balance between reach and engagement</w:t>
      </w:r>
    </w:p>
    <w:p w14:paraId="3158ED79" w14:textId="77777777" w:rsidR="00BE3B35" w:rsidRPr="00BE3B35" w:rsidRDefault="00BE3B35" w:rsidP="00BE3B35">
      <w:pPr>
        <w:spacing w:line="240" w:lineRule="auto"/>
        <w:rPr>
          <w:b/>
          <w:sz w:val="28"/>
          <w:szCs w:val="28"/>
        </w:rPr>
      </w:pPr>
      <w:r w:rsidRPr="00BE3B35">
        <w:rPr>
          <w:b/>
          <w:sz w:val="28"/>
          <w:szCs w:val="28"/>
        </w:rPr>
        <w:t>9. Areas for Improvement</w:t>
      </w:r>
    </w:p>
    <w:p w14:paraId="3B9AF5A0" w14:textId="77777777" w:rsidR="00BE3B35" w:rsidRPr="00BE3B35" w:rsidRDefault="00BE3B35" w:rsidP="00BE3B35">
      <w:pPr>
        <w:numPr>
          <w:ilvl w:val="0"/>
          <w:numId w:val="9"/>
        </w:numPr>
        <w:spacing w:line="240" w:lineRule="auto"/>
      </w:pPr>
      <w:r w:rsidRPr="00BE3B35">
        <w:t>High CPC and CPR in select campaigns</w:t>
      </w:r>
    </w:p>
    <w:p w14:paraId="42CDDD95" w14:textId="77777777" w:rsidR="00BE3B35" w:rsidRPr="00BE3B35" w:rsidRDefault="00BE3B35" w:rsidP="00BE3B35">
      <w:pPr>
        <w:numPr>
          <w:ilvl w:val="0"/>
          <w:numId w:val="9"/>
        </w:numPr>
        <w:spacing w:line="240" w:lineRule="auto"/>
      </w:pPr>
      <w:r w:rsidRPr="00BE3B35">
        <w:t>Inconsistent engagement across audience segments</w:t>
      </w:r>
    </w:p>
    <w:p w14:paraId="6EBA6A87" w14:textId="77777777" w:rsidR="00BE3B35" w:rsidRPr="00BE3B35" w:rsidRDefault="00BE3B35" w:rsidP="00BE3B35">
      <w:pPr>
        <w:numPr>
          <w:ilvl w:val="0"/>
          <w:numId w:val="9"/>
        </w:numPr>
        <w:spacing w:line="240" w:lineRule="auto"/>
      </w:pPr>
      <w:r w:rsidRPr="00BE3B35">
        <w:t>Opportunities to optimize creatives and messaging</w:t>
      </w:r>
    </w:p>
    <w:p w14:paraId="0095AF3D" w14:textId="77777777" w:rsidR="00BE3B35" w:rsidRPr="00BE3B35" w:rsidRDefault="00BE3B35" w:rsidP="00BE3B35">
      <w:pPr>
        <w:numPr>
          <w:ilvl w:val="0"/>
          <w:numId w:val="9"/>
        </w:numPr>
        <w:spacing w:line="240" w:lineRule="auto"/>
      </w:pPr>
      <w:r w:rsidRPr="00BE3B35">
        <w:t>Budget inefficiencies due to uneven campaign performance</w:t>
      </w:r>
    </w:p>
    <w:p w14:paraId="37AF4CC9" w14:textId="77777777" w:rsidR="00BE3B35" w:rsidRPr="00BE3B35" w:rsidRDefault="00BE3B35" w:rsidP="00BE3B35">
      <w:pPr>
        <w:spacing w:line="240" w:lineRule="auto"/>
        <w:rPr>
          <w:b/>
          <w:sz w:val="28"/>
          <w:szCs w:val="28"/>
        </w:rPr>
      </w:pPr>
      <w:r w:rsidRPr="00BE3B35">
        <w:rPr>
          <w:b/>
          <w:sz w:val="28"/>
          <w:szCs w:val="28"/>
        </w:rPr>
        <w:t>10. Strategic Recommendations</w:t>
      </w:r>
    </w:p>
    <w:p w14:paraId="33541251" w14:textId="1C89A39C" w:rsidR="00BE3B35" w:rsidRPr="00BE3B35" w:rsidRDefault="00BE3B35" w:rsidP="00EB31B1">
      <w:pPr>
        <w:spacing w:line="240" w:lineRule="auto"/>
        <w:ind w:left="360"/>
      </w:pPr>
      <w:r w:rsidRPr="00BE3B35">
        <w:t>Reallocate Budget</w:t>
      </w:r>
      <w:r w:rsidR="0082309C">
        <w:t xml:space="preserve">: </w:t>
      </w:r>
      <w:r w:rsidRPr="00BE3B35">
        <w:t>Shift spend from high CPC / low engagement campaigns to top performers.</w:t>
      </w:r>
    </w:p>
    <w:p w14:paraId="732DA295" w14:textId="1FF5DE5C" w:rsidR="00BE3B35" w:rsidRPr="00BE3B35" w:rsidRDefault="00BE3B35" w:rsidP="00EB31B1">
      <w:pPr>
        <w:spacing w:line="240" w:lineRule="auto"/>
        <w:ind w:left="360"/>
      </w:pPr>
      <w:r w:rsidRPr="00BE3B35">
        <w:t>Audience Optimization</w:t>
      </w:r>
      <w:r w:rsidR="0082309C">
        <w:t xml:space="preserve">: </w:t>
      </w:r>
      <w:r w:rsidRPr="00BE3B35">
        <w:t>Focus on age and geography segments with higher engagement efficiency.</w:t>
      </w:r>
    </w:p>
    <w:p w14:paraId="30909EC0" w14:textId="1E97ADA2" w:rsidR="00BE3B35" w:rsidRPr="00BE3B35" w:rsidRDefault="00BE3B35" w:rsidP="00EB31B1">
      <w:pPr>
        <w:spacing w:line="240" w:lineRule="auto"/>
        <w:ind w:left="360"/>
      </w:pPr>
      <w:r w:rsidRPr="00BE3B35">
        <w:t>Creative Testing</w:t>
      </w:r>
      <w:r w:rsidR="0082309C">
        <w:t xml:space="preserve">: </w:t>
      </w:r>
      <w:r w:rsidRPr="00BE3B35">
        <w:t>A/B test creatives for campaigns with high impressions but low clicks.</w:t>
      </w:r>
    </w:p>
    <w:p w14:paraId="6E4DAC31" w14:textId="201FB383" w:rsidR="00BE3B35" w:rsidRPr="00BE3B35" w:rsidRDefault="00BE3B35" w:rsidP="00EB31B1">
      <w:pPr>
        <w:spacing w:line="240" w:lineRule="auto"/>
        <w:ind w:left="360"/>
      </w:pPr>
      <w:r w:rsidRPr="00BE3B35">
        <w:t>Performance Monitoring</w:t>
      </w:r>
      <w:r w:rsidR="0082309C">
        <w:t xml:space="preserve">: </w:t>
      </w:r>
      <w:r w:rsidRPr="00BE3B35">
        <w:t>Track CPC, CPR, and ULC as primary performance indicators.</w:t>
      </w:r>
    </w:p>
    <w:p w14:paraId="38CA521D" w14:textId="266F0807" w:rsidR="00BE3B35" w:rsidRPr="00BE3B35" w:rsidRDefault="00BE3B35" w:rsidP="00EB31B1">
      <w:pPr>
        <w:spacing w:line="240" w:lineRule="auto"/>
        <w:ind w:left="360"/>
      </w:pPr>
      <w:r w:rsidRPr="00BE3B35">
        <w:t>Frequency Control</w:t>
      </w:r>
      <w:r w:rsidR="0082309C">
        <w:t xml:space="preserve">: </w:t>
      </w:r>
      <w:r w:rsidRPr="00BE3B35">
        <w:t>Maintain low frequency to avoid ad fatigue while maximizing reach quality.</w:t>
      </w:r>
    </w:p>
    <w:p w14:paraId="220256D9" w14:textId="77777777" w:rsidR="00BE3B35" w:rsidRPr="00BE3B35" w:rsidRDefault="00BE3B35" w:rsidP="00BE3B35">
      <w:pPr>
        <w:spacing w:line="240" w:lineRule="auto"/>
        <w:rPr>
          <w:b/>
          <w:bCs/>
          <w:sz w:val="28"/>
          <w:szCs w:val="28"/>
        </w:rPr>
      </w:pPr>
      <w:r w:rsidRPr="00BE3B35">
        <w:rPr>
          <w:b/>
          <w:bCs/>
          <w:sz w:val="28"/>
          <w:szCs w:val="28"/>
        </w:rPr>
        <w:t>11. Conclusion</w:t>
      </w:r>
    </w:p>
    <w:p w14:paraId="2DBA53B5" w14:textId="76213E3D" w:rsidR="007E38F2" w:rsidRPr="00BE3B35" w:rsidRDefault="00BE3B35" w:rsidP="007E38F2">
      <w:pPr>
        <w:spacing w:line="240" w:lineRule="auto"/>
      </w:pPr>
      <w:r w:rsidRPr="00BE3B35">
        <w:t>The marketing campaigns demonstrate strong overall performance with cost-efficient engagement, supported by effective reach and controlled frequency. However, performance variability across campaigns highlights opportunities for optimization through better audience targeting, budget allocation, and creative refinement. Implementing data-driven adjustments can significantly improve return on marketing investment.</w:t>
      </w:r>
    </w:p>
    <w:sectPr w:rsidR="007E38F2" w:rsidRPr="00BE3B35" w:rsidSect="00EA258E">
      <w:pgSz w:w="12240" w:h="15840" w:code="1"/>
      <w:pgMar w:top="1440" w:right="1440" w:bottom="1440" w:left="1440" w:header="720" w:footer="72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1A4"/>
    <w:multiLevelType w:val="multilevel"/>
    <w:tmpl w:val="ED6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826"/>
    <w:multiLevelType w:val="multilevel"/>
    <w:tmpl w:val="E36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97A87"/>
    <w:multiLevelType w:val="multilevel"/>
    <w:tmpl w:val="9AB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D07EC"/>
    <w:multiLevelType w:val="multilevel"/>
    <w:tmpl w:val="1EF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05087"/>
    <w:multiLevelType w:val="multilevel"/>
    <w:tmpl w:val="45B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03456"/>
    <w:multiLevelType w:val="multilevel"/>
    <w:tmpl w:val="056A2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F2AB1"/>
    <w:multiLevelType w:val="multilevel"/>
    <w:tmpl w:val="FCA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E3705"/>
    <w:multiLevelType w:val="multilevel"/>
    <w:tmpl w:val="F74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63318"/>
    <w:multiLevelType w:val="multilevel"/>
    <w:tmpl w:val="A62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E621C"/>
    <w:multiLevelType w:val="multilevel"/>
    <w:tmpl w:val="1AF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A060C"/>
    <w:multiLevelType w:val="multilevel"/>
    <w:tmpl w:val="70D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747478">
    <w:abstractNumId w:val="4"/>
  </w:num>
  <w:num w:numId="2" w16cid:durableId="197276765">
    <w:abstractNumId w:val="0"/>
  </w:num>
  <w:num w:numId="3" w16cid:durableId="1149396124">
    <w:abstractNumId w:val="2"/>
  </w:num>
  <w:num w:numId="4" w16cid:durableId="1099913194">
    <w:abstractNumId w:val="9"/>
  </w:num>
  <w:num w:numId="5" w16cid:durableId="1060206423">
    <w:abstractNumId w:val="10"/>
  </w:num>
  <w:num w:numId="6" w16cid:durableId="1665356896">
    <w:abstractNumId w:val="1"/>
  </w:num>
  <w:num w:numId="7" w16cid:durableId="777213199">
    <w:abstractNumId w:val="3"/>
  </w:num>
  <w:num w:numId="8" w16cid:durableId="1633438640">
    <w:abstractNumId w:val="8"/>
  </w:num>
  <w:num w:numId="9" w16cid:durableId="1528517655">
    <w:abstractNumId w:val="7"/>
  </w:num>
  <w:num w:numId="10" w16cid:durableId="1625229967">
    <w:abstractNumId w:val="5"/>
  </w:num>
  <w:num w:numId="11" w16cid:durableId="943264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F2"/>
    <w:rsid w:val="001E432F"/>
    <w:rsid w:val="00376C23"/>
    <w:rsid w:val="004A2474"/>
    <w:rsid w:val="00553EE9"/>
    <w:rsid w:val="007421C8"/>
    <w:rsid w:val="007E38F2"/>
    <w:rsid w:val="00810FB0"/>
    <w:rsid w:val="0082309C"/>
    <w:rsid w:val="008E5ADC"/>
    <w:rsid w:val="009D5CDD"/>
    <w:rsid w:val="00BE3B35"/>
    <w:rsid w:val="00CE5152"/>
    <w:rsid w:val="00EA258E"/>
    <w:rsid w:val="00EB3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FFF7"/>
  <w15:chartTrackingRefBased/>
  <w15:docId w15:val="{E1AA78E3-F7AF-4F36-AD40-DCDFD073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8F2"/>
    <w:rPr>
      <w:rFonts w:eastAsiaTheme="majorEastAsia" w:cstheme="majorBidi"/>
      <w:color w:val="272727" w:themeColor="text1" w:themeTint="D8"/>
    </w:rPr>
  </w:style>
  <w:style w:type="paragraph" w:styleId="Title">
    <w:name w:val="Title"/>
    <w:basedOn w:val="Normal"/>
    <w:next w:val="Normal"/>
    <w:link w:val="TitleChar"/>
    <w:uiPriority w:val="10"/>
    <w:qFormat/>
    <w:rsid w:val="007E3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8F2"/>
    <w:pPr>
      <w:spacing w:before="160"/>
      <w:jc w:val="center"/>
    </w:pPr>
    <w:rPr>
      <w:i/>
      <w:iCs/>
      <w:color w:val="404040" w:themeColor="text1" w:themeTint="BF"/>
    </w:rPr>
  </w:style>
  <w:style w:type="character" w:customStyle="1" w:styleId="QuoteChar">
    <w:name w:val="Quote Char"/>
    <w:basedOn w:val="DefaultParagraphFont"/>
    <w:link w:val="Quote"/>
    <w:uiPriority w:val="29"/>
    <w:rsid w:val="007E38F2"/>
    <w:rPr>
      <w:i/>
      <w:iCs/>
      <w:color w:val="404040" w:themeColor="text1" w:themeTint="BF"/>
    </w:rPr>
  </w:style>
  <w:style w:type="paragraph" w:styleId="ListParagraph">
    <w:name w:val="List Paragraph"/>
    <w:basedOn w:val="Normal"/>
    <w:uiPriority w:val="34"/>
    <w:qFormat/>
    <w:rsid w:val="007E38F2"/>
    <w:pPr>
      <w:ind w:left="720"/>
      <w:contextualSpacing/>
    </w:pPr>
  </w:style>
  <w:style w:type="character" w:styleId="IntenseEmphasis">
    <w:name w:val="Intense Emphasis"/>
    <w:basedOn w:val="DefaultParagraphFont"/>
    <w:uiPriority w:val="21"/>
    <w:qFormat/>
    <w:rsid w:val="007E38F2"/>
    <w:rPr>
      <w:i/>
      <w:iCs/>
      <w:color w:val="0F4761" w:themeColor="accent1" w:themeShade="BF"/>
    </w:rPr>
  </w:style>
  <w:style w:type="paragraph" w:styleId="IntenseQuote">
    <w:name w:val="Intense Quote"/>
    <w:basedOn w:val="Normal"/>
    <w:next w:val="Normal"/>
    <w:link w:val="IntenseQuoteChar"/>
    <w:uiPriority w:val="30"/>
    <w:qFormat/>
    <w:rsid w:val="007E3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8F2"/>
    <w:rPr>
      <w:i/>
      <w:iCs/>
      <w:color w:val="0F4761" w:themeColor="accent1" w:themeShade="BF"/>
    </w:rPr>
  </w:style>
  <w:style w:type="character" w:styleId="IntenseReference">
    <w:name w:val="Intense Reference"/>
    <w:basedOn w:val="DefaultParagraphFont"/>
    <w:uiPriority w:val="32"/>
    <w:qFormat/>
    <w:rsid w:val="007E38F2"/>
    <w:rPr>
      <w:b/>
      <w:bCs/>
      <w:smallCaps/>
      <w:color w:val="0F4761" w:themeColor="accent1" w:themeShade="BF"/>
      <w:spacing w:val="5"/>
    </w:rPr>
  </w:style>
  <w:style w:type="table" w:styleId="GridTable2-Accent1">
    <w:name w:val="Grid Table 2 Accent 1"/>
    <w:basedOn w:val="TableNormal"/>
    <w:uiPriority w:val="47"/>
    <w:rsid w:val="00CE515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7421C8"/>
    <w:rPr>
      <w:color w:val="467886" w:themeColor="hyperlink"/>
      <w:u w:val="single"/>
    </w:rPr>
  </w:style>
  <w:style w:type="character" w:styleId="UnresolvedMention">
    <w:name w:val="Unresolved Mention"/>
    <w:basedOn w:val="DefaultParagraphFont"/>
    <w:uiPriority w:val="99"/>
    <w:semiHidden/>
    <w:unhideWhenUsed/>
    <w:rsid w:val="00742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fetmula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Yafet Mulaw</dc:creator>
  <cp:keywords/>
  <dc:description/>
  <cp:lastModifiedBy>Yafet Mulaw</cp:lastModifiedBy>
  <cp:revision>11</cp:revision>
  <dcterms:created xsi:type="dcterms:W3CDTF">2026-02-11T17:44:00Z</dcterms:created>
  <dcterms:modified xsi:type="dcterms:W3CDTF">2026-02-11T18:11:00Z</dcterms:modified>
</cp:coreProperties>
</file>