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widowControl w:val="1"/>
        <w:spacing w:line="259" w:lineRule="auto"/>
        <w:jc w:val="center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Data Collection and Preprocessing Phase</w:t>
      </w:r>
    </w:p>
    <w:p>
      <w:pPr>
        <w:pStyle w:val="Body"/>
        <w:widowControl w:val="1"/>
        <w:spacing w:after="160" w:line="259" w:lineRule="auto"/>
        <w:rPr>
          <w:rFonts w:ascii="Times New Roman" w:cs="Times New Roman" w:hAnsi="Times New Roman" w:eastAsia="Times New Roman"/>
        </w:rPr>
      </w:pPr>
    </w:p>
    <w:tbl>
      <w:tblPr>
        <w:tblW w:w="936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680"/>
        <w:gridCol w:w="4680"/>
      </w:tblGrid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468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Date</w:t>
            </w:r>
          </w:p>
        </w:tc>
        <w:tc>
          <w:tcPr>
            <w:tcW w:type="dxa" w:w="468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rtl w:val="0"/>
                <w:lang w:val="en-US"/>
              </w:rPr>
              <w:t xml:space="preserve">8 July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2024</w:t>
            </w:r>
          </w:p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468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Team ID</w:t>
            </w:r>
          </w:p>
        </w:tc>
        <w:tc>
          <w:tcPr>
            <w:tcW w:type="dxa" w:w="468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SWTID1720075414</w:t>
            </w:r>
          </w:p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468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Project Title</w:t>
            </w:r>
          </w:p>
        </w:tc>
        <w:tc>
          <w:tcPr>
            <w:tcW w:type="dxa" w:w="468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Panic Disorder Detection</w:t>
            </w:r>
          </w:p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468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Maximum Marks</w:t>
            </w:r>
          </w:p>
        </w:tc>
        <w:tc>
          <w:tcPr>
            <w:tcW w:type="dxa" w:w="468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6 Marks</w:t>
            </w:r>
          </w:p>
        </w:tc>
      </w:tr>
    </w:tbl>
    <w:p>
      <w:pPr>
        <w:pStyle w:val="Body"/>
        <w:spacing w:after="160"/>
        <w:rPr>
          <w:rFonts w:ascii="Times New Roman" w:cs="Times New Roman" w:hAnsi="Times New Roman" w:eastAsia="Times New Roman"/>
        </w:rPr>
      </w:pPr>
    </w:p>
    <w:p>
      <w:pPr>
        <w:pStyle w:val="Body"/>
        <w:widowControl w:val="1"/>
        <w:spacing w:after="160" w:line="259" w:lineRule="aut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Data Exploration and Preprocessing</w:t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001"/>
        <w:gridCol w:w="6349"/>
      </w:tblGrid>
      <w:tr>
        <w:tblPrEx>
          <w:shd w:val="clear" w:color="auto" w:fill="ced7e7"/>
        </w:tblPrEx>
        <w:trPr>
          <w:trHeight w:val="9112" w:hRule="atLeast"/>
        </w:trPr>
        <w:tc>
          <w:tcPr>
            <w:tcW w:type="dxa" w:w="30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Data Overview</w:t>
            </w:r>
          </w:p>
        </w:tc>
        <w:tc>
          <w:tcPr>
            <w:tcW w:type="dxa" w:w="63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rPr>
                <w:rFonts w:ascii="Times New Roman" w:cs="Times New Roman" w:hAnsi="Times New Roman" w:eastAsia="Times New Roman"/>
                <w:b w:val="1"/>
                <w:bCs w:val="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rtl w:val="0"/>
                <w:lang w:val="en-US"/>
              </w:rPr>
              <w:t xml:space="preserve">Dataset Name: </w:t>
            </w: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rtl w:val="0"/>
                <w:lang w:val="en-US"/>
              </w:rPr>
              <w:t>panic_disorder_dataset_training</w:t>
            </w:r>
          </w:p>
          <w:p>
            <w:pPr>
              <w:pStyle w:val="Body"/>
              <w:rPr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rtl w:val="0"/>
                <w:lang w:val="en-US"/>
              </w:rPr>
              <w:t xml:space="preserve">Dimensions: </w:t>
            </w:r>
            <w:r>
              <w:rPr>
                <w:rFonts w:ascii="Times New Roman" w:hAnsi="Times New Roman"/>
                <w:sz w:val="24"/>
                <w:szCs w:val="24"/>
                <w:rtl w:val="0"/>
                <w:lang w:val="en-US"/>
              </w:rPr>
              <w:t>100000 rows and 17 columns</w:t>
            </w:r>
          </w:p>
          <w:p>
            <w:pPr>
              <w:pStyle w:val="Body"/>
              <w:rPr>
                <w:rFonts w:ascii="Times New Roman" w:cs="Times New Roman" w:hAnsi="Times New Roman" w:eastAsia="Times New Roman"/>
                <w:sz w:val="24"/>
                <w:szCs w:val="24"/>
                <w:u w:val="single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  <w:rtl w:val="0"/>
                <w:lang w:val="en-US"/>
              </w:rPr>
              <w:t>Descriptive Statistics:</w:t>
            </w:r>
          </w:p>
          <w:p>
            <w:pPr>
              <w:pStyle w:val="Body"/>
              <w:rPr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  <w:drawing xmlns:a="http://schemas.openxmlformats.org/drawingml/2006/main">
                <wp:inline distT="0" distB="0" distL="0" distR="0">
                  <wp:extent cx="3923468" cy="2282107"/>
                  <wp:effectExtent l="0" t="0" r="0" b="0"/>
                  <wp:docPr id="1073741827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228210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Body"/>
              <w:rPr>
                <w:rFonts w:ascii="Times New Roman" w:cs="Times New Roman" w:hAnsi="Times New Roman" w:eastAsia="Times New Roman"/>
                <w:b w:val="1"/>
                <w:bCs w:val="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rtl w:val="0"/>
                <w:lang w:val="en-US"/>
              </w:rPr>
              <w:t xml:space="preserve">Dataset Name: </w:t>
            </w: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rtl w:val="0"/>
                <w:lang w:val="en-US"/>
              </w:rPr>
              <w:t>panic_disorder_dataset_t</w:t>
            </w: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rtl w:val="0"/>
                <w:lang w:val="en-US"/>
              </w:rPr>
              <w:t>esting</w:t>
            </w:r>
          </w:p>
          <w:p>
            <w:pPr>
              <w:pStyle w:val="Body"/>
              <w:rPr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rtl w:val="0"/>
                <w:lang w:val="en-US"/>
              </w:rPr>
              <w:t>Dimensions: 20000 rows and 17 columns</w:t>
            </w:r>
          </w:p>
          <w:p>
            <w:pPr>
              <w:pStyle w:val="Body"/>
              <w:rPr>
                <w:rFonts w:ascii="Times New Roman" w:cs="Times New Roman" w:hAnsi="Times New Roman" w:eastAsia="Times New Roman"/>
                <w:sz w:val="24"/>
                <w:szCs w:val="24"/>
                <w:u w:val="single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  <w:rtl w:val="0"/>
                <w:lang w:val="en-US"/>
              </w:rPr>
              <w:t>Descriptive Statistics:</w:t>
            </w:r>
          </w:p>
          <w:p>
            <w:pPr>
              <w:pStyle w:val="Body"/>
            </w:pPr>
            <w:r>
              <w:rPr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  <w:drawing xmlns:a="http://schemas.openxmlformats.org/drawingml/2006/main">
                <wp:inline distT="0" distB="0" distL="0" distR="0">
                  <wp:extent cx="3923468" cy="2282107"/>
                  <wp:effectExtent l="0" t="0" r="0" b="0"/>
                  <wp:docPr id="1073741828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228210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12687" w:hRule="atLeast"/>
        </w:trPr>
        <w:tc>
          <w:tcPr>
            <w:tcW w:type="dxa" w:w="30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Univariate Analysis</w:t>
            </w:r>
          </w:p>
        </w:tc>
        <w:tc>
          <w:tcPr>
            <w:tcW w:type="dxa" w:w="63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</w:pPr>
            <w:r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3924173" cy="3513012"/>
                  <wp:effectExtent l="0" t="0" r="0" b="0"/>
                  <wp:docPr id="1073741829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173" cy="351301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Body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</w:pPr>
            <w:r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3924173" cy="3513012"/>
                  <wp:effectExtent l="0" t="0" r="0" b="0"/>
                  <wp:docPr id="1073741830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173" cy="351301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Body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</w:pPr>
          </w:p>
          <w:p>
            <w:pPr>
              <w:pStyle w:val="Body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</w:pPr>
          </w:p>
          <w:p>
            <w:pPr>
              <w:pStyle w:val="Body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</w:pPr>
          </w:p>
          <w:p>
            <w:pPr>
              <w:pStyle w:val="Body"/>
            </w:pPr>
            <w:r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</w:r>
          </w:p>
        </w:tc>
      </w:tr>
      <w:tr>
        <w:tblPrEx>
          <w:shd w:val="clear" w:color="auto" w:fill="ced7e7"/>
        </w:tblPrEx>
        <w:trPr>
          <w:trHeight w:val="10615" w:hRule="atLeast"/>
        </w:trPr>
        <w:tc>
          <w:tcPr>
            <w:tcW w:type="dxa" w:w="30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Bivariate Analysis</w:t>
            </w:r>
          </w:p>
        </w:tc>
        <w:tc>
          <w:tcPr>
            <w:tcW w:type="dxa" w:w="63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</w:pPr>
            <w:r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3923468" cy="2894460"/>
                  <wp:effectExtent l="0" t="0" r="0" b="0"/>
                  <wp:docPr id="1073741831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289446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Body"/>
            </w:pPr>
            <w:r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3923468" cy="3767286"/>
                  <wp:effectExtent l="0" t="0" r="0" b="0"/>
                  <wp:docPr id="1073741832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37672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745" w:hRule="atLeast"/>
        </w:trPr>
        <w:tc>
          <w:tcPr>
            <w:tcW w:type="dxa" w:w="30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Multivariate Analysis</w:t>
            </w:r>
          </w:p>
        </w:tc>
        <w:tc>
          <w:tcPr>
            <w:tcW w:type="dxa" w:w="63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</w:t>
            </w:r>
          </w:p>
        </w:tc>
      </w:tr>
      <w:tr>
        <w:tblPrEx>
          <w:shd w:val="clear" w:color="auto" w:fill="ced7e7"/>
        </w:tblPrEx>
        <w:trPr>
          <w:trHeight w:val="745" w:hRule="atLeast"/>
        </w:trPr>
        <w:tc>
          <w:tcPr>
            <w:tcW w:type="dxa" w:w="30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Outliers and Anomalies</w:t>
            </w:r>
          </w:p>
        </w:tc>
        <w:tc>
          <w:tcPr>
            <w:tcW w:type="dxa" w:w="63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None</w:t>
            </w:r>
          </w:p>
        </w:tc>
      </w:tr>
      <w:tr>
        <w:tblPrEx>
          <w:shd w:val="clear" w:color="auto" w:fill="ced7e7"/>
        </w:tblPrEx>
        <w:trPr>
          <w:trHeight w:val="740" w:hRule="atLeast"/>
        </w:trPr>
        <w:tc>
          <w:tcPr>
            <w:tcW w:type="dxa" w:w="935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Data Preprocessing Code Screenshots</w:t>
            </w:r>
          </w:p>
        </w:tc>
      </w:tr>
      <w:tr>
        <w:tblPrEx>
          <w:shd w:val="clear" w:color="auto" w:fill="ced7e7"/>
        </w:tblPrEx>
        <w:trPr>
          <w:trHeight w:val="3919" w:hRule="atLeast"/>
        </w:trPr>
        <w:tc>
          <w:tcPr>
            <w:tcW w:type="dxa" w:w="30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Loading Data</w:t>
            </w:r>
          </w:p>
        </w:tc>
        <w:tc>
          <w:tcPr>
            <w:tcW w:type="dxa" w:w="63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3923468" cy="2449175"/>
                  <wp:effectExtent l="0" t="0" r="0" b="0"/>
                  <wp:docPr id="1073741833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24491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5022" w:hRule="atLeast"/>
        </w:trPr>
        <w:tc>
          <w:tcPr>
            <w:tcW w:type="dxa" w:w="30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Handling Missing Data</w:t>
            </w:r>
          </w:p>
        </w:tc>
        <w:tc>
          <w:tcPr>
            <w:tcW w:type="dxa" w:w="63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3923468" cy="3149905"/>
                  <wp:effectExtent l="0" t="0" r="0" b="0"/>
                  <wp:docPr id="1073741834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314990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2851" w:hRule="atLeast"/>
        </w:trPr>
        <w:tc>
          <w:tcPr>
            <w:tcW w:type="dxa" w:w="30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Data Transformation</w:t>
            </w:r>
          </w:p>
        </w:tc>
        <w:tc>
          <w:tcPr>
            <w:tcW w:type="dxa" w:w="63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3923468" cy="1771132"/>
                  <wp:effectExtent l="0" t="0" r="0" b="0"/>
                  <wp:docPr id="1073741835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177113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3999" w:hRule="atLeast"/>
        </w:trPr>
        <w:tc>
          <w:tcPr>
            <w:tcW w:type="dxa" w:w="30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Feature Engineering</w:t>
            </w:r>
          </w:p>
        </w:tc>
        <w:tc>
          <w:tcPr>
            <w:tcW w:type="dxa" w:w="63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3923468" cy="2500326"/>
                  <wp:effectExtent l="0" t="0" r="0" b="0"/>
                  <wp:docPr id="1073741836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250032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745" w:hRule="atLeast"/>
        </w:trPr>
        <w:tc>
          <w:tcPr>
            <w:tcW w:type="dxa" w:w="30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Save Processed Data</w:t>
            </w:r>
          </w:p>
        </w:tc>
        <w:tc>
          <w:tcPr>
            <w:tcW w:type="dxa" w:w="63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</w:t>
            </w:r>
          </w:p>
        </w:tc>
      </w:tr>
    </w:tbl>
    <w:p>
      <w:pPr>
        <w:pStyle w:val="Body"/>
        <w:spacing w:after="160"/>
      </w:pPr>
      <w:r>
        <w:rPr>
          <w:rFonts w:ascii="Times New Roman" w:cs="Times New Roman" w:hAnsi="Times New Roman" w:eastAsia="Times New Roman"/>
        </w:rPr>
      </w:r>
    </w:p>
    <w:sectPr>
      <w:headerReference w:type="default" r:id="rId14"/>
      <w:footerReference w:type="default" r:id="rId15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 Neue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"/>
      <w:jc w:val="both"/>
    </w:pPr>
    <w:r>
      <w:drawing xmlns:a="http://schemas.openxmlformats.org/drawingml/2006/main"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447676</wp:posOffset>
          </wp:positionH>
          <wp:positionV relativeFrom="page">
            <wp:posOffset>121920</wp:posOffset>
          </wp:positionV>
          <wp:extent cx="1804988" cy="741334"/>
          <wp:effectExtent l="0" t="0" r="0" b="0"/>
          <wp:wrapNone/>
          <wp:docPr id="1073741825" name="officeArt object" descr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2.png" descr="image2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drawing xmlns:a="http://schemas.openxmlformats.org/drawingml/2006/main">
        <wp:anchor distT="152400" distB="152400" distL="152400" distR="152400" simplePos="0" relativeHeight="251659264" behindDoc="1" locked="0" layoutInCell="1" allowOverlap="1">
          <wp:simplePos x="0" y="0"/>
          <wp:positionH relativeFrom="page">
            <wp:posOffset>6124575</wp:posOffset>
          </wp:positionH>
          <wp:positionV relativeFrom="page">
            <wp:posOffset>371475</wp:posOffset>
          </wp:positionV>
          <wp:extent cx="1073606" cy="291148"/>
          <wp:effectExtent l="0" t="0" r="0" b="0"/>
          <wp:wrapNone/>
          <wp:docPr id="1073741826" name="officeArt object" descr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image1.png" descr="image1.png"/>
                  <pic:cNvPicPr>
                    <a:picLocks noChangeAspect="1"/>
                  </pic:cNvPicPr>
                </pic:nvPicPr>
                <pic:blipFill>
                  <a:blip r:embed="rId2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  <w:p>
    <w:pPr>
      <w:pStyle w:val="Body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theme" Target="theme/theme1.xml"/></Relationships>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12.png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