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Development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Selection Report Template</w:t>
      </w:r>
    </w:p>
    <w:p w:rsidR="00000000" w:rsidDel="00000000" w:rsidP="00000000" w:rsidRDefault="00000000" w:rsidRPr="00000000" w14:paraId="0000000E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000000" w:rsidDel="00000000" w:rsidP="00000000" w:rsidRDefault="00000000" w:rsidRPr="00000000" w14:paraId="0000000F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.1025512756378"/>
        <w:gridCol w:w="1886.983491745873"/>
        <w:gridCol w:w="2041.5007503751874"/>
        <w:gridCol w:w="4106.413206603302"/>
        <w:tblGridChange w:id="0">
          <w:tblGrid>
            <w:gridCol w:w="1325.1025512756378"/>
            <w:gridCol w:w="1886.983491745873"/>
            <w:gridCol w:w="2041.5007503751874"/>
            <w:gridCol w:w="4106.413206603302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Selected (Yes/No)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Feature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Yes/No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Explanation of why it was selected or excluded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Feature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Yes/No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Explanation of why it was selected or excluded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