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Optimization and Tuning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000000" w:rsidDel="00000000" w:rsidP="00000000" w:rsidRDefault="00000000" w:rsidRPr="00000000" w14:paraId="0000000E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j8g992p0mlw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Hyperparameter Tuning Documentation (6 Marks):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8407350689126"/>
        <w:gridCol w:w="4691.944869831546"/>
        <w:gridCol w:w="2900.2143950995405"/>
        <w:tblGridChange w:id="0">
          <w:tblGrid>
            <w:gridCol w:w="1767.8407350689126"/>
            <w:gridCol w:w="4691.944869831546"/>
            <w:gridCol w:w="2900.214395099540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Tuned Hyperparameters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Optimal Values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Hyperparam1, Hyperparam2, 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Value1, Value2, ...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Hyperparam1, Hyperparam2, 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Value1, Value2, ...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lif9zc7yqla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Metrics Comparison Report (2 Marks):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0.52067381317"/>
        <w:gridCol w:w="3416.2327718223582"/>
        <w:gridCol w:w="3803.246554364472"/>
        <w:tblGridChange w:id="0">
          <w:tblGrid>
            <w:gridCol w:w="2140.52067381317"/>
            <w:gridCol w:w="3416.2327718223582"/>
            <w:gridCol w:w="3803.246554364472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Baseline 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Optimized Metric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Baseline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Optimized value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Baseline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Optimized value</w:t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icba2z55xfq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Model Selection Justification (2 Marks):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3.6685773840545"/>
        <w:gridCol w:w="7116.3314226159455"/>
        <w:tblGridChange w:id="0">
          <w:tblGrid>
            <w:gridCol w:w="2243.6685773840545"/>
            <w:gridCol w:w="7116.331422615945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1 (or other)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why this model was chosen as the final optimized model</w:t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