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A0" w:rsidRDefault="001301A0" w:rsidP="001301A0">
      <w:pPr>
        <w:jc w:val="center"/>
        <w:rPr>
          <w:b/>
          <w:sz w:val="72"/>
          <w:szCs w:val="72"/>
        </w:rPr>
      </w:pPr>
    </w:p>
    <w:p w:rsidR="001301A0" w:rsidRDefault="001301A0" w:rsidP="001301A0">
      <w:pPr>
        <w:jc w:val="center"/>
        <w:rPr>
          <w:b/>
          <w:sz w:val="72"/>
          <w:szCs w:val="72"/>
        </w:rPr>
      </w:pPr>
    </w:p>
    <w:p w:rsidR="001301A0" w:rsidRDefault="001301A0" w:rsidP="001301A0">
      <w:pPr>
        <w:jc w:val="center"/>
      </w:pPr>
      <w:r>
        <w:rPr>
          <w:b/>
          <w:sz w:val="72"/>
          <w:szCs w:val="72"/>
        </w:rPr>
        <w:t>MEMORIA DEL PROYECTO</w:t>
      </w: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center"/>
      </w:pPr>
    </w:p>
    <w:p w:rsidR="001301A0" w:rsidRDefault="001301A0" w:rsidP="001301A0">
      <w:pPr>
        <w:jc w:val="right"/>
      </w:pPr>
    </w:p>
    <w:p w:rsidR="001301A0" w:rsidRDefault="001301A0" w:rsidP="001301A0">
      <w:pPr>
        <w:jc w:val="right"/>
      </w:pPr>
    </w:p>
    <w:p w:rsidR="001301A0" w:rsidRDefault="001301A0" w:rsidP="001301A0">
      <w:pPr>
        <w:jc w:val="right"/>
      </w:pPr>
    </w:p>
    <w:p w:rsidR="001301A0" w:rsidRDefault="001301A0" w:rsidP="001301A0">
      <w:pPr>
        <w:jc w:val="right"/>
      </w:pPr>
    </w:p>
    <w:p w:rsidR="001301A0" w:rsidRDefault="001301A0" w:rsidP="001301A0">
      <w:pPr>
        <w:jc w:val="right"/>
      </w:pPr>
      <w:r>
        <w:rPr>
          <w:b/>
          <w:sz w:val="60"/>
          <w:szCs w:val="60"/>
        </w:rPr>
        <w:tab/>
      </w:r>
    </w:p>
    <w:p w:rsidR="001301A0" w:rsidRDefault="001301A0" w:rsidP="001301A0">
      <w:pPr>
        <w:jc w:val="right"/>
      </w:pPr>
      <w:r>
        <w:rPr>
          <w:sz w:val="28"/>
          <w:szCs w:val="28"/>
        </w:rPr>
        <w:t>Carracedo Conde Diego</w:t>
      </w:r>
    </w:p>
    <w:p w:rsidR="001301A0" w:rsidRDefault="001301A0" w:rsidP="001301A0">
      <w:pPr>
        <w:jc w:val="right"/>
      </w:pPr>
      <w:r>
        <w:rPr>
          <w:sz w:val="28"/>
          <w:szCs w:val="28"/>
        </w:rPr>
        <w:t xml:space="preserve">Carmen </w:t>
      </w:r>
      <w:proofErr w:type="spellStart"/>
      <w:r>
        <w:rPr>
          <w:sz w:val="28"/>
          <w:szCs w:val="28"/>
        </w:rPr>
        <w:t>Míguez</w:t>
      </w:r>
      <w:proofErr w:type="spellEnd"/>
      <w:r>
        <w:rPr>
          <w:sz w:val="28"/>
          <w:szCs w:val="28"/>
        </w:rPr>
        <w:t xml:space="preserve"> Gómez</w:t>
      </w:r>
    </w:p>
    <w:p w:rsidR="001301A0" w:rsidRDefault="001301A0" w:rsidP="001301A0">
      <w:pPr>
        <w:jc w:val="right"/>
      </w:pPr>
      <w:proofErr w:type="spellStart"/>
      <w:r>
        <w:rPr>
          <w:sz w:val="28"/>
          <w:szCs w:val="28"/>
        </w:rPr>
        <w:t>Fontenla</w:t>
      </w:r>
      <w:proofErr w:type="spellEnd"/>
      <w:r>
        <w:rPr>
          <w:sz w:val="28"/>
          <w:szCs w:val="28"/>
        </w:rPr>
        <w:t xml:space="preserve"> Seco Yago</w:t>
      </w:r>
    </w:p>
    <w:p w:rsidR="001301A0" w:rsidRDefault="001301A0" w:rsidP="001301A0">
      <w:pPr>
        <w:jc w:val="right"/>
      </w:pPr>
      <w:r>
        <w:rPr>
          <w:sz w:val="28"/>
          <w:szCs w:val="28"/>
        </w:rPr>
        <w:t xml:space="preserve">Val </w:t>
      </w:r>
      <w:proofErr w:type="spellStart"/>
      <w:r>
        <w:rPr>
          <w:sz w:val="28"/>
          <w:szCs w:val="28"/>
        </w:rPr>
        <w:t>Barbeira</w:t>
      </w:r>
      <w:proofErr w:type="spellEnd"/>
      <w:r>
        <w:rPr>
          <w:sz w:val="28"/>
          <w:szCs w:val="28"/>
        </w:rPr>
        <w:t xml:space="preserve"> Javier</w:t>
      </w:r>
    </w:p>
    <w:p w:rsidR="001301A0" w:rsidRDefault="001301A0" w:rsidP="001301A0">
      <w:pPr>
        <w:jc w:val="right"/>
        <w:rPr>
          <w:sz w:val="28"/>
          <w:szCs w:val="28"/>
        </w:rPr>
      </w:pPr>
      <w:r>
        <w:rPr>
          <w:sz w:val="28"/>
          <w:szCs w:val="28"/>
        </w:rPr>
        <w:t>López Rodríguez Christian</w:t>
      </w:r>
    </w:p>
    <w:p w:rsidR="001301A0" w:rsidRDefault="001301A0" w:rsidP="001301A0">
      <w:pPr>
        <w:jc w:val="right"/>
        <w:rPr>
          <w:sz w:val="28"/>
          <w:szCs w:val="28"/>
        </w:rPr>
      </w:pPr>
    </w:p>
    <w:p w:rsidR="001301A0" w:rsidRDefault="001301A0" w:rsidP="001301A0">
      <w:pPr>
        <w:jc w:val="right"/>
        <w:rPr>
          <w:sz w:val="28"/>
          <w:szCs w:val="28"/>
        </w:rPr>
      </w:pPr>
    </w:p>
    <w:p w:rsidR="001301A0" w:rsidRDefault="001301A0" w:rsidP="001301A0">
      <w:pPr>
        <w:jc w:val="right"/>
        <w:rPr>
          <w:sz w:val="28"/>
          <w:szCs w:val="28"/>
        </w:rPr>
      </w:pPr>
    </w:p>
    <w:p w:rsidR="001301A0" w:rsidRDefault="001301A0" w:rsidP="001301A0">
      <w:pPr>
        <w:jc w:val="right"/>
        <w:rPr>
          <w:sz w:val="28"/>
          <w:szCs w:val="28"/>
        </w:rPr>
      </w:pPr>
    </w:p>
    <w:p w:rsidR="001301A0" w:rsidRDefault="001301A0" w:rsidP="001301A0">
      <w:pPr>
        <w:jc w:val="right"/>
        <w:rPr>
          <w:sz w:val="28"/>
          <w:szCs w:val="28"/>
        </w:rPr>
      </w:pPr>
    </w:p>
    <w:p w:rsidR="001301A0" w:rsidRDefault="001301A0" w:rsidP="001301A0">
      <w:pPr>
        <w:jc w:val="right"/>
        <w:rPr>
          <w:sz w:val="28"/>
          <w:szCs w:val="28"/>
        </w:rPr>
      </w:pPr>
    </w:p>
    <w:p w:rsidR="00D57E22" w:rsidRDefault="00D57E22" w:rsidP="00D57E22">
      <w:r>
        <w:rPr>
          <w:b/>
          <w:sz w:val="36"/>
          <w:szCs w:val="36"/>
        </w:rPr>
        <w:lastRenderedPageBreak/>
        <w:t>Índice</w:t>
      </w:r>
    </w:p>
    <w:p w:rsidR="00D57E22" w:rsidRDefault="00D57E22" w:rsidP="00D57E22"/>
    <w:p w:rsidR="00D57E22" w:rsidRDefault="00D57E22" w:rsidP="00D57E22"/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xqlpzmnnc1vd">
        <w:r w:rsidR="00D57E22">
          <w:rPr>
            <w:sz w:val="28"/>
            <w:szCs w:val="28"/>
          </w:rPr>
          <w:t>Introducción</w:t>
        </w:r>
      </w:hyperlink>
      <w:r w:rsidR="00D57E22">
        <w:rPr>
          <w:sz w:val="28"/>
          <w:szCs w:val="28"/>
        </w:rPr>
        <w:t>………………………………………………………..3</w:t>
      </w:r>
    </w:p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k9dvkhbnr9im">
        <w:r w:rsidR="00D57E22">
          <w:rPr>
            <w:sz w:val="28"/>
            <w:szCs w:val="28"/>
          </w:rPr>
          <w:t>Glosario</w:t>
        </w:r>
      </w:hyperlink>
      <w:r w:rsidR="00D57E22">
        <w:rPr>
          <w:sz w:val="28"/>
          <w:szCs w:val="28"/>
        </w:rPr>
        <w:t>…………………………………………………………….3</w:t>
      </w:r>
    </w:p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ybb51zac1vv8">
        <w:r w:rsidR="00D57E22">
          <w:rPr>
            <w:sz w:val="28"/>
            <w:szCs w:val="28"/>
          </w:rPr>
          <w:t>Participantes</w:t>
        </w:r>
      </w:hyperlink>
      <w:r w:rsidR="00D57E22">
        <w:rPr>
          <w:sz w:val="28"/>
          <w:szCs w:val="28"/>
        </w:rPr>
        <w:t>……………………………………………………….3</w:t>
      </w:r>
    </w:p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xjrr2w70pzp">
        <w:r w:rsidR="00D57E22">
          <w:rPr>
            <w:sz w:val="28"/>
            <w:szCs w:val="28"/>
          </w:rPr>
          <w:t>Objetivos del sistema</w:t>
        </w:r>
      </w:hyperlink>
      <w:r w:rsidR="00D57E22">
        <w:rPr>
          <w:sz w:val="28"/>
          <w:szCs w:val="28"/>
        </w:rPr>
        <w:t>……………………………………………..4</w:t>
      </w:r>
    </w:p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y19uyaohx1a1">
        <w:r w:rsidR="00D57E22">
          <w:rPr>
            <w:sz w:val="28"/>
            <w:szCs w:val="28"/>
          </w:rPr>
          <w:t>Alcance</w:t>
        </w:r>
      </w:hyperlink>
      <w:r w:rsidR="00D57E22">
        <w:rPr>
          <w:sz w:val="28"/>
          <w:szCs w:val="28"/>
        </w:rPr>
        <w:t>……………………………………………………………..4</w:t>
      </w:r>
    </w:p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7d71y5sj2sm6">
        <w:r w:rsidR="00D57E22">
          <w:rPr>
            <w:sz w:val="28"/>
            <w:szCs w:val="28"/>
          </w:rPr>
          <w:t>Descripción del alcance</w:t>
        </w:r>
      </w:hyperlink>
      <w:r w:rsidR="00D57E22">
        <w:rPr>
          <w:sz w:val="28"/>
          <w:szCs w:val="28"/>
        </w:rPr>
        <w:t>…………………………………………..4</w:t>
      </w:r>
    </w:p>
    <w:p w:rsidR="00D57E22" w:rsidRDefault="001A255F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o2yorjthu8yk">
        <w:r w:rsidR="00D57E22">
          <w:rPr>
            <w:sz w:val="28"/>
            <w:szCs w:val="28"/>
          </w:rPr>
          <w:t>Criterio de aceptación</w:t>
        </w:r>
      </w:hyperlink>
      <w:r w:rsidR="00D57E22">
        <w:rPr>
          <w:sz w:val="28"/>
          <w:szCs w:val="28"/>
        </w:rPr>
        <w:t>…………………………………………….4</w:t>
      </w:r>
    </w:p>
    <w:p w:rsidR="00D57E22" w:rsidRDefault="00D57E22" w:rsidP="00D57E2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Planificación……………………………………………………..5,6</w:t>
      </w:r>
    </w:p>
    <w:p w:rsidR="00D57E22" w:rsidRDefault="00D57E22" w:rsidP="00D57E22"/>
    <w:p w:rsidR="00D57E22" w:rsidRDefault="00D57E22" w:rsidP="00D57E22"/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</w:p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0" w:name="_xqlpzmnnc1vd" w:colFirst="0" w:colLast="0"/>
      <w:bookmarkEnd w:id="0"/>
      <w:r>
        <w:lastRenderedPageBreak/>
        <w:t>Introducción</w:t>
      </w:r>
    </w:p>
    <w:p w:rsidR="00D57E22" w:rsidRDefault="00D57E22" w:rsidP="00D57E22"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D57E22"/>
    <w:p w:rsidR="00D57E22" w:rsidRDefault="00D57E22" w:rsidP="00D57E22"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D57E22"/>
    <w:p w:rsidR="00D57E22" w:rsidRDefault="00D57E22" w:rsidP="00D57E22"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1" w:name="_k9dvkhbnr9im" w:colFirst="0" w:colLast="0"/>
      <w:bookmarkEnd w:id="1"/>
      <w:r>
        <w:t xml:space="preserve">Glosario </w:t>
      </w:r>
    </w:p>
    <w:p w:rsidR="00D57E22" w:rsidRDefault="00D57E22" w:rsidP="00D57E22">
      <w:r>
        <w:rPr>
          <w:u w:val="single"/>
        </w:rPr>
        <w:t>Catálogo</w:t>
      </w:r>
      <w:r>
        <w:t>: conjunto de productos que se ofrecen a la venta en la tienda.</w:t>
      </w:r>
    </w:p>
    <w:p w:rsidR="00D57E22" w:rsidRDefault="00D57E22" w:rsidP="00D57E22">
      <w:r>
        <w:rPr>
          <w:u w:val="single"/>
        </w:rPr>
        <w:t>Pedido</w:t>
      </w:r>
      <w:r>
        <w:t>: conjunto de productos que el cliente ha comprado en la tienda.</w:t>
      </w:r>
    </w:p>
    <w:p w:rsidR="00D57E22" w:rsidRDefault="00D57E22" w:rsidP="00D57E22">
      <w:r>
        <w:rPr>
          <w:u w:val="single"/>
        </w:rPr>
        <w:t>Proveedor</w:t>
      </w:r>
      <w:r>
        <w:t>: tienda externa que vende sus productos a través de nuestra tienda.</w:t>
      </w:r>
    </w:p>
    <w:p w:rsidR="00D57E22" w:rsidRDefault="00D57E22" w:rsidP="00D57E22">
      <w:r>
        <w:rPr>
          <w:u w:val="single"/>
        </w:rPr>
        <w:t>Usuario</w:t>
      </w:r>
      <w:r>
        <w:t>: persona que usa la tienda para comprar cualquier producto.</w:t>
      </w:r>
    </w:p>
    <w:p w:rsidR="00D57E22" w:rsidRDefault="00D57E22" w:rsidP="00D57E22">
      <w:r>
        <w:rPr>
          <w:u w:val="single"/>
        </w:rPr>
        <w:t>Vendedor</w:t>
      </w:r>
      <w:r>
        <w:t>: administrador de la tienda que vende los productos a los clientes.</w:t>
      </w:r>
    </w:p>
    <w:p w:rsidR="00D57E22" w:rsidRDefault="00D57E22" w:rsidP="00D57E22">
      <w:r>
        <w:rPr>
          <w:u w:val="single"/>
        </w:rPr>
        <w:t>Gantt</w:t>
      </w:r>
      <w:r>
        <w:t>: herramienta gráfica que expone el tiempo de dedicación previsto para diferentes tareas o actividades a lo largo de un tiempo total determinado.</w:t>
      </w:r>
    </w:p>
    <w:p w:rsidR="00D57E22" w:rsidRDefault="00D57E22" w:rsidP="00D57E22">
      <w:r>
        <w:rPr>
          <w:u w:val="single"/>
        </w:rPr>
        <w:t>Líneas base</w:t>
      </w:r>
      <w:r>
        <w:t>: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2" w:name="_ybb51zac1vv8" w:colFirst="0" w:colLast="0"/>
      <w:bookmarkEnd w:id="2"/>
      <w:r>
        <w:t>Participantes</w:t>
      </w:r>
    </w:p>
    <w:p w:rsidR="00D57E22" w:rsidRDefault="00D57E22" w:rsidP="00D57E22">
      <w:pPr>
        <w:numPr>
          <w:ilvl w:val="0"/>
          <w:numId w:val="4"/>
        </w:numPr>
        <w:ind w:hanging="360"/>
        <w:contextualSpacing/>
      </w:pPr>
      <w:r>
        <w:rPr>
          <w:u w:val="single"/>
        </w:rPr>
        <w:t>Desarrolladores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r>
        <w:t>López Rodríguez Christian: Director de proyecto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r>
        <w:t>Carracedo Conde Diego: Descripción del alcance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proofErr w:type="spellStart"/>
      <w:r>
        <w:t>Míguez</w:t>
      </w:r>
      <w:proofErr w:type="spellEnd"/>
      <w:r>
        <w:t xml:space="preserve"> Gómez Carmen: Estructuración de las tareas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proofErr w:type="spellStart"/>
      <w:r>
        <w:t>Fontenla</w:t>
      </w:r>
      <w:proofErr w:type="spellEnd"/>
      <w:r>
        <w:t xml:space="preserve"> Seco Yago: Gestor de cambios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Default="00D57E22" w:rsidP="00D57E22">
      <w:pPr>
        <w:numPr>
          <w:ilvl w:val="0"/>
          <w:numId w:val="4"/>
        </w:numPr>
        <w:ind w:hanging="360"/>
        <w:contextualSpacing/>
      </w:pPr>
      <w:r>
        <w:rPr>
          <w:u w:val="single"/>
        </w:rPr>
        <w:t>Consumidores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r>
        <w:t>Proveedor: Es la tienda que vende sus productos a través de nuestra plataforma.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r>
        <w:t>Vendedor: Miembro de la plataforma que vende productos a los clientes.</w:t>
      </w:r>
    </w:p>
    <w:p w:rsidR="00D57E22" w:rsidRDefault="00D57E22" w:rsidP="00D57E22">
      <w:pPr>
        <w:numPr>
          <w:ilvl w:val="1"/>
          <w:numId w:val="4"/>
        </w:numPr>
        <w:ind w:hanging="360"/>
        <w:contextualSpacing/>
      </w:pPr>
      <w:r>
        <w:t>Usuario: Cliente que accede a la plataforma para realizar la compra de algún producto que se ofrece.</w:t>
      </w:r>
    </w:p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3" w:name="_xjrr2w70pzp" w:colFirst="0" w:colLast="0"/>
      <w:bookmarkEnd w:id="3"/>
      <w:r>
        <w:lastRenderedPageBreak/>
        <w:t>Objetivos del sistema</w:t>
      </w:r>
    </w:p>
    <w:p w:rsidR="00D57E22" w:rsidRDefault="00D57E22" w:rsidP="00D57E22">
      <w:r>
        <w:t>Los objetivos más importantes y principales del sistema cuando el software ya esté en explotación son: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Consultar los resultados de una búsqueda en menos de 5 segundos.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Poder comprar un producto en menos de 8 pasos.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Recibir una notificación después de la compra de cualquier producto.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Poder realizar comentarios de los productos.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Poder solicitar cualquier producto y recibir una respuesta en menos de 24 horas.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Permitir que un proveedor pueda subir productos y que estos estén visibles en menos de 20 min.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Permitir que un vendedor pueda modificar el stock y que se noten los cambios en menos de 5min.</w:t>
      </w:r>
    </w:p>
    <w:p w:rsidR="00D57E22" w:rsidRDefault="00D57E22" w:rsidP="00D57E22">
      <w:pPr>
        <w:numPr>
          <w:ilvl w:val="0"/>
          <w:numId w:val="2"/>
        </w:numPr>
        <w:ind w:hanging="360"/>
        <w:contextualSpacing/>
      </w:pPr>
      <w:r>
        <w:t>Permitir un acceso directo a estudiantes/profesores que tengan la tarjeta TUI.</w:t>
      </w:r>
    </w:p>
    <w:p w:rsidR="00D57E22" w:rsidRDefault="00D57E22" w:rsidP="00D57E22"/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4" w:name="_7c9riq742tbj" w:colFirst="0" w:colLast="0"/>
      <w:bookmarkEnd w:id="4"/>
      <w:r>
        <w:t>Alcance</w:t>
      </w:r>
    </w:p>
    <w:p w:rsidR="00D57E22" w:rsidRDefault="00D57E22" w:rsidP="00D57E22"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5" w:name="_7d71y5sj2sm6" w:colFirst="0" w:colLast="0"/>
      <w:bookmarkEnd w:id="5"/>
      <w:r>
        <w:t>Descripción del alcance</w:t>
      </w:r>
    </w:p>
    <w:p w:rsidR="00D57E22" w:rsidRDefault="00D57E22" w:rsidP="00D57E22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D57E22">
      <w:pPr>
        <w:jc w:val="both"/>
      </w:pPr>
    </w:p>
    <w:p w:rsidR="00D57E22" w:rsidRDefault="00D57E22" w:rsidP="00D57E22">
      <w:pPr>
        <w:jc w:val="both"/>
      </w:pPr>
    </w:p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6" w:name="_hrlaa2txjrit" w:colFirst="0" w:colLast="0"/>
      <w:bookmarkEnd w:id="6"/>
      <w:r>
        <w:t>Criterio de aceptación</w:t>
      </w:r>
    </w:p>
    <w:p w:rsidR="00D57E22" w:rsidRDefault="00D57E22" w:rsidP="00D57E22">
      <w:r>
        <w:t>El proyecto estará completo y por lo tanto aceptado, cuando la aplicación web de venta de productos cumpla los siguientes puntos:</w:t>
      </w:r>
    </w:p>
    <w:p w:rsidR="00D57E22" w:rsidRDefault="00D57E22" w:rsidP="00D57E22">
      <w:pPr>
        <w:numPr>
          <w:ilvl w:val="0"/>
          <w:numId w:val="5"/>
        </w:numPr>
        <w:ind w:hanging="360"/>
        <w:contextualSpacing/>
      </w:pPr>
      <w:r>
        <w:t>Debe cumplir todos los puntos descritos en el punto 4.</w:t>
      </w:r>
    </w:p>
    <w:p w:rsidR="00D57E22" w:rsidRDefault="00D57E22" w:rsidP="00D57E22">
      <w:pPr>
        <w:numPr>
          <w:ilvl w:val="0"/>
          <w:numId w:val="5"/>
        </w:numPr>
        <w:ind w:hanging="360"/>
        <w:contextualSpacing/>
      </w:pPr>
      <w:r>
        <w:t>Deber pasar como un mínimo de 10 pruebas relacionadas con la concurrencia y consistencia de los datos.</w:t>
      </w:r>
    </w:p>
    <w:p w:rsidR="00D57E22" w:rsidRDefault="00D57E22" w:rsidP="00D57E22">
      <w:pPr>
        <w:numPr>
          <w:ilvl w:val="0"/>
          <w:numId w:val="5"/>
        </w:numPr>
        <w:ind w:hanging="360"/>
        <w:contextualSpacing/>
      </w:pPr>
      <w:r>
        <w:t>Deber ser aceptado por las empresas de terceros que tengan alguna relación con la aplicación.</w:t>
      </w:r>
    </w:p>
    <w:p w:rsidR="00D57E22" w:rsidRDefault="00D57E22" w:rsidP="00D57E22">
      <w:pPr>
        <w:numPr>
          <w:ilvl w:val="0"/>
          <w:numId w:val="5"/>
        </w:numPr>
        <w:ind w:hanging="360"/>
        <w:contextualSpacing/>
      </w:pPr>
      <w:r>
        <w:t>Debe ser usado, testeado y aprobado por una serie de estudiantes y profesores.</w:t>
      </w:r>
    </w:p>
    <w:p w:rsidR="00D57E22" w:rsidRDefault="00D57E22" w:rsidP="00D57E22"/>
    <w:p w:rsidR="00D57E22" w:rsidRDefault="00D57E22" w:rsidP="00D57E22">
      <w:pPr>
        <w:pStyle w:val="Ttulo2"/>
        <w:numPr>
          <w:ilvl w:val="0"/>
          <w:numId w:val="3"/>
        </w:numPr>
        <w:ind w:hanging="360"/>
      </w:pPr>
      <w:bookmarkStart w:id="7" w:name="_tj9xhwym3moj" w:colFirst="0" w:colLast="0"/>
      <w:bookmarkEnd w:id="7"/>
      <w:r>
        <w:lastRenderedPageBreak/>
        <w:t>Planificación</w:t>
      </w:r>
    </w:p>
    <w:p w:rsidR="00D57E22" w:rsidRDefault="00D57E22" w:rsidP="00D57E22">
      <w:pPr>
        <w:ind w:firstLine="720"/>
      </w:pPr>
      <w:r>
        <w:rPr>
          <w:sz w:val="28"/>
          <w:szCs w:val="28"/>
          <w:u w:val="single"/>
        </w:rPr>
        <w:t>Gantt</w:t>
      </w:r>
    </w:p>
    <w:p w:rsidR="00D57E22" w:rsidRDefault="00D57E22" w:rsidP="00D57E22">
      <w:pPr>
        <w:ind w:firstLine="720"/>
      </w:pPr>
    </w:p>
    <w:p w:rsidR="00D57E22" w:rsidRDefault="00D57E22" w:rsidP="00D57E22">
      <w:pPr>
        <w:jc w:val="center"/>
      </w:pPr>
      <w:r>
        <w:rPr>
          <w:noProof/>
        </w:rPr>
        <w:drawing>
          <wp:inline distT="114300" distB="114300" distL="114300" distR="114300" wp14:anchorId="4DA22FFF" wp14:editId="62182160">
            <wp:extent cx="5731200" cy="1143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E22" w:rsidRDefault="00D57E22" w:rsidP="00D57E22">
      <w:pPr>
        <w:jc w:val="center"/>
      </w:pPr>
    </w:p>
    <w:p w:rsidR="00D57E22" w:rsidRDefault="00D57E22" w:rsidP="00D57E22">
      <w:pPr>
        <w:jc w:val="center"/>
      </w:pPr>
      <w:r>
        <w:rPr>
          <w:noProof/>
        </w:rPr>
        <w:drawing>
          <wp:inline distT="114300" distB="114300" distL="114300" distR="114300" wp14:anchorId="52C5549D" wp14:editId="774BE4B9">
            <wp:extent cx="5730875" cy="1514475"/>
            <wp:effectExtent l="0" t="0" r="3175" b="9525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 rotWithShape="1">
                    <a:blip r:embed="rId8"/>
                    <a:srcRect b="11002"/>
                    <a:stretch/>
                  </pic:blipFill>
                  <pic:spPr bwMode="auto">
                    <a:xfrm>
                      <a:off x="0" y="0"/>
                      <a:ext cx="5731200" cy="151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E22" w:rsidRDefault="00D57E22" w:rsidP="00D57E22"/>
    <w:p w:rsidR="00D57E22" w:rsidRDefault="00D57E22" w:rsidP="00D57E22">
      <w:pPr>
        <w:rPr>
          <w:sz w:val="28"/>
          <w:szCs w:val="28"/>
          <w:u w:val="single"/>
        </w:rPr>
      </w:pPr>
    </w:p>
    <w:p w:rsidR="00D57E22" w:rsidRDefault="00D57E22" w:rsidP="00D57E22">
      <w:r>
        <w:rPr>
          <w:sz w:val="28"/>
          <w:szCs w:val="28"/>
          <w:u w:val="single"/>
        </w:rPr>
        <w:t>Líneas base</w:t>
      </w:r>
    </w:p>
    <w:p w:rsidR="00D57E22" w:rsidRDefault="00D57E22" w:rsidP="00D57E22"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Comunicaciones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lastRenderedPageBreak/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9C4132">
            <w:pPr>
              <w:widowControl w:val="0"/>
              <w:spacing w:line="240" w:lineRule="auto"/>
            </w:pPr>
            <w:r>
              <w:t>Entrega Final de los documentos del Proyecto.</w:t>
            </w:r>
          </w:p>
        </w:tc>
      </w:tr>
    </w:tbl>
    <w:p w:rsidR="00D57E22" w:rsidRDefault="00D57E22" w:rsidP="00D57E22"/>
    <w:p w:rsidR="00D57E22" w:rsidRDefault="00D57E22" w:rsidP="00D57E22">
      <w:pPr>
        <w:contextualSpacing/>
      </w:pPr>
    </w:p>
    <w:p w:rsidR="00C96516" w:rsidRDefault="00C96516" w:rsidP="00C96516">
      <w:pPr>
        <w:pStyle w:val="Ttulo2"/>
        <w:numPr>
          <w:ilvl w:val="0"/>
          <w:numId w:val="3"/>
        </w:numPr>
        <w:ind w:hanging="360"/>
      </w:pPr>
      <w:r>
        <w:t>Definición de subsistemas</w:t>
      </w:r>
    </w:p>
    <w:p w:rsidR="00C96516" w:rsidRPr="00C96516" w:rsidRDefault="00C96516" w:rsidP="00C96516">
      <w:r w:rsidRPr="00C96516">
        <w:t>Los subsistemas definidos para la aplicación web de la tienda para la USC son:</w:t>
      </w:r>
    </w:p>
    <w:p w:rsidR="00C96516" w:rsidRPr="00C96516" w:rsidRDefault="00C96516" w:rsidP="00C96516">
      <w:pPr>
        <w:numPr>
          <w:ilvl w:val="0"/>
          <w:numId w:val="10"/>
        </w:numPr>
        <w:ind w:hanging="360"/>
        <w:contextualSpacing/>
        <w:rPr>
          <w:b/>
        </w:rPr>
      </w:pPr>
      <w:r w:rsidRPr="00C96516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C96516" w:rsidRPr="00C96516" w:rsidRDefault="00C96516" w:rsidP="00C96516"/>
    <w:p w:rsidR="00C96516" w:rsidRPr="00C96516" w:rsidRDefault="00C96516" w:rsidP="00C96516">
      <w:pPr>
        <w:numPr>
          <w:ilvl w:val="0"/>
          <w:numId w:val="10"/>
        </w:numPr>
        <w:ind w:hanging="360"/>
        <w:contextualSpacing/>
        <w:rPr>
          <w:b/>
        </w:rPr>
      </w:pPr>
      <w:r w:rsidRPr="00C96516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C96516" w:rsidRPr="00C96516" w:rsidRDefault="00C96516" w:rsidP="00C96516"/>
    <w:p w:rsidR="00C96516" w:rsidRPr="00C96516" w:rsidRDefault="00C96516" w:rsidP="00C96516">
      <w:pPr>
        <w:numPr>
          <w:ilvl w:val="0"/>
          <w:numId w:val="10"/>
        </w:numPr>
        <w:ind w:hanging="360"/>
        <w:contextualSpacing/>
        <w:rPr>
          <w:b/>
        </w:rPr>
      </w:pPr>
      <w:r w:rsidRPr="00C96516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Pr="00C96516" w:rsidRDefault="00C96516" w:rsidP="00C96516"/>
    <w:p w:rsidR="00C96516" w:rsidRDefault="00C96516" w:rsidP="00C96516"/>
    <w:p w:rsidR="00C96516" w:rsidRDefault="00C96516" w:rsidP="00C96516">
      <w:pPr>
        <w:pStyle w:val="Ttulo2"/>
        <w:numPr>
          <w:ilvl w:val="0"/>
          <w:numId w:val="3"/>
        </w:numPr>
        <w:ind w:hanging="360"/>
      </w:pPr>
      <w:bookmarkStart w:id="8" w:name="_n0zk3mikddmd" w:colFirst="0" w:colLast="0"/>
      <w:bookmarkEnd w:id="8"/>
      <w:r>
        <w:t>Definición de requisitos</w:t>
      </w:r>
    </w:p>
    <w:p w:rsidR="00C96516" w:rsidRDefault="00C96516" w:rsidP="00C96516"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C96516"/>
    <w:p w:rsidR="00C96516" w:rsidRDefault="00C96516" w:rsidP="00C96516">
      <w:pPr>
        <w:pStyle w:val="Ttulo2"/>
        <w:numPr>
          <w:ilvl w:val="1"/>
          <w:numId w:val="3"/>
        </w:numPr>
      </w:pPr>
      <w:bookmarkStart w:id="9" w:name="_awyz96383nfi" w:colFirst="0" w:colLast="0"/>
      <w:bookmarkEnd w:id="9"/>
      <w:r>
        <w:t>Requisitos de información</w:t>
      </w:r>
    </w:p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RI1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RI2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Proveedor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RI3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RI4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Producto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>
      <w:pPr>
        <w:pStyle w:val="Ttulo2"/>
        <w:numPr>
          <w:ilvl w:val="1"/>
          <w:numId w:val="3"/>
        </w:numPr>
      </w:pPr>
      <w:bookmarkStart w:id="10" w:name="_pjey62epf2e" w:colFirst="0" w:colLast="0"/>
      <w:bookmarkEnd w:id="10"/>
      <w:r>
        <w:lastRenderedPageBreak/>
        <w:t>Requisitos no funcionales</w:t>
      </w:r>
    </w:p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Condiciones plataforma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RNF2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Mayoría de edad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RNF3</w:t>
            </w:r>
          </w:p>
        </w:tc>
      </w:tr>
      <w:tr w:rsidR="00C96516" w:rsidTr="00B617C9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Alta SS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RNF4</w:t>
            </w:r>
          </w:p>
        </w:tc>
      </w:tr>
      <w:tr w:rsidR="00C96516" w:rsidTr="00B617C9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La base de datos debe ser segura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RNF5</w:t>
            </w:r>
          </w:p>
        </w:tc>
      </w:tr>
      <w:tr w:rsidR="00C96516" w:rsidTr="00B617C9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Urgente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criterio se considerará satisfecho después de 100 accesos a la aplicación, </w:t>
            </w:r>
            <w:proofErr w:type="gramStart"/>
            <w:r>
              <w:t>todos</w:t>
            </w:r>
            <w:proofErr w:type="gramEnd"/>
            <w:r>
              <w:t xml:space="preserve"> las respuestas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RNF6</w:t>
            </w:r>
          </w:p>
        </w:tc>
      </w:tr>
      <w:tr w:rsidR="00C96516" w:rsidTr="00B617C9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Urgente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RNF7</w:t>
            </w:r>
          </w:p>
        </w:tc>
      </w:tr>
      <w:tr w:rsidR="00C96516" w:rsidTr="00B617C9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RNF8</w:t>
            </w:r>
          </w:p>
        </w:tc>
      </w:tr>
      <w:tr w:rsidR="00C96516" w:rsidTr="00B617C9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Esperado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>
      <w:pPr>
        <w:pStyle w:val="Ttulo2"/>
        <w:numPr>
          <w:ilvl w:val="1"/>
          <w:numId w:val="3"/>
        </w:numPr>
      </w:pPr>
      <w:bookmarkStart w:id="11" w:name="_erqim8cffnlc" w:colFirst="0" w:colLast="0"/>
      <w:bookmarkEnd w:id="11"/>
      <w:r>
        <w:lastRenderedPageBreak/>
        <w:t>Requisitos funcionales</w:t>
      </w:r>
    </w:p>
    <w:p w:rsidR="00C96516" w:rsidRDefault="00C96516" w:rsidP="00C96516">
      <w:r>
        <w:t>En este apartado se dividen los requisitos funcionales según los tres subsistemas definidos al principio del documento.</w:t>
      </w:r>
    </w:p>
    <w:p w:rsidR="00C96516" w:rsidRDefault="00C96516" w:rsidP="00C96516"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C96516" w:rsidRDefault="00C96516" w:rsidP="00C96516"/>
    <w:p w:rsidR="00C96516" w:rsidRDefault="00C96516" w:rsidP="00C96516">
      <w:pPr>
        <w:pStyle w:val="Ttulo2"/>
        <w:numPr>
          <w:ilvl w:val="2"/>
          <w:numId w:val="3"/>
        </w:numPr>
      </w:pPr>
      <w:bookmarkStart w:id="12" w:name="_phl5qgmswz04" w:colFirst="0" w:colLast="0"/>
      <w:bookmarkEnd w:id="12"/>
      <w:r>
        <w:t>Subsistema de usuarios</w:t>
      </w:r>
    </w:p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Crear 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Registrar un usuario en la aplicación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--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</w:t>
            </w:r>
            <w:proofErr w:type="gramStart"/>
            <w:r>
              <w:t>se</w:t>
            </w:r>
            <w:proofErr w:type="gramEnd"/>
            <w:r>
              <w:t xml:space="preserve"> recibe confirmación en web y correo electrónico.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CU_002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Leer 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usuario debe de estar registrado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</w:t>
            </w:r>
            <w:r>
              <w:t>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CU_003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Editar 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usuario debe de estar registrado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C96516">
            <w:r>
              <w:t>3. El usuario edita sus datos</w:t>
            </w:r>
          </w:p>
          <w:p w:rsidR="00C96516" w:rsidRDefault="00C96516" w:rsidP="00C96516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CU_004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Borrar 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usuario debe de estar registrado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C96516">
            <w:r>
              <w:t>3. El usuario solicita la baja</w:t>
            </w:r>
          </w:p>
          <w:p w:rsidR="00C96516" w:rsidRDefault="00C96516" w:rsidP="00C96516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CU_005 a CU_008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CRUD proveedor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Proveedor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CU_005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--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--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CU_009 a CU_012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CRUD 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CU_009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--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--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>
      <w:pPr>
        <w:pStyle w:val="Ttulo2"/>
        <w:numPr>
          <w:ilvl w:val="2"/>
          <w:numId w:val="3"/>
        </w:numPr>
      </w:pPr>
      <w:bookmarkStart w:id="13" w:name="_8snc1nmkx1i6" w:colFirst="0" w:colLast="0"/>
      <w:bookmarkEnd w:id="13"/>
      <w:r>
        <w:lastRenderedPageBreak/>
        <w:t>Subsistema de catálogo</w:t>
      </w:r>
    </w:p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CU_013 a CU_016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CRUD artículo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Proveedor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CU_005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Completar el proceso CRUD de un artículo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C96516">
            <w:r>
              <w:t>3. El proveedor modifica el artículo</w:t>
            </w:r>
          </w:p>
          <w:p w:rsidR="00C96516" w:rsidRDefault="00C96516" w:rsidP="00C96516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CU_017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Busca artículo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CU_013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exista el producto en la plataforma.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</w:r>
            <w:r>
              <w:lastRenderedPageBreak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CU_018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Crear grupo de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CU_009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administrador puede gestionar la creación de un grupo de compra común.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exista la demanda de usuarios registrados.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B617C9">
            <w:pPr>
              <w:jc w:val="both"/>
            </w:pPr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>
      <w:pPr>
        <w:pStyle w:val="Ttulo2"/>
        <w:numPr>
          <w:ilvl w:val="2"/>
          <w:numId w:val="3"/>
        </w:numPr>
      </w:pPr>
      <w:bookmarkStart w:id="14" w:name="_8fw5gtmzrcf4" w:colFirst="0" w:colLast="0"/>
      <w:bookmarkEnd w:id="14"/>
      <w:r>
        <w:lastRenderedPageBreak/>
        <w:t>Subsistema de pedidos</w:t>
      </w:r>
    </w:p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CU_019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Añadir producto al carrito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CU_001, CU_013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exista el producto en la plataforma.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se añada el producto al carrito.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CU_020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Ver carrito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C96516"/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CU_021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Realizar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haya algún producto en el carrito.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C96516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C96516"/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CU_022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Opinar sobre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CU_001, CU_021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haya comprado  el producto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C96516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C96516"/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CU_023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Solicitar devolución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CU_001, CU_021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Que haya comprado el artículo.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C96516">
            <w:r>
              <w:t>3. Se reintegra el dinero al usuario</w:t>
            </w:r>
            <w:r>
              <w:br/>
              <w:t xml:space="preserve">4. </w:t>
            </w:r>
            <w:proofErr w:type="gramStart"/>
            <w:r>
              <w:t>el</w:t>
            </w:r>
            <w:proofErr w:type="gramEnd"/>
            <w:r>
              <w:t xml:space="preserve"> artículo se comprueba y se reintegra al stock en caso positivo.</w:t>
            </w:r>
          </w:p>
          <w:p w:rsidR="00C96516" w:rsidRDefault="00C96516" w:rsidP="00C96516"/>
        </w:tc>
      </w:tr>
    </w:tbl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CU_024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Alta en grupo de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  <w:p w:rsidR="00C96516" w:rsidRDefault="00C96516" w:rsidP="00C96516"/>
        </w:tc>
      </w:tr>
    </w:tbl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p w:rsidR="00C96516" w:rsidRDefault="00C96516" w:rsidP="00C96516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B617C9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CU_025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Baja en grupo de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Usuario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CU_001, CU_024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Alta previa en el grupo de compra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r>
              <w:t>El usuario deja de pertenecer al grupo</w:t>
            </w:r>
          </w:p>
        </w:tc>
      </w:tr>
      <w:tr w:rsidR="00C96516" w:rsidTr="00B617C9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617C9">
            <w:pPr>
              <w:jc w:val="both"/>
            </w:pPr>
            <w:bookmarkStart w:id="15" w:name="_GoBack" w:colFirst="1" w:colLast="1"/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C96516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  <w:bookmarkEnd w:id="15"/>
    </w:tbl>
    <w:p w:rsidR="00C96516" w:rsidRDefault="00C96516" w:rsidP="00C96516"/>
    <w:p w:rsidR="00C96516" w:rsidRDefault="00C96516" w:rsidP="00C96516"/>
    <w:p w:rsidR="00D57E22" w:rsidRDefault="00D57E22" w:rsidP="00D57E22"/>
    <w:p w:rsidR="00D57E22" w:rsidRDefault="00D57E22" w:rsidP="00D57E22">
      <w:pPr>
        <w:pStyle w:val="Ttulo2"/>
        <w:contextualSpacing w:val="0"/>
      </w:pPr>
      <w:bookmarkStart w:id="16" w:name="_gw8nfo4hm5y" w:colFirst="0" w:colLast="0"/>
      <w:bookmarkEnd w:id="16"/>
      <w:r>
        <w:tab/>
      </w:r>
    </w:p>
    <w:p w:rsidR="001301A0" w:rsidRDefault="001301A0" w:rsidP="001301A0"/>
    <w:p w:rsidR="00877ADA" w:rsidRDefault="00877ADA"/>
    <w:sectPr w:rsidR="00877AD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55F" w:rsidRDefault="001A255F" w:rsidP="00D57E22">
      <w:pPr>
        <w:spacing w:line="240" w:lineRule="auto"/>
      </w:pPr>
      <w:r>
        <w:separator/>
      </w:r>
    </w:p>
  </w:endnote>
  <w:endnote w:type="continuationSeparator" w:id="0">
    <w:p w:rsidR="001A255F" w:rsidRDefault="001A255F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700034"/>
      <w:docPartObj>
        <w:docPartGallery w:val="Page Numbers (Bottom of Page)"/>
        <w:docPartUnique/>
      </w:docPartObj>
    </w:sdtPr>
    <w:sdtEndPr/>
    <w:sdtContent>
      <w:p w:rsidR="00D57E22" w:rsidRDefault="00D57E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516">
          <w:rPr>
            <w:noProof/>
          </w:rPr>
          <w:t>1</w:t>
        </w:r>
        <w:r>
          <w:fldChar w:fldCharType="end"/>
        </w:r>
      </w:p>
    </w:sdtContent>
  </w:sdt>
  <w:p w:rsidR="00D57E22" w:rsidRDefault="00D57E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55F" w:rsidRDefault="001A255F" w:rsidP="00D57E22">
      <w:pPr>
        <w:spacing w:line="240" w:lineRule="auto"/>
      </w:pPr>
      <w:r>
        <w:separator/>
      </w:r>
    </w:p>
  </w:footnote>
  <w:footnote w:type="continuationSeparator" w:id="0">
    <w:p w:rsidR="001A255F" w:rsidRDefault="001A255F" w:rsidP="00D57E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1301A0"/>
    <w:rsid w:val="001A255F"/>
    <w:rsid w:val="00877ADA"/>
    <w:rsid w:val="008C665F"/>
    <w:rsid w:val="00C96516"/>
    <w:rsid w:val="00D57E22"/>
    <w:rsid w:val="00E3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2888</Words>
  <Characters>15887</Characters>
  <Application>Microsoft Office Word</Application>
  <DocSecurity>0</DocSecurity>
  <Lines>132</Lines>
  <Paragraphs>37</Paragraphs>
  <ScaleCrop>false</ScaleCrop>
  <Company/>
  <LinksUpToDate>false</LinksUpToDate>
  <CharactersWithSpaces>18738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López Rodríguez</dc:creator>
  <cp:keywords/>
  <dc:description/>
  <cp:lastModifiedBy>christian López Rodríguez</cp:lastModifiedBy>
  <cp:revision>4</cp:revision>
  <dcterms:created xsi:type="dcterms:W3CDTF">2016-10-14T09:08:00Z</dcterms:created>
  <dcterms:modified xsi:type="dcterms:W3CDTF">2016-10-14T09:21:00Z</dcterms:modified>
</cp:coreProperties>
</file>