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1F4C23">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deTDC"/>
            <w:jc w:val="both"/>
          </w:pPr>
          <w:r>
            <w:t>Contenido</w:t>
          </w:r>
        </w:p>
        <w:p w:rsidR="00746FFC" w:rsidRDefault="00F36247" w:rsidP="00FA04CE">
          <w:pPr>
            <w:pStyle w:val="TDC1"/>
            <w:tabs>
              <w:tab w:val="right" w:leader="dot" w:pos="8494"/>
            </w:tabs>
            <w:jc w:val="both"/>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4391095" w:history="1">
            <w:r w:rsidR="00746FFC" w:rsidRPr="00626372">
              <w:rPr>
                <w:rStyle w:val="Hipervnculo"/>
                <w:noProof/>
              </w:rPr>
              <w:t>Planificación</w:t>
            </w:r>
            <w:r w:rsidR="00746FFC">
              <w:rPr>
                <w:noProof/>
                <w:webHidden/>
              </w:rPr>
              <w:tab/>
            </w:r>
            <w:r w:rsidR="00746FFC">
              <w:rPr>
                <w:noProof/>
                <w:webHidden/>
              </w:rPr>
              <w:fldChar w:fldCharType="begin"/>
            </w:r>
            <w:r w:rsidR="00746FFC">
              <w:rPr>
                <w:noProof/>
                <w:webHidden/>
              </w:rPr>
              <w:instrText xml:space="preserve"> PAGEREF _Toc464391095 \h </w:instrText>
            </w:r>
            <w:r w:rsidR="00746FFC">
              <w:rPr>
                <w:noProof/>
                <w:webHidden/>
              </w:rPr>
            </w:r>
            <w:r w:rsidR="00746FFC">
              <w:rPr>
                <w:noProof/>
                <w:webHidden/>
              </w:rPr>
              <w:fldChar w:fldCharType="separate"/>
            </w:r>
            <w:r w:rsidR="00746FFC">
              <w:rPr>
                <w:noProof/>
                <w:webHidden/>
              </w:rPr>
              <w:t>2</w:t>
            </w:r>
            <w:r w:rsidR="00746FFC">
              <w:rPr>
                <w:noProof/>
                <w:webHidden/>
              </w:rPr>
              <w:fldChar w:fldCharType="end"/>
            </w:r>
          </w:hyperlink>
        </w:p>
        <w:p w:rsidR="00746FFC" w:rsidRDefault="001F4C23" w:rsidP="00FA04CE">
          <w:pPr>
            <w:pStyle w:val="TDC3"/>
            <w:tabs>
              <w:tab w:val="right" w:leader="dot" w:pos="8494"/>
            </w:tabs>
            <w:jc w:val="both"/>
            <w:rPr>
              <w:rFonts w:asciiTheme="minorHAnsi" w:eastAsiaTheme="minorEastAsia" w:hAnsiTheme="minorHAnsi" w:cstheme="minorBidi"/>
              <w:noProof/>
              <w:color w:val="auto"/>
            </w:rPr>
          </w:pPr>
          <w:hyperlink w:anchor="_Toc464391096" w:history="1">
            <w:r w:rsidR="00746FFC" w:rsidRPr="00626372">
              <w:rPr>
                <w:rStyle w:val="Hipervnculo"/>
                <w:noProof/>
              </w:rPr>
              <w:t>Gantt</w:t>
            </w:r>
            <w:r w:rsidR="00746FFC">
              <w:rPr>
                <w:noProof/>
                <w:webHidden/>
              </w:rPr>
              <w:tab/>
            </w:r>
            <w:r w:rsidR="00746FFC">
              <w:rPr>
                <w:noProof/>
                <w:webHidden/>
              </w:rPr>
              <w:fldChar w:fldCharType="begin"/>
            </w:r>
            <w:r w:rsidR="00746FFC">
              <w:rPr>
                <w:noProof/>
                <w:webHidden/>
              </w:rPr>
              <w:instrText xml:space="preserve"> PAGEREF _Toc464391096 \h </w:instrText>
            </w:r>
            <w:r w:rsidR="00746FFC">
              <w:rPr>
                <w:noProof/>
                <w:webHidden/>
              </w:rPr>
            </w:r>
            <w:r w:rsidR="00746FFC">
              <w:rPr>
                <w:noProof/>
                <w:webHidden/>
              </w:rPr>
              <w:fldChar w:fldCharType="separate"/>
            </w:r>
            <w:r w:rsidR="00746FFC">
              <w:rPr>
                <w:noProof/>
                <w:webHidden/>
              </w:rPr>
              <w:t>2</w:t>
            </w:r>
            <w:r w:rsidR="00746FFC">
              <w:rPr>
                <w:noProof/>
                <w:webHidden/>
              </w:rPr>
              <w:fldChar w:fldCharType="end"/>
            </w:r>
          </w:hyperlink>
        </w:p>
        <w:p w:rsidR="00746FFC" w:rsidRDefault="001F4C23" w:rsidP="00FA04CE">
          <w:pPr>
            <w:pStyle w:val="TDC3"/>
            <w:tabs>
              <w:tab w:val="right" w:leader="dot" w:pos="8494"/>
            </w:tabs>
            <w:jc w:val="both"/>
            <w:rPr>
              <w:rFonts w:asciiTheme="minorHAnsi" w:eastAsiaTheme="minorEastAsia" w:hAnsiTheme="minorHAnsi" w:cstheme="minorBidi"/>
              <w:noProof/>
              <w:color w:val="auto"/>
            </w:rPr>
          </w:pPr>
          <w:hyperlink w:anchor="_Toc464391097" w:history="1">
            <w:r w:rsidR="00746FFC" w:rsidRPr="00626372">
              <w:rPr>
                <w:rStyle w:val="Hipervnculo"/>
                <w:noProof/>
              </w:rPr>
              <w:t>Líneas base</w:t>
            </w:r>
            <w:r w:rsidR="00746FFC">
              <w:rPr>
                <w:noProof/>
                <w:webHidden/>
              </w:rPr>
              <w:tab/>
            </w:r>
            <w:r w:rsidR="00746FFC">
              <w:rPr>
                <w:noProof/>
                <w:webHidden/>
              </w:rPr>
              <w:fldChar w:fldCharType="begin"/>
            </w:r>
            <w:r w:rsidR="00746FFC">
              <w:rPr>
                <w:noProof/>
                <w:webHidden/>
              </w:rPr>
              <w:instrText xml:space="preserve"> PAGEREF _Toc464391097 \h </w:instrText>
            </w:r>
            <w:r w:rsidR="00746FFC">
              <w:rPr>
                <w:noProof/>
                <w:webHidden/>
              </w:rPr>
            </w:r>
            <w:r w:rsidR="00746FFC">
              <w:rPr>
                <w:noProof/>
                <w:webHidden/>
              </w:rPr>
              <w:fldChar w:fldCharType="separate"/>
            </w:r>
            <w:r w:rsidR="00746FFC">
              <w:rPr>
                <w:noProof/>
                <w:webHidden/>
              </w:rPr>
              <w:t>2</w:t>
            </w:r>
            <w:r w:rsidR="00746FFC">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0" w:name="_xqlpzmnnc1vd" w:colFirst="0" w:colLast="0"/>
      <w:bookmarkStart w:id="1" w:name="_tj9xhwym3moj" w:colFirst="0" w:colLast="0"/>
      <w:bookmarkStart w:id="2" w:name="_Toc464391096"/>
      <w:bookmarkEnd w:id="0"/>
      <w:bookmarkEnd w:id="1"/>
      <w:r>
        <w:lastRenderedPageBreak/>
        <w:t>Gantt</w:t>
      </w:r>
      <w:bookmarkStart w:id="3" w:name="_GoBack"/>
      <w:bookmarkEnd w:id="2"/>
      <w:bookmarkEnd w:id="3"/>
    </w:p>
    <w:p w:rsidR="00D57E22" w:rsidRDefault="00343F6B" w:rsidP="00FA04CE">
      <w:pPr>
        <w:jc w:val="both"/>
      </w:pPr>
      <w:r>
        <w:rPr>
          <w:noProof/>
        </w:rPr>
        <w:drawing>
          <wp:inline distT="0" distB="0" distL="0" distR="0" wp14:anchorId="757B474B" wp14:editId="51F77A69">
            <wp:extent cx="8891270" cy="310578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105785"/>
                    </a:xfrm>
                    <a:prstGeom prst="rect">
                      <a:avLst/>
                    </a:prstGeom>
                  </pic:spPr>
                </pic:pic>
              </a:graphicData>
            </a:graphic>
          </wp:inline>
        </w:drawing>
      </w:r>
    </w:p>
    <w:p w:rsidR="00D57E22" w:rsidRDefault="00D57E22" w:rsidP="00FA04CE">
      <w:pPr>
        <w:jc w:val="both"/>
      </w:pPr>
    </w:p>
    <w:p w:rsidR="00A42962" w:rsidRDefault="00A42962" w:rsidP="00FA04CE">
      <w:pPr>
        <w:jc w:val="both"/>
        <w:rPr>
          <w:noProof/>
        </w:rPr>
      </w:pPr>
    </w:p>
    <w:p w:rsidR="00A42962" w:rsidRDefault="00A42962" w:rsidP="00FA04CE">
      <w:pPr>
        <w:spacing w:after="160" w:line="259" w:lineRule="auto"/>
        <w:jc w:val="both"/>
        <w:sectPr w:rsidR="00A42962" w:rsidSect="00A42962">
          <w:pgSz w:w="16838" w:h="11906" w:orient="landscape"/>
          <w:pgMar w:top="1701" w:right="1418" w:bottom="1701" w:left="1418" w:header="709" w:footer="709" w:gutter="0"/>
          <w:pgNumType w:start="0"/>
          <w:cols w:space="708"/>
          <w:titlePg/>
          <w:docGrid w:linePitch="360"/>
        </w:sectPr>
      </w:pPr>
    </w:p>
    <w:p w:rsidR="00A42962" w:rsidRDefault="00A42962" w:rsidP="00FA04CE">
      <w:pPr>
        <w:spacing w:after="160" w:line="259" w:lineRule="auto"/>
        <w:jc w:val="both"/>
      </w:pPr>
    </w:p>
    <w:p w:rsidR="00D57E22" w:rsidRDefault="00D57E22" w:rsidP="00FA04CE">
      <w:pPr>
        <w:pStyle w:val="Ttulo1"/>
        <w:jc w:val="both"/>
      </w:pPr>
      <w:bookmarkStart w:id="4" w:name="_Toc464391097"/>
      <w:r>
        <w:t>Líneas base</w:t>
      </w:r>
      <w:bookmarkEnd w:id="4"/>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r>
        <w:lastRenderedPageBreak/>
        <w:t>Descripciones textuales</w:t>
      </w:r>
    </w:p>
    <w:p w:rsidR="002D6FCD" w:rsidRPr="002D6FCD" w:rsidRDefault="006342CD" w:rsidP="00FA04CE">
      <w:pPr>
        <w:pStyle w:val="Ttulo3"/>
        <w:jc w:val="both"/>
      </w:pPr>
      <w:r>
        <w:t>Práctica 2</w:t>
      </w:r>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r>
        <w:t>Práctica 3</w:t>
      </w:r>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r>
        <w:t>Práctica 4</w:t>
      </w:r>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Yago y Javier: Desarrollo del ciclo de vida a seguir en el proyecto, definición de actividades a realizar y creación del EDT.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Pr="00FA04CE" w:rsidRDefault="00FA04CE" w:rsidP="00FA04CE">
      <w:pPr>
        <w:jc w:val="both"/>
      </w:pPr>
    </w:p>
    <w:p w:rsidR="00DC7212" w:rsidRPr="00DC7212" w:rsidRDefault="00DC7212" w:rsidP="00FA04CE">
      <w:pPr>
        <w:jc w:val="both"/>
      </w:pPr>
    </w:p>
    <w:sectPr w:rsidR="00DC7212"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C23" w:rsidRDefault="001F4C23" w:rsidP="00D57E22">
      <w:pPr>
        <w:spacing w:line="240" w:lineRule="auto"/>
      </w:pPr>
      <w:r>
        <w:separator/>
      </w:r>
    </w:p>
  </w:endnote>
  <w:endnote w:type="continuationSeparator" w:id="0">
    <w:p w:rsidR="001F4C23" w:rsidRDefault="001F4C23"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71595"/>
      <w:docPartObj>
        <w:docPartGallery w:val="Page Numbers (Bottom of Page)"/>
        <w:docPartUnique/>
      </w:docPartObj>
    </w:sdtPr>
    <w:sdtEndPr/>
    <w:sdtContent>
      <w:p w:rsidR="00FF2CD1" w:rsidRDefault="00FF2CD1">
        <w:pPr>
          <w:pStyle w:val="Piedepgina"/>
          <w:jc w:val="right"/>
        </w:pPr>
        <w:r>
          <w:fldChar w:fldCharType="begin"/>
        </w:r>
        <w:r>
          <w:instrText>PAGE   \* MERGEFORMAT</w:instrText>
        </w:r>
        <w:r>
          <w:fldChar w:fldCharType="separate"/>
        </w:r>
        <w:r w:rsidR="00343F6B">
          <w:rPr>
            <w:noProof/>
          </w:rPr>
          <w:t>1</w:t>
        </w:r>
        <w:r>
          <w:fldChar w:fldCharType="end"/>
        </w:r>
      </w:p>
    </w:sdtContent>
  </w:sdt>
  <w:p w:rsidR="00FF2CD1" w:rsidRDefault="00FF2C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C23" w:rsidRDefault="001F4C23" w:rsidP="00D57E22">
      <w:pPr>
        <w:spacing w:line="240" w:lineRule="auto"/>
      </w:pPr>
      <w:r>
        <w:separator/>
      </w:r>
    </w:p>
  </w:footnote>
  <w:footnote w:type="continuationSeparator" w:id="0">
    <w:p w:rsidR="001F4C23" w:rsidRDefault="001F4C23"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96268"/>
    <w:rsid w:val="000E58A8"/>
    <w:rsid w:val="000F267D"/>
    <w:rsid w:val="001301A0"/>
    <w:rsid w:val="00145D6D"/>
    <w:rsid w:val="0015541A"/>
    <w:rsid w:val="001A255F"/>
    <w:rsid w:val="001F4C23"/>
    <w:rsid w:val="002D6FCD"/>
    <w:rsid w:val="002F5049"/>
    <w:rsid w:val="00331FF5"/>
    <w:rsid w:val="00343F6B"/>
    <w:rsid w:val="00396CAC"/>
    <w:rsid w:val="0043135A"/>
    <w:rsid w:val="0052625E"/>
    <w:rsid w:val="00596F17"/>
    <w:rsid w:val="006342CD"/>
    <w:rsid w:val="00746FFC"/>
    <w:rsid w:val="00877ADA"/>
    <w:rsid w:val="008C665F"/>
    <w:rsid w:val="00A42962"/>
    <w:rsid w:val="00B4234B"/>
    <w:rsid w:val="00C96516"/>
    <w:rsid w:val="00D423CA"/>
    <w:rsid w:val="00D57E22"/>
    <w:rsid w:val="00DC7212"/>
    <w:rsid w:val="00E360A3"/>
    <w:rsid w:val="00F36247"/>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77F84-DC94-4CAF-B959-608CD552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orchi9@hotmail.com</cp:lastModifiedBy>
  <cp:revision>20</cp:revision>
  <dcterms:created xsi:type="dcterms:W3CDTF">2016-10-14T09:08:00Z</dcterms:created>
  <dcterms:modified xsi:type="dcterms:W3CDTF">2016-11-03T13:37:00Z</dcterms:modified>
</cp:coreProperties>
</file>