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360" w:lineRule="auto"/>
        <w:contextualSpacing w:val="0"/>
        <w:jc w:val="both"/>
      </w:pPr>
      <w:bookmarkStart w:colFirst="0" w:colLast="0" w:name="h.frss8nz0f6ny" w:id="0"/>
      <w:bookmarkEnd w:id="0"/>
      <w:r w:rsidDel="00000000" w:rsidR="00000000" w:rsidRPr="00000000">
        <w:rPr>
          <w:color w:val="252525"/>
          <w:rtl w:val="0"/>
        </w:rPr>
        <w:t xml:space="preserve">Planificación de la Gestión de Riesgos</w:t>
      </w:r>
    </w:p>
    <w:p w:rsidR="00000000" w:rsidDel="00000000" w:rsidP="00000000" w:rsidRDefault="00000000" w:rsidRPr="00000000">
      <w:pPr>
        <w:pStyle w:val="Heading3"/>
        <w:spacing w:line="360" w:lineRule="auto"/>
        <w:contextualSpacing w:val="0"/>
        <w:jc w:val="both"/>
      </w:pPr>
      <w:bookmarkStart w:colFirst="0" w:colLast="0" w:name="h.bicioahsu0ha" w:id="1"/>
      <w:bookmarkEnd w:id="1"/>
      <w:r w:rsidDel="00000000" w:rsidR="00000000" w:rsidRPr="00000000">
        <w:rPr>
          <w:rtl w:val="0"/>
        </w:rPr>
        <w:t xml:space="preserve">Entradas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252525"/>
          <w:sz w:val="21"/>
          <w:szCs w:val="21"/>
          <w:rtl w:val="0"/>
        </w:rPr>
        <w:t xml:space="preserve">Factores ambientales de la empresa</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La empresa, a pesar de no llevar en funcionamiento mucho tiempo, cuenta con bastante experiencia en proyectos de esta índole, por lo que tanto la empresa como los miembros del equipo del proyecto ya han tenido que enfrentarse a la gestión de los riesgos derivados de este tipo de proyecto, y también a su impacto en caso de producirse. En consecuencia, la empresa ya está preparada para la prevención de los riesgos más comunes a todos los proyectos; y el equipo está preparado para recuperarse rápidamente cuando se produce un riesgo.</w:t>
      </w:r>
    </w:p>
    <w:p w:rsidR="00000000" w:rsidDel="00000000" w:rsidP="00000000" w:rsidRDefault="00000000" w:rsidRPr="00000000">
      <w:pPr>
        <w:spacing w:line="360" w:lineRule="auto"/>
        <w:contextualSpacing w:val="0"/>
        <w:jc w:val="both"/>
      </w:pPr>
      <w:r w:rsidDel="00000000" w:rsidR="00000000" w:rsidRPr="00000000">
        <w:rPr>
          <w:b w:val="1"/>
          <w:color w:val="252525"/>
          <w:sz w:val="21"/>
          <w:szCs w:val="21"/>
          <w:rtl w:val="0"/>
        </w:rPr>
        <w:t xml:space="preserve">Activos de los Procesos de la Organización</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A partir de experiencias pasadas en otros proyectos, se ha creado una plantilla de riesgos con los riesgos más comunes a la mayoría de los proyectos de la empresa para acelerar el proceso de Gestión de Riesgos.</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tercera </w:t>
      </w:r>
      <w:r w:rsidDel="00000000" w:rsidR="00000000" w:rsidRPr="00000000">
        <w:rPr>
          <w:b w:val="1"/>
          <w:color w:val="252525"/>
          <w:sz w:val="21"/>
          <w:szCs w:val="21"/>
          <w:rtl w:val="0"/>
        </w:rPr>
        <w:t xml:space="preserve">Enunciado del Alcance del Proyecto</w:t>
      </w: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h.xc65ysgrchao" w:id="2"/>
      <w:bookmarkEnd w:id="2"/>
      <w:r w:rsidDel="00000000" w:rsidR="00000000" w:rsidRPr="00000000">
        <w:rPr>
          <w:rtl w:val="0"/>
        </w:rPr>
        <w:t xml:space="preserve">Herramientas y técnicas</w:t>
      </w:r>
    </w:p>
    <w:p w:rsidR="00000000" w:rsidDel="00000000" w:rsidP="00000000" w:rsidRDefault="00000000" w:rsidRPr="00000000">
      <w:pPr>
        <w:spacing w:line="360" w:lineRule="auto"/>
        <w:contextualSpacing w:val="0"/>
        <w:jc w:val="both"/>
      </w:pPr>
      <w:r w:rsidDel="00000000" w:rsidR="00000000" w:rsidRPr="00000000">
        <w:rPr>
          <w:b w:val="1"/>
          <w:color w:val="252525"/>
          <w:sz w:val="21"/>
          <w:szCs w:val="21"/>
          <w:rtl w:val="0"/>
        </w:rPr>
        <w:t xml:space="preserve">Reuniones de Planificación y Análisis</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Para planificar las diferentes etapas del Plan de Gestión de Riesgos, todos los miembros del equipo del proyecto se reunirán al principio del proyecto para definirlo. Entre todos llevarán a cabo las distintas fases de la gestión de riesgos (identificación, análisis cuantitativo, análisis cualitativo, etc). Como resultado de estas reuniones se generará la versión final del Plan de Gestión de Riesgos que se seguirá a  lo largo de la realización del proyecto.</w:t>
      </w:r>
    </w:p>
    <w:p w:rsidR="00000000" w:rsidDel="00000000" w:rsidP="00000000" w:rsidRDefault="00000000" w:rsidRPr="00000000">
      <w:pPr>
        <w:pStyle w:val="Heading3"/>
        <w:spacing w:line="360" w:lineRule="auto"/>
        <w:contextualSpacing w:val="0"/>
        <w:jc w:val="both"/>
      </w:pPr>
      <w:bookmarkStart w:colFirst="0" w:colLast="0" w:name="h.9bz2zxj3w3u7" w:id="3"/>
      <w:bookmarkEnd w:id="3"/>
      <w:r w:rsidDel="00000000" w:rsidR="00000000" w:rsidRPr="00000000">
        <w:rPr>
          <w:rtl w:val="0"/>
        </w:rPr>
        <w:t xml:space="preserve">Salidas</w:t>
      </w:r>
    </w:p>
    <w:p w:rsidR="00000000" w:rsidDel="00000000" w:rsidP="00000000" w:rsidRDefault="00000000" w:rsidRPr="00000000">
      <w:pPr>
        <w:spacing w:line="360" w:lineRule="auto"/>
        <w:contextualSpacing w:val="0"/>
        <w:jc w:val="both"/>
      </w:pPr>
      <w:r w:rsidDel="00000000" w:rsidR="00000000" w:rsidRPr="00000000">
        <w:rPr>
          <w:b w:val="1"/>
          <w:color w:val="252525"/>
          <w:sz w:val="21"/>
          <w:szCs w:val="21"/>
          <w:rtl w:val="0"/>
        </w:rPr>
        <w:t xml:space="preserve">Plan de Gestión de Riesgos</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El Plan de Gestión de Riesgos contará de tres fases principales: en la primera fase, se identificarán los diversos riesgos que pueden afectar al proyecto en curso y a los miembros del equipo. Una vez identificados se les asignará una probabilidad de aparición y un nivel de impacto, a partir de lo cual se calculará la exposición a ese riesgo. Como paso final de la primera fase se hará una selección de los riesgos con exposición media/alta, que serán los cuales se analizarán después y los que se tratarán.</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En la segunda fase de la Gestión de Riesgos se realizará el análisis cuantitativo y cualitativo de los riesgos seleccionados, y se decidirán las acciones de prevención y/o corrección de los mismos.</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Finalmente, en la parte del plan, se llevará a cabo el seguimiento y control de los riesgos seleccionados.</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El jefe de proyecto será el responsable de la Gestión de Riesgos durante todo el proyecto.</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El proceso de Gestión de Riesgos se llevará a cabo durante todo el proyecto, y finalizará cuando éste finalice. El responsable (el jefe de proyecto) tendrá que ser informado constantemente, y tendrá que hacer revisiones periódicas del proceso.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