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60"/>
        <w:jc w:val="center"/>
      </w:pPr>
      <w:r>
        <w:rPr>
          <w:b/>
          <w:bCs/>
          <w:color w:val="3B2F2F"/>
          <w:sz w:val="44"/>
          <w:szCs w:val="44"/>
        </w:rPr>
        <w:t xml:space="preserve">DOSSIER TECHNIQUE D'ARCHITECTURE</w:t>
      </w:r>
    </w:p>
    <w:p>
      <w:pPr>
        <w:spacing w:after="300"/>
        <w:jc w:val="center"/>
      </w:pPr>
      <w:r>
        <w:rPr>
          <w:b/>
          <w:bCs/>
          <w:color w:val="3B2F2F"/>
          <w:sz w:val="44"/>
          <w:szCs w:val="44"/>
        </w:rPr>
        <w:t xml:space="preserve">INFRASTRUCTURE</w:t>
      </w:r>
    </w:p>
    <w:p>
      <w:pPr>
        <w:pBdr>
          <w:top w:val="single" w:color="1F4E79" w:sz="8" w:space="8"/>
          <w:bottom w:val="single" w:color="1F4E79" w:sz="8" w:space="8"/>
        </w:pBdr>
        <w:spacing w:after="300" w:before="100"/>
        <w:jc w:val="center"/>
      </w:pPr>
      <w:r>
        <w:rPr>
          <w:i/>
          <w:iCs/>
          <w:color w:val="1F4E79"/>
          <w:sz w:val="24"/>
          <w:szCs w:val="24"/>
        </w:rPr>
        <w:t xml:space="preserve">Conception, déploiement et sécurisation d'un cluster web en haute disponibilité avec pare-feu applicatif (WAF) distribué</w:t>
      </w:r>
    </w:p>
    <w:p>
      <w:pPr>
        <w:spacing w:after="500"/>
        <w:jc w:val="center"/>
      </w:pPr>
      <w:r>
        <w:rPr>
          <w:color w:val="555555"/>
          <w:sz w:val="22"/>
          <w:szCs w:val="22"/>
        </w:rPr>
        <w:t xml:space="preserve">De l'orchestration mono-hôte (Docker Compose) à l'orchestration multi-hôtes en haute disponibilité (Docker Swarm)</w:t>
      </w:r>
    </w:p>
    <w:p>
      <w:pPr>
        <w:spacing w:after="120"/>
        <w:jc w:val="center"/>
      </w:pPr>
      <w:r>
        <w:rPr>
          <w:b/>
          <w:bCs/>
          <w:sz w:val="22"/>
          <w:szCs w:val="22"/>
        </w:rPr>
        <w:t xml:space="preserve">Statut : </w:t>
      </w:r>
      <w:r>
        <w:rPr>
          <w:b/>
          <w:bCs/>
          <w:color w:val="2E7D32"/>
          <w:sz w:val="22"/>
          <w:szCs w:val="22"/>
        </w:rPr>
        <w:t xml:space="preserve">Validé et Opérationnel en Production Lab</w:t>
      </w:r>
    </w:p>
    <w:p>
      <w:r>
        <w:br w:type="page"/>
      </w:r>
    </w:p>
    <w:p>
      <w:pPr>
        <w:pBdr>
          <w:bottom w:val="single" w:color="1F4E79" w:sz="8" w:space="6"/>
        </w:pBdr>
        <w:spacing w:after="200"/>
      </w:pPr>
      <w:r>
        <w:rPr>
          <w:b/>
          <w:bCs/>
          <w:color w:val="3B2F2F"/>
          <w:sz w:val="30"/>
          <w:szCs w:val="30"/>
        </w:rPr>
        <w:t xml:space="preserve">Sommaire</w:t>
      </w:r>
    </w:p>
    <w:p>
      <w:pPr>
        <w:tabs>
          <w:tab w:val="right" w:pos="9026" w:leader="dot"/>
        </w:tabs>
        <w:spacing w:after="30" w:before="80" w:line="260"/>
      </w:pPr>
      <w:r>
        <w:rPr>
          <w:b/>
          <w:bCs/>
          <w:color w:val="3B2F2F"/>
          <w:sz w:val="21"/>
          <w:szCs w:val="21"/>
        </w:rPr>
        <w:t xml:space="preserve">1. Contexte et démarche du projet</w:t>
      </w:r>
      <w:r>
        <w:rPr>
          <w:b/>
          <w:bCs/>
          <w:color w:val="3B2F2F"/>
          <w:sz w:val="20"/>
          <w:szCs w:val="20"/>
        </w:rPr>
        <w:t xml:space="preserve">	3</w:t>
      </w:r>
    </w:p>
    <w:p>
      <w:pPr>
        <w:tabs>
          <w:tab w:val="right" w:pos="9026" w:leader="dot"/>
        </w:tabs>
        <w:spacing w:after="30" w:before="0" w:line="260"/>
        <w:ind w:left="360"/>
      </w:pPr>
      <w:r>
        <w:rPr>
          <w:b w:val="false"/>
          <w:bCs w:val="false"/>
          <w:color w:val="333333"/>
          <w:sz w:val="20"/>
          <w:szCs w:val="20"/>
        </w:rPr>
        <w:t xml:space="preserve">1.1 Objectif du projet</w:t>
      </w:r>
      <w:r>
        <w:rPr>
          <w:b w:val="false"/>
          <w:bCs w:val="false"/>
          <w:color w:val="333333"/>
          <w:sz w:val="20"/>
          <w:szCs w:val="20"/>
        </w:rPr>
        <w:t xml:space="preserve">	3</w:t>
      </w:r>
    </w:p>
    <w:p>
      <w:pPr>
        <w:tabs>
          <w:tab w:val="right" w:pos="9026" w:leader="dot"/>
        </w:tabs>
        <w:spacing w:after="30" w:before="0" w:line="260"/>
        <w:ind w:left="360"/>
      </w:pPr>
      <w:r>
        <w:rPr>
          <w:b w:val="false"/>
          <w:bCs w:val="false"/>
          <w:color w:val="333333"/>
          <w:sz w:val="20"/>
          <w:szCs w:val="20"/>
        </w:rPr>
        <w:t xml:space="preserve">1.2 Une démarche en deux temps : de Docker Compose à Docker Swarm</w:t>
      </w:r>
      <w:r>
        <w:rPr>
          <w:b w:val="false"/>
          <w:bCs w:val="false"/>
          <w:color w:val="333333"/>
          <w:sz w:val="20"/>
          <w:szCs w:val="20"/>
        </w:rPr>
        <w:t xml:space="preserve">	3</w:t>
      </w:r>
    </w:p>
    <w:p>
      <w:pPr>
        <w:tabs>
          <w:tab w:val="right" w:pos="9026" w:leader="dot"/>
        </w:tabs>
        <w:spacing w:after="30" w:before="0" w:line="260"/>
        <w:ind w:left="360"/>
      </w:pPr>
      <w:r>
        <w:rPr>
          <w:b w:val="false"/>
          <w:bCs w:val="false"/>
          <w:color w:val="333333"/>
          <w:sz w:val="20"/>
          <w:szCs w:val="20"/>
        </w:rPr>
        <w:t xml:space="preserve">1.3 Tableau comparatif des deux approches</w:t>
      </w:r>
      <w:r>
        <w:rPr>
          <w:b w:val="false"/>
          <w:bCs w:val="false"/>
          <w:color w:val="333333"/>
          <w:sz w:val="20"/>
          <w:szCs w:val="20"/>
        </w:rPr>
        <w:t xml:space="preserve">	3</w:t>
      </w:r>
    </w:p>
    <w:p>
      <w:pPr>
        <w:tabs>
          <w:tab w:val="right" w:pos="9026" w:leader="dot"/>
        </w:tabs>
        <w:spacing w:after="30" w:before="80" w:line="260"/>
      </w:pPr>
      <w:r>
        <w:rPr>
          <w:b/>
          <w:bCs/>
          <w:color w:val="3B2F2F"/>
          <w:sz w:val="21"/>
          <w:szCs w:val="21"/>
        </w:rPr>
        <w:t xml:space="preserve">2. Présentation de l'architecture cible</w:t>
      </w:r>
      <w:r>
        <w:rPr>
          <w:b/>
          <w:bCs/>
          <w:color w:val="3B2F2F"/>
          <w:sz w:val="20"/>
          <w:szCs w:val="20"/>
        </w:rPr>
        <w:t xml:space="preserve">	5</w:t>
      </w:r>
    </w:p>
    <w:p>
      <w:pPr>
        <w:tabs>
          <w:tab w:val="right" w:pos="9026" w:leader="dot"/>
        </w:tabs>
        <w:spacing w:after="30" w:before="80" w:line="260"/>
      </w:pPr>
      <w:r>
        <w:rPr>
          <w:b/>
          <w:bCs/>
          <w:color w:val="3B2F2F"/>
          <w:sz w:val="21"/>
          <w:szCs w:val="21"/>
        </w:rPr>
        <w:t xml:space="preserve">3. Cartographie des réseaux virtuels (Overlay)</w:t>
      </w:r>
      <w:r>
        <w:rPr>
          <w:b/>
          <w:bCs/>
          <w:color w:val="3B2F2F"/>
          <w:sz w:val="20"/>
          <w:szCs w:val="20"/>
        </w:rPr>
        <w:t xml:space="preserve">	5</w:t>
      </w:r>
    </w:p>
    <w:p>
      <w:pPr>
        <w:tabs>
          <w:tab w:val="right" w:pos="9026" w:leader="dot"/>
        </w:tabs>
        <w:spacing w:after="30" w:before="80" w:line="260"/>
      </w:pPr>
      <w:r>
        <w:rPr>
          <w:b/>
          <w:bCs/>
          <w:color w:val="3B2F2F"/>
          <w:sz w:val="21"/>
          <w:szCs w:val="21"/>
        </w:rPr>
        <w:t xml:space="preserve">4. Procédures techniques validées</w:t>
      </w:r>
      <w:r>
        <w:rPr>
          <w:b/>
          <w:bCs/>
          <w:color w:val="3B2F2F"/>
          <w:sz w:val="20"/>
          <w:szCs w:val="20"/>
        </w:rPr>
        <w:t xml:space="preserve">	5</w:t>
      </w:r>
    </w:p>
    <w:p>
      <w:pPr>
        <w:tabs>
          <w:tab w:val="right" w:pos="9026" w:leader="dot"/>
        </w:tabs>
        <w:spacing w:after="30" w:before="0" w:line="260"/>
        <w:ind w:left="360"/>
      </w:pPr>
      <w:r>
        <w:rPr>
          <w:b w:val="false"/>
          <w:bCs w:val="false"/>
          <w:color w:val="333333"/>
          <w:sz w:val="20"/>
          <w:szCs w:val="20"/>
        </w:rPr>
        <w:t xml:space="preserve">4.1 Phase 1 — Validation fonctionnelle avec Docker Compose</w:t>
      </w:r>
      <w:r>
        <w:rPr>
          <w:b w:val="false"/>
          <w:bCs w:val="false"/>
          <w:color w:val="333333"/>
          <w:sz w:val="20"/>
          <w:szCs w:val="20"/>
        </w:rPr>
        <w:t xml:space="preserve">	5</w:t>
      </w:r>
    </w:p>
    <w:p>
      <w:pPr>
        <w:tabs>
          <w:tab w:val="right" w:pos="9026" w:leader="dot"/>
        </w:tabs>
        <w:spacing w:after="30" w:before="0" w:line="260"/>
        <w:ind w:left="360"/>
      </w:pPr>
      <w:r>
        <w:rPr>
          <w:b w:val="false"/>
          <w:bCs w:val="false"/>
          <w:color w:val="333333"/>
          <w:sz w:val="20"/>
          <w:szCs w:val="20"/>
        </w:rPr>
        <w:t xml:space="preserve">4.2 Phase 2 — Initialisation et jonction du cluster Swarm</w:t>
      </w:r>
      <w:r>
        <w:rPr>
          <w:b w:val="false"/>
          <w:bCs w:val="false"/>
          <w:color w:val="333333"/>
          <w:sz w:val="20"/>
          <w:szCs w:val="20"/>
        </w:rPr>
        <w:t xml:space="preserve">	5</w:t>
      </w:r>
    </w:p>
    <w:p>
      <w:pPr>
        <w:tabs>
          <w:tab w:val="right" w:pos="9026" w:leader="dot"/>
        </w:tabs>
        <w:spacing w:after="30" w:before="0" w:line="260"/>
        <w:ind w:left="360"/>
      </w:pPr>
      <w:r>
        <w:rPr>
          <w:b w:val="false"/>
          <w:bCs w:val="false"/>
          <w:color w:val="333333"/>
          <w:sz w:val="20"/>
          <w:szCs w:val="20"/>
        </w:rPr>
        <w:t xml:space="preserve">4.3 Synchronisation des fichiers et configurations</w:t>
      </w:r>
      <w:r>
        <w:rPr>
          <w:b w:val="false"/>
          <w:bCs w:val="false"/>
          <w:color w:val="333333"/>
          <w:sz w:val="20"/>
          <w:szCs w:val="20"/>
        </w:rPr>
        <w:t xml:space="preserve">	6</w:t>
      </w:r>
    </w:p>
    <w:p>
      <w:pPr>
        <w:tabs>
          <w:tab w:val="right" w:pos="9026" w:leader="dot"/>
        </w:tabs>
        <w:spacing w:after="30" w:before="0" w:line="260"/>
        <w:ind w:left="360"/>
      </w:pPr>
      <w:r>
        <w:rPr>
          <w:b w:val="false"/>
          <w:bCs w:val="false"/>
          <w:color w:val="333333"/>
          <w:sz w:val="20"/>
          <w:szCs w:val="20"/>
        </w:rPr>
        <w:t xml:space="preserve">4.4 Pré-compilation locale des images</w:t>
      </w:r>
      <w:r>
        <w:rPr>
          <w:b w:val="false"/>
          <w:bCs w:val="false"/>
          <w:color w:val="333333"/>
          <w:sz w:val="20"/>
          <w:szCs w:val="20"/>
        </w:rPr>
        <w:t xml:space="preserve">	6</w:t>
      </w:r>
    </w:p>
    <w:p>
      <w:pPr>
        <w:tabs>
          <w:tab w:val="right" w:pos="9026" w:leader="dot"/>
        </w:tabs>
        <w:spacing w:after="30" w:before="0" w:line="260"/>
        <w:ind w:left="360"/>
      </w:pPr>
      <w:r>
        <w:rPr>
          <w:b w:val="false"/>
          <w:bCs w:val="false"/>
          <w:color w:val="333333"/>
          <w:sz w:val="20"/>
          <w:szCs w:val="20"/>
        </w:rPr>
        <w:t xml:space="preserve">4.5 Difficultés rencontrées lors de la migration Compose → Swarm</w:t>
      </w:r>
      <w:r>
        <w:rPr>
          <w:b w:val="false"/>
          <w:bCs w:val="false"/>
          <w:color w:val="333333"/>
          <w:sz w:val="20"/>
          <w:szCs w:val="20"/>
        </w:rPr>
        <w:t xml:space="preserve">	6</w:t>
      </w:r>
    </w:p>
    <w:p>
      <w:pPr>
        <w:tabs>
          <w:tab w:val="right" w:pos="9026" w:leader="dot"/>
        </w:tabs>
        <w:spacing w:after="30" w:before="80" w:line="260"/>
      </w:pPr>
      <w:r>
        <w:rPr>
          <w:b/>
          <w:bCs/>
          <w:color w:val="3B2F2F"/>
          <w:sz w:val="21"/>
          <w:szCs w:val="21"/>
        </w:rPr>
        <w:t xml:space="preserve">5. Fichiers de configuration maîtres</w:t>
      </w:r>
      <w:r>
        <w:rPr>
          <w:b/>
          <w:bCs/>
          <w:color w:val="3B2F2F"/>
          <w:sz w:val="20"/>
          <w:szCs w:val="20"/>
        </w:rPr>
        <w:t xml:space="preserve">	8</w:t>
      </w:r>
    </w:p>
    <w:p>
      <w:pPr>
        <w:tabs>
          <w:tab w:val="right" w:pos="9026" w:leader="dot"/>
        </w:tabs>
        <w:spacing w:after="30" w:before="0" w:line="260"/>
        <w:ind w:left="360"/>
      </w:pPr>
      <w:r>
        <w:rPr>
          <w:b w:val="false"/>
          <w:bCs w:val="false"/>
          <w:color w:val="333333"/>
          <w:sz w:val="20"/>
          <w:szCs w:val="20"/>
        </w:rPr>
        <w:t xml:space="preserve">5.1 Configuration du reverse proxy épuré (apache/proxy.conf)</w:t>
      </w:r>
      <w:r>
        <w:rPr>
          <w:b w:val="false"/>
          <w:bCs w:val="false"/>
          <w:color w:val="333333"/>
          <w:sz w:val="20"/>
          <w:szCs w:val="20"/>
        </w:rPr>
        <w:t xml:space="preserve">	8</w:t>
      </w:r>
    </w:p>
    <w:p>
      <w:pPr>
        <w:tabs>
          <w:tab w:val="right" w:pos="9026" w:leader="dot"/>
        </w:tabs>
        <w:spacing w:after="30" w:before="0" w:line="260"/>
        <w:ind w:left="360"/>
      </w:pPr>
      <w:r>
        <w:rPr>
          <w:b w:val="false"/>
          <w:bCs w:val="false"/>
          <w:color w:val="333333"/>
          <w:sz w:val="20"/>
          <w:szCs w:val="20"/>
        </w:rPr>
        <w:t xml:space="preserve">5.2 Manifeste d'orchestration global (docker-compose.yml)</w:t>
      </w:r>
      <w:r>
        <w:rPr>
          <w:b w:val="false"/>
          <w:bCs w:val="false"/>
          <w:color w:val="333333"/>
          <w:sz w:val="20"/>
          <w:szCs w:val="20"/>
        </w:rPr>
        <w:t xml:space="preserve">	8</w:t>
      </w:r>
    </w:p>
    <w:p>
      <w:pPr>
        <w:tabs>
          <w:tab w:val="right" w:pos="9026" w:leader="dot"/>
        </w:tabs>
        <w:spacing w:after="30" w:before="80" w:line="260"/>
      </w:pPr>
      <w:r>
        <w:rPr>
          <w:b/>
          <w:bCs/>
          <w:color w:val="3B2F2F"/>
          <w:sz w:val="21"/>
          <w:szCs w:val="21"/>
        </w:rPr>
        <w:t xml:space="preserve">6. Validation, résilience et maintien en conditions opérationnelles</w:t>
      </w:r>
      <w:r>
        <w:rPr>
          <w:b/>
          <w:bCs/>
          <w:color w:val="3B2F2F"/>
          <w:sz w:val="20"/>
          <w:szCs w:val="20"/>
        </w:rPr>
        <w:t xml:space="preserve">	10</w:t>
      </w:r>
    </w:p>
    <w:p>
      <w:pPr>
        <w:tabs>
          <w:tab w:val="right" w:pos="9026" w:leader="dot"/>
        </w:tabs>
        <w:spacing w:after="30" w:before="0" w:line="260"/>
        <w:ind w:left="360"/>
      </w:pPr>
      <w:r>
        <w:rPr>
          <w:b w:val="false"/>
          <w:bCs w:val="false"/>
          <w:color w:val="333333"/>
          <w:sz w:val="20"/>
          <w:szCs w:val="20"/>
        </w:rPr>
        <w:t xml:space="preserve">6.1 Déploiement de la pile</w:t>
      </w:r>
      <w:r>
        <w:rPr>
          <w:b w:val="false"/>
          <w:bCs w:val="false"/>
          <w:color w:val="333333"/>
          <w:sz w:val="20"/>
          <w:szCs w:val="20"/>
        </w:rPr>
        <w:t xml:space="preserve">	10</w:t>
      </w:r>
    </w:p>
    <w:p>
      <w:pPr>
        <w:tabs>
          <w:tab w:val="right" w:pos="9026" w:leader="dot"/>
        </w:tabs>
        <w:spacing w:after="30" w:before="0" w:line="260"/>
        <w:ind w:left="360"/>
      </w:pPr>
      <w:r>
        <w:rPr>
          <w:b w:val="false"/>
          <w:bCs w:val="false"/>
          <w:color w:val="333333"/>
          <w:sz w:val="20"/>
          <w:szCs w:val="20"/>
        </w:rPr>
        <w:t xml:space="preserve">6.2 Preuve d'auto-guérison (Chaos Engineering)</w:t>
      </w:r>
      <w:r>
        <w:rPr>
          <w:b w:val="false"/>
          <w:bCs w:val="false"/>
          <w:color w:val="333333"/>
          <w:sz w:val="20"/>
          <w:szCs w:val="20"/>
        </w:rPr>
        <w:t xml:space="preserve">	10</w:t>
      </w:r>
    </w:p>
    <w:p>
      <w:pPr>
        <w:tabs>
          <w:tab w:val="right" w:pos="9026" w:leader="dot"/>
        </w:tabs>
        <w:spacing w:after="30" w:before="0" w:line="260"/>
        <w:ind w:left="360"/>
      </w:pPr>
      <w:r>
        <w:rPr>
          <w:b w:val="false"/>
          <w:bCs w:val="false"/>
          <w:color w:val="333333"/>
          <w:sz w:val="20"/>
          <w:szCs w:val="20"/>
        </w:rPr>
        <w:t xml:space="preserve">6.3 Validation applicative et efficacité du WAF</w:t>
      </w:r>
      <w:r>
        <w:rPr>
          <w:b w:val="false"/>
          <w:bCs w:val="false"/>
          <w:color w:val="333333"/>
          <w:sz w:val="20"/>
          <w:szCs w:val="20"/>
        </w:rPr>
        <w:t xml:space="preserve">	10</w:t>
      </w:r>
    </w:p>
    <w:p>
      <w:pPr>
        <w:tabs>
          <w:tab w:val="right" w:pos="9026" w:leader="dot"/>
        </w:tabs>
        <w:spacing w:after="30" w:before="80" w:line="260"/>
      </w:pPr>
      <w:r>
        <w:rPr>
          <w:b/>
          <w:bCs/>
          <w:color w:val="3B2F2F"/>
          <w:sz w:val="21"/>
          <w:szCs w:val="21"/>
        </w:rPr>
        <w:t xml:space="preserve">7. Conclusion</w:t>
      </w:r>
      <w:r>
        <w:rPr>
          <w:b/>
          <w:bCs/>
          <w:color w:val="3B2F2F"/>
          <w:sz w:val="20"/>
          <w:szCs w:val="20"/>
        </w:rPr>
        <w:t xml:space="preserve">	11</w:t>
      </w:r>
    </w:p>
    <w:p>
      <w:r>
        <w:br w:type="page"/>
      </w:r>
    </w:p>
    <w:p>
      <w:pPr>
        <w:pStyle w:val="Heading1"/>
        <w:pBdr>
          <w:bottom w:val="single" w:color="1F4E79" w:sz="8" w:space="4"/>
        </w:pBdr>
        <w:spacing w:after="140" w:before="320"/>
      </w:pPr>
      <w:r>
        <w:rPr>
          <w:b/>
          <w:bCs/>
          <w:color w:val="3B2F2F"/>
          <w:sz w:val="30"/>
          <w:szCs w:val="30"/>
        </w:rPr>
        <w:t xml:space="preserve">1. Contexte et démarche du projet</w:t>
      </w:r>
    </w:p>
    <w:p>
      <w:pPr>
        <w:pStyle w:val="Heading2"/>
        <w:spacing w:after="100" w:before="240"/>
      </w:pPr>
      <w:r>
        <w:rPr>
          <w:b/>
          <w:bCs/>
          <w:color w:val="1F4E79"/>
          <w:sz w:val="25"/>
          <w:szCs w:val="25"/>
        </w:rPr>
        <w:t xml:space="preserve">1.1 Objectif du projet</w:t>
      </w:r>
    </w:p>
    <w:p>
      <w:pPr>
        <w:spacing w:after="120" w:line="276"/>
        <w:jc w:val="both"/>
      </w:pPr>
      <w:r>
        <w:rPr>
          <w:sz w:val="21"/>
          <w:szCs w:val="21"/>
        </w:rPr>
        <w:t xml:space="preserve">L'objectif de ce projet est de concevoir, déployer et sécuriser une plateforme web complète (application « SecurityNews ») en garantissant sa haute disponibilité, son isolation réseau et sa protection contre les attaques applicatives. L'ensemble s'appuie sur la conteneurisation Docker et met en œuvre les concepts de sécurité périphérique (Edge Security), d'auto-guérison (Self-Healing) et de haute disponibilité (HA).</w:t>
      </w:r>
    </w:p>
    <w:p>
      <w:pPr>
        <w:pStyle w:val="Heading2"/>
        <w:spacing w:after="100" w:before="240"/>
      </w:pPr>
      <w:r>
        <w:rPr>
          <w:b/>
          <w:bCs/>
          <w:color w:val="1F4E79"/>
          <w:sz w:val="25"/>
          <w:szCs w:val="25"/>
        </w:rPr>
        <w:t xml:space="preserve">1.2 Une démarche en deux temps : de Docker Compose à Docker Swarm</w:t>
      </w:r>
    </w:p>
    <w:p>
      <w:pPr>
        <w:spacing w:after="120" w:line="276"/>
        <w:jc w:val="both"/>
      </w:pPr>
      <w:r>
        <w:rPr>
          <w:sz w:val="21"/>
          <w:szCs w:val="21"/>
        </w:rPr>
        <w:t xml:space="preserve">La construction de l'infrastructure a volontairement été menée de façon progressive, en deux phases distinctes. Cette démarche a permis de valider la cohérence fonctionnelle de la pile avant d'introduire la complexité de l'orchestration distribuée.</w:t>
      </w:r>
    </w:p>
    <w:p>
      <w:pPr>
        <w:pStyle w:val="Heading3"/>
        <w:spacing w:after="80" w:before="180"/>
      </w:pPr>
      <w:r>
        <w:rPr>
          <w:b/>
          <w:bCs/>
          <w:color w:val="3B2F2F"/>
          <w:sz w:val="22"/>
          <w:szCs w:val="22"/>
        </w:rPr>
        <w:t xml:space="preserve">Phase 1 — Prototypage fonctionnel mono-hôte (Docker Compose)</w:t>
      </w:r>
    </w:p>
    <w:p>
      <w:pPr>
        <w:spacing w:after="120" w:line="276"/>
        <w:jc w:val="both"/>
      </w:pPr>
      <w:r>
        <w:rPr>
          <w:b w:val="false"/>
          <w:bCs w:val="false"/>
          <w:i w:val="false"/>
          <w:iCs w:val="false"/>
          <w:sz w:val="21"/>
          <w:szCs w:val="21"/>
        </w:rPr>
        <w:t xml:space="preserve">Dans un premier temps, l'ensemble des services (WAF Apache/ModSecurity, serveur web Nginx, moteur PHP-FPM et base de données MariaDB) a été décrit et lancé sur </w:t>
      </w:r>
      <w:r>
        <w:rPr>
          <w:b/>
          <w:bCs/>
          <w:i w:val="false"/>
          <w:iCs w:val="false"/>
          <w:sz w:val="21"/>
          <w:szCs w:val="21"/>
        </w:rPr>
        <w:t xml:space="preserve">un seul hôte</w:t>
      </w:r>
      <w:r>
        <w:rPr>
          <w:b w:val="false"/>
          <w:bCs w:val="false"/>
          <w:i w:val="false"/>
          <w:iCs w:val="false"/>
          <w:sz w:val="21"/>
          <w:szCs w:val="21"/>
        </w:rPr>
        <w:t xml:space="preserve"> à l'aide de </w:t>
      </w:r>
      <w:r>
        <w:rPr>
          <w:b/>
          <w:bCs/>
          <w:i w:val="false"/>
          <w:iCs w:val="false"/>
          <w:sz w:val="21"/>
          <w:szCs w:val="21"/>
        </w:rPr>
        <w:t xml:space="preserve">Docker Compose</w:t>
      </w:r>
      <w:r>
        <w:rPr>
          <w:b w:val="false"/>
          <w:bCs w:val="false"/>
          <w:i w:val="false"/>
          <w:iCs w:val="false"/>
          <w:sz w:val="21"/>
          <w:szCs w:val="21"/>
        </w:rPr>
        <w:t xml:space="preserve">. Cette phase avait pour but de vérifier que chaque brique communique correctement avec les autres : routage du WAF vers Nginx, exécution du PHP, connexion à la base de données et initialisation du schéma SQL.</w:t>
      </w:r>
    </w:p>
    <w:p>
      <w:pPr>
        <w:spacing w:after="120" w:line="276"/>
        <w:jc w:val="both"/>
      </w:pPr>
      <w:r>
        <w:rPr>
          <w:b w:val="false"/>
          <w:bCs w:val="false"/>
          <w:i w:val="false"/>
          <w:iCs w:val="false"/>
          <w:sz w:val="21"/>
          <w:szCs w:val="21"/>
        </w:rPr>
        <w:t xml:space="preserve">À ce stade, l'infrastructure fonctionne mais présente une limite majeure : </w:t>
      </w:r>
      <w:r>
        <w:rPr>
          <w:b/>
          <w:bCs/>
          <w:i w:val="false"/>
          <w:iCs w:val="false"/>
          <w:sz w:val="21"/>
          <w:szCs w:val="21"/>
        </w:rPr>
        <w:t xml:space="preserve">elle repose sur une machine unique</w:t>
      </w:r>
      <w:r>
        <w:rPr>
          <w:b w:val="false"/>
          <w:bCs w:val="false"/>
          <w:i w:val="false"/>
          <w:iCs w:val="false"/>
          <w:sz w:val="21"/>
          <w:szCs w:val="21"/>
        </w:rPr>
        <w:t xml:space="preserve"> (Single Point of Failure). Si l'hôte tombe, l'ensemble du service devient indisponible. Il n'existe ni réplication, ni bascule automatique.</w:t>
      </w:r>
    </w:p>
    <w:p>
      <w:pPr>
        <w:pStyle w:val="Heading3"/>
        <w:spacing w:after="80" w:before="180"/>
      </w:pPr>
      <w:r>
        <w:rPr>
          <w:b/>
          <w:bCs/>
          <w:color w:val="3B2F2F"/>
          <w:sz w:val="22"/>
          <w:szCs w:val="22"/>
        </w:rPr>
        <w:t xml:space="preserve">Phase 2 — Industrialisation en haute disponibilité (Docker Swarm)</w:t>
      </w:r>
    </w:p>
    <w:p>
      <w:pPr>
        <w:spacing w:after="120" w:line="276"/>
        <w:jc w:val="both"/>
      </w:pPr>
      <w:r>
        <w:rPr>
          <w:b w:val="false"/>
          <w:bCs w:val="false"/>
          <w:i w:val="false"/>
          <w:iCs w:val="false"/>
          <w:sz w:val="21"/>
          <w:szCs w:val="21"/>
        </w:rPr>
        <w:t xml:space="preserve">Dans un second temps, le même manifeste a été enrichi puis basculé vers </w:t>
      </w:r>
      <w:r>
        <w:rPr>
          <w:b/>
          <w:bCs/>
          <w:i w:val="false"/>
          <w:iCs w:val="false"/>
          <w:sz w:val="21"/>
          <w:szCs w:val="21"/>
        </w:rPr>
        <w:t xml:space="preserve">Docker Swarm</w:t>
      </w:r>
      <w:r>
        <w:rPr>
          <w:b w:val="false"/>
          <w:bCs w:val="false"/>
          <w:i w:val="false"/>
          <w:iCs w:val="false"/>
          <w:sz w:val="21"/>
          <w:szCs w:val="21"/>
        </w:rPr>
        <w:t xml:space="preserve">, l'orchestrateur natif de Docker. L'infrastructure passe alors d'un seul hôte à un </w:t>
      </w:r>
      <w:r>
        <w:rPr>
          <w:b/>
          <w:bCs/>
          <w:i w:val="false"/>
          <w:iCs w:val="false"/>
          <w:sz w:val="21"/>
          <w:szCs w:val="21"/>
        </w:rPr>
        <w:t xml:space="preserve">cluster de deux nœuds</w:t>
      </w:r>
      <w:r>
        <w:rPr>
          <w:b w:val="false"/>
          <w:bCs w:val="false"/>
          <w:i w:val="false"/>
          <w:iCs w:val="false"/>
          <w:sz w:val="21"/>
          <w:szCs w:val="21"/>
        </w:rPr>
        <w:t xml:space="preserve"> (un Manager et un Worker). Swarm apporte la réplication déclarative des services, la répartition automatique de la charge sur les nœuds, le réseau overlay chiffré inter-hôtes et surtout l'auto-guérison : en cas de défaillance d'un nœud, les réplicas sont automatiquement recréés sur les nœuds survivants.</w:t>
      </w:r>
    </w:p>
    <w:p>
      <w:pPr>
        <w:spacing w:after="120" w:line="276"/>
        <w:jc w:val="both"/>
      </w:pPr>
      <w:r>
        <w:rPr>
          <w:b w:val="false"/>
          <w:bCs w:val="false"/>
          <w:i w:val="false"/>
          <w:iCs w:val="false"/>
          <w:sz w:val="21"/>
          <w:szCs w:val="21"/>
        </w:rPr>
        <w:t xml:space="preserve">Cette bascule n'a pas été triviale : le passage de Compose à Swarm a révélé plusieurs incompatibilités (montages en chemins relatifs, directive </w:t>
      </w:r>
      <w:r>
        <w:rPr>
          <w:b w:val="false"/>
          <w:bCs w:val="false"/>
          <w:i/>
          <w:iCs/>
          <w:sz w:val="21"/>
          <w:szCs w:val="21"/>
        </w:rPr>
        <w:t xml:space="preserve">build:</w:t>
      </w:r>
      <w:r>
        <w:rPr>
          <w:b w:val="false"/>
          <w:bCs w:val="false"/>
          <w:i w:val="false"/>
          <w:iCs w:val="false"/>
          <w:sz w:val="21"/>
          <w:szCs w:val="21"/>
        </w:rPr>
        <w:t xml:space="preserve"> ignorée au runtime) qui sont détaillées et résolues à la </w:t>
      </w:r>
      <w:r>
        <w:rPr>
          <w:b/>
          <w:bCs/>
          <w:i w:val="false"/>
          <w:iCs w:val="false"/>
          <w:sz w:val="21"/>
          <w:szCs w:val="21"/>
        </w:rPr>
        <w:t xml:space="preserve">section 4.5</w:t>
      </w:r>
      <w:r>
        <w:rPr>
          <w:b w:val="false"/>
          <w:bCs w:val="false"/>
          <w:i w:val="false"/>
          <w:iCs w:val="false"/>
          <w:sz w:val="21"/>
          <w:szCs w:val="21"/>
        </w:rPr>
        <w:t xml:space="preserve">.</w:t>
      </w:r>
    </w:p>
    <w:p>
      <w:pPr>
        <w:pStyle w:val="Heading2"/>
        <w:spacing w:after="100" w:before="240"/>
      </w:pPr>
      <w:r>
        <w:rPr>
          <w:b/>
          <w:bCs/>
          <w:color w:val="1F4E79"/>
          <w:sz w:val="25"/>
          <w:szCs w:val="25"/>
        </w:rPr>
        <w:t xml:space="preserve">1.3 Tableau comparatif des deux approches</w:t>
      </w:r>
    </w:p>
    <w:tbl>
      <w:tblPr>
        <w:tblW w:type="dxa" w:w="9026"/>
        <w:tblBorders>
          <w:top w:val="single" w:color="C9C9C9" w:sz="2"/>
          <w:left w:val="single" w:color="C9C9C9" w:sz="2"/>
          <w:bottom w:val="single" w:color="C9C9C9" w:sz="2"/>
          <w:right w:val="single" w:color="C9C9C9" w:sz="2"/>
          <w:insideH w:val="single" w:color="C9C9C9" w:sz="2"/>
          <w:insideV w:val="single" w:color="C9C9C9" w:sz="2"/>
        </w:tblBorders>
      </w:tblPr>
      <w:tblGrid>
        <w:gridCol w:w="2100"/>
        <w:gridCol w:w="3463"/>
        <w:gridCol w:w="3463"/>
      </w:tblGrid>
      <w:tr>
        <w:trPr>
          <w:tblHeader/>
        </w:trPr>
        <w:tc>
          <w:tcPr>
            <w:tcW w:type="dxa" w:w="2100"/>
            <w:shd w:fill="1F4E79" w:val="clear"/>
            <w:tcMar>
              <w:top w:type="dxa" w:w="60"/>
              <w:left w:type="dxa" w:w="100"/>
              <w:bottom w:type="dxa" w:w="60"/>
              <w:right w:type="dxa" w:w="100"/>
            </w:tcMar>
          </w:tcPr>
          <w:p>
            <w:r>
              <w:rPr>
                <w:b/>
                <w:bCs/>
                <w:color w:val="FFFFFF"/>
                <w:sz w:val="20"/>
                <w:szCs w:val="20"/>
              </w:rPr>
              <w:t xml:space="preserve">Critère</w:t>
            </w:r>
          </w:p>
        </w:tc>
        <w:tc>
          <w:tcPr>
            <w:tcW w:type="dxa" w:w="3463"/>
            <w:shd w:fill="1F4E79" w:val="clear"/>
            <w:tcMar>
              <w:top w:type="dxa" w:w="60"/>
              <w:left w:type="dxa" w:w="100"/>
              <w:bottom w:type="dxa" w:w="60"/>
              <w:right w:type="dxa" w:w="100"/>
            </w:tcMar>
          </w:tcPr>
          <w:p>
            <w:r>
              <w:rPr>
                <w:b/>
                <w:bCs/>
                <w:color w:val="FFFFFF"/>
                <w:sz w:val="20"/>
                <w:szCs w:val="20"/>
              </w:rPr>
              <w:t xml:space="preserve">Phase 1 — Docker Compose</w:t>
            </w:r>
          </w:p>
        </w:tc>
        <w:tc>
          <w:tcPr>
            <w:tcW w:type="dxa" w:w="3463"/>
            <w:shd w:fill="1F4E79" w:val="clear"/>
            <w:tcMar>
              <w:top w:type="dxa" w:w="60"/>
              <w:left w:type="dxa" w:w="100"/>
              <w:bottom w:type="dxa" w:w="60"/>
              <w:right w:type="dxa" w:w="100"/>
            </w:tcMar>
          </w:tcPr>
          <w:p>
            <w:r>
              <w:rPr>
                <w:b/>
                <w:bCs/>
                <w:color w:val="FFFFFF"/>
                <w:sz w:val="20"/>
                <w:szCs w:val="20"/>
              </w:rPr>
              <w:t xml:space="preserve">Phase 2 — Docker Swarm</w:t>
            </w:r>
          </w:p>
        </w:tc>
      </w:tr>
      <w:tr>
        <w:tc>
          <w:tcPr>
            <w:tcW w:type="dxa" w:w="2100"/>
            <w:tcMar>
              <w:top w:type="dxa" w:w="50"/>
              <w:left w:type="dxa" w:w="100"/>
              <w:bottom w:type="dxa" w:w="50"/>
              <w:right w:type="dxa" w:w="100"/>
            </w:tcMar>
          </w:tcPr>
          <w:p>
            <w:pPr>
              <w:spacing w:after="0"/>
            </w:pPr>
            <w:r>
              <w:rPr>
                <w:sz w:val="20"/>
                <w:szCs w:val="20"/>
              </w:rPr>
              <w:t xml:space="preserve">Portée</w:t>
            </w:r>
          </w:p>
        </w:tc>
        <w:tc>
          <w:tcPr>
            <w:tcW w:type="dxa" w:w="3463"/>
            <w:tcMar>
              <w:top w:type="dxa" w:w="50"/>
              <w:left w:type="dxa" w:w="100"/>
              <w:bottom w:type="dxa" w:w="50"/>
              <w:right w:type="dxa" w:w="100"/>
            </w:tcMar>
          </w:tcPr>
          <w:p>
            <w:pPr>
              <w:spacing w:after="0"/>
            </w:pPr>
            <w:r>
              <w:rPr>
                <w:sz w:val="20"/>
                <w:szCs w:val="20"/>
              </w:rPr>
              <w:t xml:space="preserve">Un seul hôte</w:t>
            </w:r>
          </w:p>
        </w:tc>
        <w:tc>
          <w:tcPr>
            <w:tcW w:type="dxa" w:w="3463"/>
            <w:tcMar>
              <w:top w:type="dxa" w:w="50"/>
              <w:left w:type="dxa" w:w="100"/>
              <w:bottom w:type="dxa" w:w="50"/>
              <w:right w:type="dxa" w:w="100"/>
            </w:tcMar>
          </w:tcPr>
          <w:p>
            <w:pPr>
              <w:spacing w:after="0"/>
            </w:pPr>
            <w:r>
              <w:rPr>
                <w:sz w:val="20"/>
                <w:szCs w:val="20"/>
              </w:rPr>
              <w:t xml:space="preserve">Cluster multi-hôtes (Manager + Worker)</w:t>
            </w:r>
          </w:p>
        </w:tc>
      </w:tr>
      <w:tr>
        <w:tc>
          <w:tcPr>
            <w:tcW w:type="dxa" w:w="2100"/>
            <w:shd w:fill="EEF3F8" w:val="clear"/>
            <w:tcMar>
              <w:top w:type="dxa" w:w="50"/>
              <w:left w:type="dxa" w:w="100"/>
              <w:bottom w:type="dxa" w:w="50"/>
              <w:right w:type="dxa" w:w="100"/>
            </w:tcMar>
          </w:tcPr>
          <w:p>
            <w:pPr>
              <w:spacing w:after="0"/>
            </w:pPr>
            <w:r>
              <w:rPr>
                <w:sz w:val="20"/>
                <w:szCs w:val="20"/>
              </w:rPr>
              <w:t xml:space="preserve">Finalité</w:t>
            </w:r>
          </w:p>
        </w:tc>
        <w:tc>
          <w:tcPr>
            <w:tcW w:type="dxa" w:w="3463"/>
            <w:shd w:fill="EEF3F8" w:val="clear"/>
            <w:tcMar>
              <w:top w:type="dxa" w:w="50"/>
              <w:left w:type="dxa" w:w="100"/>
              <w:bottom w:type="dxa" w:w="50"/>
              <w:right w:type="dxa" w:w="100"/>
            </w:tcMar>
          </w:tcPr>
          <w:p>
            <w:pPr>
              <w:spacing w:after="0"/>
            </w:pPr>
            <w:r>
              <w:rPr>
                <w:sz w:val="20"/>
                <w:szCs w:val="20"/>
              </w:rPr>
              <w:t xml:space="preserve">Prototypage et validation fonctionnelle</w:t>
            </w:r>
          </w:p>
        </w:tc>
        <w:tc>
          <w:tcPr>
            <w:tcW w:type="dxa" w:w="3463"/>
            <w:shd w:fill="EEF3F8" w:val="clear"/>
            <w:tcMar>
              <w:top w:type="dxa" w:w="50"/>
              <w:left w:type="dxa" w:w="100"/>
              <w:bottom w:type="dxa" w:w="50"/>
              <w:right w:type="dxa" w:w="100"/>
            </w:tcMar>
          </w:tcPr>
          <w:p>
            <w:pPr>
              <w:spacing w:after="0"/>
            </w:pPr>
            <w:r>
              <w:rPr>
                <w:sz w:val="20"/>
                <w:szCs w:val="20"/>
              </w:rPr>
              <w:t xml:space="preserve">Production, haute disponibilité, montée en charge</w:t>
            </w:r>
          </w:p>
        </w:tc>
      </w:tr>
      <w:tr>
        <w:tc>
          <w:tcPr>
            <w:tcW w:type="dxa" w:w="2100"/>
            <w:tcMar>
              <w:top w:type="dxa" w:w="50"/>
              <w:left w:type="dxa" w:w="100"/>
              <w:bottom w:type="dxa" w:w="50"/>
              <w:right w:type="dxa" w:w="100"/>
            </w:tcMar>
          </w:tcPr>
          <w:p>
            <w:pPr>
              <w:spacing w:after="0"/>
            </w:pPr>
            <w:r>
              <w:rPr>
                <w:sz w:val="20"/>
                <w:szCs w:val="20"/>
              </w:rPr>
              <w:t xml:space="preserve">Réplication</w:t>
            </w:r>
          </w:p>
        </w:tc>
        <w:tc>
          <w:tcPr>
            <w:tcW w:type="dxa" w:w="3463"/>
            <w:tcMar>
              <w:top w:type="dxa" w:w="50"/>
              <w:left w:type="dxa" w:w="100"/>
              <w:bottom w:type="dxa" w:w="50"/>
              <w:right w:type="dxa" w:w="100"/>
            </w:tcMar>
          </w:tcPr>
          <w:p>
            <w:pPr>
              <w:spacing w:after="0"/>
            </w:pPr>
            <w:r>
              <w:rPr>
                <w:sz w:val="20"/>
                <w:szCs w:val="20"/>
              </w:rPr>
              <w:t xml:space="preserve">Non (1 conteneur par service)</w:t>
            </w:r>
          </w:p>
        </w:tc>
        <w:tc>
          <w:tcPr>
            <w:tcW w:type="dxa" w:w="3463"/>
            <w:tcMar>
              <w:top w:type="dxa" w:w="50"/>
              <w:left w:type="dxa" w:w="100"/>
              <w:bottom w:type="dxa" w:w="50"/>
              <w:right w:type="dxa" w:w="100"/>
            </w:tcMar>
          </w:tcPr>
          <w:p>
            <w:pPr>
              <w:spacing w:after="0"/>
            </w:pPr>
            <w:r>
              <w:rPr>
                <w:sz w:val="20"/>
                <w:szCs w:val="20"/>
              </w:rPr>
              <w:t xml:space="preserve">Oui (réplicas déclarés dans deploy)</w:t>
            </w:r>
          </w:p>
        </w:tc>
      </w:tr>
      <w:tr>
        <w:tc>
          <w:tcPr>
            <w:tcW w:type="dxa" w:w="2100"/>
            <w:shd w:fill="EEF3F8" w:val="clear"/>
            <w:tcMar>
              <w:top w:type="dxa" w:w="50"/>
              <w:left w:type="dxa" w:w="100"/>
              <w:bottom w:type="dxa" w:w="50"/>
              <w:right w:type="dxa" w:w="100"/>
            </w:tcMar>
          </w:tcPr>
          <w:p>
            <w:pPr>
              <w:spacing w:after="0"/>
            </w:pPr>
            <w:r>
              <w:rPr>
                <w:sz w:val="20"/>
                <w:szCs w:val="20"/>
              </w:rPr>
              <w:t xml:space="preserve">Haute disponibilité</w:t>
            </w:r>
          </w:p>
        </w:tc>
        <w:tc>
          <w:tcPr>
            <w:tcW w:type="dxa" w:w="3463"/>
            <w:shd w:fill="EEF3F8" w:val="clear"/>
            <w:tcMar>
              <w:top w:type="dxa" w:w="50"/>
              <w:left w:type="dxa" w:w="100"/>
              <w:bottom w:type="dxa" w:w="50"/>
              <w:right w:type="dxa" w:w="100"/>
            </w:tcMar>
          </w:tcPr>
          <w:p>
            <w:pPr>
              <w:spacing w:after="0"/>
            </w:pPr>
            <w:r>
              <w:rPr>
                <w:sz w:val="20"/>
                <w:szCs w:val="20"/>
              </w:rPr>
              <w:t xml:space="preserve">Non (point de défaillance unique)</w:t>
            </w:r>
          </w:p>
        </w:tc>
        <w:tc>
          <w:tcPr>
            <w:tcW w:type="dxa" w:w="3463"/>
            <w:shd w:fill="EEF3F8" w:val="clear"/>
            <w:tcMar>
              <w:top w:type="dxa" w:w="50"/>
              <w:left w:type="dxa" w:w="100"/>
              <w:bottom w:type="dxa" w:w="50"/>
              <w:right w:type="dxa" w:w="100"/>
            </w:tcMar>
          </w:tcPr>
          <w:p>
            <w:pPr>
              <w:spacing w:after="0"/>
            </w:pPr>
            <w:r>
              <w:rPr>
                <w:sz w:val="20"/>
                <w:szCs w:val="20"/>
              </w:rPr>
              <w:t xml:space="preserve">Oui (bascule automatique des réplicas)</w:t>
            </w:r>
          </w:p>
        </w:tc>
      </w:tr>
      <w:tr>
        <w:tc>
          <w:tcPr>
            <w:tcW w:type="dxa" w:w="2100"/>
            <w:tcMar>
              <w:top w:type="dxa" w:w="50"/>
              <w:left w:type="dxa" w:w="100"/>
              <w:bottom w:type="dxa" w:w="50"/>
              <w:right w:type="dxa" w:w="100"/>
            </w:tcMar>
          </w:tcPr>
          <w:p>
            <w:pPr>
              <w:spacing w:after="0"/>
            </w:pPr>
            <w:r>
              <w:rPr>
                <w:sz w:val="20"/>
                <w:szCs w:val="20"/>
              </w:rPr>
              <w:t xml:space="preserve">Auto-guérison</w:t>
            </w:r>
          </w:p>
        </w:tc>
        <w:tc>
          <w:tcPr>
            <w:tcW w:type="dxa" w:w="3463"/>
            <w:tcMar>
              <w:top w:type="dxa" w:w="50"/>
              <w:left w:type="dxa" w:w="100"/>
              <w:bottom w:type="dxa" w:w="50"/>
              <w:right w:type="dxa" w:w="100"/>
            </w:tcMar>
          </w:tcPr>
          <w:p>
            <w:pPr>
              <w:spacing w:after="0"/>
            </w:pPr>
            <w:r>
              <w:rPr>
                <w:sz w:val="20"/>
                <w:szCs w:val="20"/>
              </w:rPr>
              <w:t xml:space="preserve">Non</w:t>
            </w:r>
          </w:p>
        </w:tc>
        <w:tc>
          <w:tcPr>
            <w:tcW w:type="dxa" w:w="3463"/>
            <w:tcMar>
              <w:top w:type="dxa" w:w="50"/>
              <w:left w:type="dxa" w:w="100"/>
              <w:bottom w:type="dxa" w:w="50"/>
              <w:right w:type="dxa" w:w="100"/>
            </w:tcMar>
          </w:tcPr>
          <w:p>
            <w:pPr>
              <w:spacing w:after="0"/>
            </w:pPr>
            <w:r>
              <w:rPr>
                <w:sz w:val="20"/>
                <w:szCs w:val="20"/>
              </w:rPr>
              <w:t xml:space="preserve">Oui (Self-Healing par le Manager)</w:t>
            </w:r>
          </w:p>
        </w:tc>
      </w:tr>
      <w:tr>
        <w:tc>
          <w:tcPr>
            <w:tcW w:type="dxa" w:w="2100"/>
            <w:shd w:fill="EEF3F8" w:val="clear"/>
            <w:tcMar>
              <w:top w:type="dxa" w:w="50"/>
              <w:left w:type="dxa" w:w="100"/>
              <w:bottom w:type="dxa" w:w="50"/>
              <w:right w:type="dxa" w:w="100"/>
            </w:tcMar>
          </w:tcPr>
          <w:p>
            <w:pPr>
              <w:spacing w:after="0"/>
            </w:pPr>
            <w:r>
              <w:rPr>
                <w:sz w:val="20"/>
                <w:szCs w:val="20"/>
              </w:rPr>
              <w:t xml:space="preserve">Réseau</w:t>
            </w:r>
          </w:p>
        </w:tc>
        <w:tc>
          <w:tcPr>
            <w:tcW w:type="dxa" w:w="3463"/>
            <w:shd w:fill="EEF3F8" w:val="clear"/>
            <w:tcMar>
              <w:top w:type="dxa" w:w="50"/>
              <w:left w:type="dxa" w:w="100"/>
              <w:bottom w:type="dxa" w:w="50"/>
              <w:right w:type="dxa" w:w="100"/>
            </w:tcMar>
          </w:tcPr>
          <w:p>
            <w:pPr>
              <w:spacing w:after="0"/>
            </w:pPr>
            <w:r>
              <w:rPr>
                <w:sz w:val="20"/>
                <w:szCs w:val="20"/>
              </w:rPr>
              <w:t xml:space="preserve">bridge local à l'hôte</w:t>
            </w:r>
          </w:p>
        </w:tc>
        <w:tc>
          <w:tcPr>
            <w:tcW w:type="dxa" w:w="3463"/>
            <w:shd w:fill="EEF3F8" w:val="clear"/>
            <w:tcMar>
              <w:top w:type="dxa" w:w="50"/>
              <w:left w:type="dxa" w:w="100"/>
              <w:bottom w:type="dxa" w:w="50"/>
              <w:right w:type="dxa" w:w="100"/>
            </w:tcMar>
          </w:tcPr>
          <w:p>
            <w:pPr>
              <w:spacing w:after="0"/>
            </w:pPr>
            <w:r>
              <w:rPr>
                <w:sz w:val="20"/>
                <w:szCs w:val="20"/>
              </w:rPr>
              <w:t xml:space="preserve">overlay chiffré entre hôtes</w:t>
            </w:r>
          </w:p>
        </w:tc>
      </w:tr>
      <w:tr>
        <w:tc>
          <w:tcPr>
            <w:tcW w:type="dxa" w:w="2100"/>
            <w:tcMar>
              <w:top w:type="dxa" w:w="50"/>
              <w:left w:type="dxa" w:w="100"/>
              <w:bottom w:type="dxa" w:w="50"/>
              <w:right w:type="dxa" w:w="100"/>
            </w:tcMar>
          </w:tcPr>
          <w:p>
            <w:pPr>
              <w:spacing w:after="0"/>
            </w:pPr>
            <w:r>
              <w:rPr>
                <w:sz w:val="20"/>
                <w:szCs w:val="20"/>
              </w:rPr>
              <w:t xml:space="preserve">Images</w:t>
            </w:r>
          </w:p>
        </w:tc>
        <w:tc>
          <w:tcPr>
            <w:tcW w:type="dxa" w:w="3463"/>
            <w:tcMar>
              <w:top w:type="dxa" w:w="50"/>
              <w:left w:type="dxa" w:w="100"/>
              <w:bottom w:type="dxa" w:w="50"/>
              <w:right w:type="dxa" w:w="100"/>
            </w:tcMar>
          </w:tcPr>
          <w:p>
            <w:pPr>
              <w:spacing w:after="0"/>
            </w:pPr>
            <w:r>
              <w:rPr>
                <w:sz w:val="20"/>
                <w:szCs w:val="20"/>
              </w:rPr>
              <w:t xml:space="preserve">build: construit au lancement</w:t>
            </w:r>
          </w:p>
        </w:tc>
        <w:tc>
          <w:tcPr>
            <w:tcW w:type="dxa" w:w="3463"/>
            <w:tcMar>
              <w:top w:type="dxa" w:w="50"/>
              <w:left w:type="dxa" w:w="100"/>
              <w:bottom w:type="dxa" w:w="50"/>
              <w:right w:type="dxa" w:w="100"/>
            </w:tcMar>
          </w:tcPr>
          <w:p>
            <w:pPr>
              <w:spacing w:after="0"/>
            </w:pPr>
            <w:r>
              <w:rPr>
                <w:sz w:val="20"/>
                <w:szCs w:val="20"/>
              </w:rPr>
              <w:t xml:space="preserve">Images pré-construites ou registre</w:t>
            </w:r>
          </w:p>
        </w:tc>
      </w:tr>
      <w:tr>
        <w:tc>
          <w:tcPr>
            <w:tcW w:type="dxa" w:w="2100"/>
            <w:shd w:fill="EEF3F8" w:val="clear"/>
            <w:tcMar>
              <w:top w:type="dxa" w:w="50"/>
              <w:left w:type="dxa" w:w="100"/>
              <w:bottom w:type="dxa" w:w="50"/>
              <w:right w:type="dxa" w:w="100"/>
            </w:tcMar>
          </w:tcPr>
          <w:p>
            <w:pPr>
              <w:spacing w:after="0"/>
            </w:pPr>
            <w:r>
              <w:rPr>
                <w:sz w:val="20"/>
                <w:szCs w:val="20"/>
              </w:rPr>
              <w:t xml:space="preserve">Montages (volumes)</w:t>
            </w:r>
          </w:p>
        </w:tc>
        <w:tc>
          <w:tcPr>
            <w:tcW w:type="dxa" w:w="3463"/>
            <w:shd w:fill="EEF3F8" w:val="clear"/>
            <w:tcMar>
              <w:top w:type="dxa" w:w="50"/>
              <w:left w:type="dxa" w:w="100"/>
              <w:bottom w:type="dxa" w:w="50"/>
              <w:right w:type="dxa" w:w="100"/>
            </w:tcMar>
          </w:tcPr>
          <w:p>
            <w:pPr>
              <w:spacing w:after="0"/>
            </w:pPr>
            <w:r>
              <w:rPr>
                <w:sz w:val="20"/>
                <w:szCs w:val="20"/>
              </w:rPr>
              <w:t xml:space="preserve">Chemins relatifs tolérés</w:t>
            </w:r>
          </w:p>
        </w:tc>
        <w:tc>
          <w:tcPr>
            <w:tcW w:type="dxa" w:w="3463"/>
            <w:shd w:fill="EEF3F8" w:val="clear"/>
            <w:tcMar>
              <w:top w:type="dxa" w:w="50"/>
              <w:left w:type="dxa" w:w="100"/>
              <w:bottom w:type="dxa" w:w="50"/>
              <w:right w:type="dxa" w:w="100"/>
            </w:tcMar>
          </w:tcPr>
          <w:p>
            <w:pPr>
              <w:spacing w:after="0"/>
            </w:pPr>
            <w:r>
              <w:rPr>
                <w:sz w:val="20"/>
                <w:szCs w:val="20"/>
              </w:rPr>
              <w:t xml:space="preserve">Chemins absolus présents sur chaque nœud</w:t>
            </w:r>
          </w:p>
        </w:tc>
      </w:tr>
      <w:tr>
        <w:tc>
          <w:tcPr>
            <w:tcW w:type="dxa" w:w="2100"/>
            <w:tcMar>
              <w:top w:type="dxa" w:w="50"/>
              <w:left w:type="dxa" w:w="100"/>
              <w:bottom w:type="dxa" w:w="50"/>
              <w:right w:type="dxa" w:w="100"/>
            </w:tcMar>
          </w:tcPr>
          <w:p>
            <w:pPr>
              <w:spacing w:after="0"/>
            </w:pPr>
            <w:r>
              <w:rPr>
                <w:sz w:val="20"/>
                <w:szCs w:val="20"/>
              </w:rPr>
              <w:t xml:space="preserve">Commande de lancement</w:t>
            </w:r>
          </w:p>
        </w:tc>
        <w:tc>
          <w:tcPr>
            <w:tcW w:type="dxa" w:w="3463"/>
            <w:tcMar>
              <w:top w:type="dxa" w:w="50"/>
              <w:left w:type="dxa" w:w="100"/>
              <w:bottom w:type="dxa" w:w="50"/>
              <w:right w:type="dxa" w:w="100"/>
            </w:tcMar>
          </w:tcPr>
          <w:p>
            <w:pPr>
              <w:spacing w:after="0"/>
            </w:pPr>
            <w:r>
              <w:rPr>
                <w:sz w:val="20"/>
                <w:szCs w:val="20"/>
              </w:rPr>
              <w:t xml:space="preserve">docker compose up -d</w:t>
            </w:r>
          </w:p>
        </w:tc>
        <w:tc>
          <w:tcPr>
            <w:tcW w:type="dxa" w:w="3463"/>
            <w:tcMar>
              <w:top w:type="dxa" w:w="50"/>
              <w:left w:type="dxa" w:w="100"/>
              <w:bottom w:type="dxa" w:w="50"/>
              <w:right w:type="dxa" w:w="100"/>
            </w:tcMar>
          </w:tcPr>
          <w:p>
            <w:pPr>
              <w:spacing w:after="0"/>
            </w:pPr>
            <w:r>
              <w:rPr>
                <w:sz w:val="20"/>
                <w:szCs w:val="20"/>
              </w:rPr>
              <w:t xml:space="preserve">docker stack deploy</w:t>
            </w:r>
          </w:p>
        </w:tc>
      </w:tr>
    </w:tbl>
    <w:p>
      <w:r>
        <w:br w:type="page"/>
      </w:r>
    </w:p>
    <w:p>
      <w:pPr>
        <w:pStyle w:val="Heading1"/>
        <w:pBdr>
          <w:bottom w:val="single" w:color="1F4E79" w:sz="8" w:space="4"/>
        </w:pBdr>
        <w:spacing w:after="140" w:before="320"/>
      </w:pPr>
      <w:r>
        <w:rPr>
          <w:b/>
          <w:bCs/>
          <w:color w:val="3B2F2F"/>
          <w:sz w:val="30"/>
          <w:szCs w:val="30"/>
        </w:rPr>
        <w:t xml:space="preserve">2. Présentation de l'architecture cible</w:t>
      </w:r>
    </w:p>
    <w:p>
      <w:pPr>
        <w:spacing w:after="120" w:line="276"/>
        <w:jc w:val="both"/>
      </w:pPr>
      <w:r>
        <w:rPr>
          <w:sz w:val="21"/>
          <w:szCs w:val="21"/>
        </w:rPr>
        <w:t xml:space="preserve">L'infrastructure finale repose sur un cluster Docker Swarm composé de deux nœuds (un Manager et un Worker). Cette topologie implémente la sécurité périphérique (Edge Security), l'isolation réseau multi-niveaux, la haute disponibilité et l'auto-guérison.</w:t>
      </w:r>
    </w:p>
    <w:p>
      <w:pPr>
        <w:spacing w:after="120" w:line="276"/>
        <w:jc w:val="both"/>
      </w:pPr>
      <w:r>
        <w:rPr>
          <w:sz w:val="21"/>
          <w:szCs w:val="21"/>
        </w:rPr>
        <w:t xml:space="preserve">L'architecture sépare distinctement les services sans état (Stateless), qui peuvent être répliqués à la volée, du service avec état (Stateful) — la base de données — qui nécessite une unicité stricte pour garantir l'intégrité des données.</w:t>
      </w:r>
    </w:p>
    <w:p>
      <w:pPr>
        <w:pStyle w:val="Heading3"/>
        <w:spacing w:after="80" w:before="180"/>
      </w:pPr>
      <w:r>
        <w:rPr>
          <w:b/>
          <w:bCs/>
          <w:color w:val="3B2F2F"/>
          <w:sz w:val="22"/>
          <w:szCs w:val="22"/>
        </w:rPr>
        <w:t xml:space="preserve">Matrice de répartition des services</w:t>
      </w:r>
    </w:p>
    <w:tbl>
      <w:tblPr>
        <w:tblW w:type="dxa" w:w="9026"/>
        <w:tblBorders>
          <w:top w:val="single" w:color="C9C9C9" w:sz="2"/>
          <w:left w:val="single" w:color="C9C9C9" w:sz="2"/>
          <w:bottom w:val="single" w:color="C9C9C9" w:sz="2"/>
          <w:right w:val="single" w:color="C9C9C9" w:sz="2"/>
          <w:insideH w:val="single" w:color="C9C9C9" w:sz="2"/>
          <w:insideV w:val="single" w:color="C9C9C9" w:sz="2"/>
        </w:tblBorders>
      </w:tblPr>
      <w:tblGrid>
        <w:gridCol w:w="2900"/>
        <w:gridCol w:w="2000"/>
        <w:gridCol w:w="1400"/>
        <w:gridCol w:w="2726"/>
      </w:tblGrid>
      <w:tr>
        <w:trPr>
          <w:tblHeader/>
        </w:trPr>
        <w:tc>
          <w:tcPr>
            <w:tcW w:type="dxa" w:w="2900"/>
            <w:shd w:fill="1F4E79" w:val="clear"/>
            <w:tcMar>
              <w:top w:type="dxa" w:w="60"/>
              <w:left w:type="dxa" w:w="100"/>
              <w:bottom w:type="dxa" w:w="60"/>
              <w:right w:type="dxa" w:w="100"/>
            </w:tcMar>
          </w:tcPr>
          <w:p>
            <w:r>
              <w:rPr>
                <w:b/>
                <w:bCs/>
                <w:color w:val="FFFFFF"/>
                <w:sz w:val="20"/>
                <w:szCs w:val="20"/>
              </w:rPr>
              <w:t xml:space="preserve">Service</w:t>
            </w:r>
          </w:p>
        </w:tc>
        <w:tc>
          <w:tcPr>
            <w:tcW w:type="dxa" w:w="2000"/>
            <w:shd w:fill="1F4E79" w:val="clear"/>
            <w:tcMar>
              <w:top w:type="dxa" w:w="60"/>
              <w:left w:type="dxa" w:w="100"/>
              <w:bottom w:type="dxa" w:w="60"/>
              <w:right w:type="dxa" w:w="100"/>
            </w:tcMar>
          </w:tcPr>
          <w:p>
            <w:r>
              <w:rPr>
                <w:b/>
                <w:bCs/>
                <w:color w:val="FFFFFF"/>
                <w:sz w:val="20"/>
                <w:szCs w:val="20"/>
              </w:rPr>
              <w:t xml:space="preserve">Type</w:t>
            </w:r>
          </w:p>
        </w:tc>
        <w:tc>
          <w:tcPr>
            <w:tcW w:type="dxa" w:w="1400"/>
            <w:shd w:fill="1F4E79" w:val="clear"/>
            <w:tcMar>
              <w:top w:type="dxa" w:w="60"/>
              <w:left w:type="dxa" w:w="100"/>
              <w:bottom w:type="dxa" w:w="60"/>
              <w:right w:type="dxa" w:w="100"/>
            </w:tcMar>
          </w:tcPr>
          <w:p>
            <w:r>
              <w:rPr>
                <w:b/>
                <w:bCs/>
                <w:color w:val="FFFFFF"/>
                <w:sz w:val="20"/>
                <w:szCs w:val="20"/>
              </w:rPr>
              <w:t xml:space="preserve">Réplicas</w:t>
            </w:r>
          </w:p>
        </w:tc>
        <w:tc>
          <w:tcPr>
            <w:tcW w:type="dxa" w:w="2726"/>
            <w:shd w:fill="1F4E79" w:val="clear"/>
            <w:tcMar>
              <w:top w:type="dxa" w:w="60"/>
              <w:left w:type="dxa" w:w="100"/>
              <w:bottom w:type="dxa" w:w="60"/>
              <w:right w:type="dxa" w:w="100"/>
            </w:tcMar>
          </w:tcPr>
          <w:p>
            <w:r>
              <w:rPr>
                <w:b/>
                <w:bCs/>
                <w:color w:val="FFFFFF"/>
                <w:sz w:val="20"/>
                <w:szCs w:val="20"/>
              </w:rPr>
              <w:t xml:space="preserve">Contrainte de placement</w:t>
            </w:r>
          </w:p>
        </w:tc>
      </w:tr>
      <w:tr>
        <w:tc>
          <w:tcPr>
            <w:tcW w:type="dxa" w:w="2900"/>
            <w:tcMar>
              <w:top w:type="dxa" w:w="50"/>
              <w:left w:type="dxa" w:w="100"/>
              <w:bottom w:type="dxa" w:w="50"/>
              <w:right w:type="dxa" w:w="100"/>
            </w:tcMar>
          </w:tcPr>
          <w:p>
            <w:pPr>
              <w:spacing w:after="0"/>
            </w:pPr>
            <w:r>
              <w:rPr>
                <w:sz w:val="20"/>
                <w:szCs w:val="20"/>
              </w:rPr>
              <w:t xml:space="preserve">WAF (Apache ModSecurity)</w:t>
            </w:r>
          </w:p>
        </w:tc>
        <w:tc>
          <w:tcPr>
            <w:tcW w:type="dxa" w:w="2000"/>
            <w:tcMar>
              <w:top w:type="dxa" w:w="50"/>
              <w:left w:type="dxa" w:w="100"/>
              <w:bottom w:type="dxa" w:w="50"/>
              <w:right w:type="dxa" w:w="100"/>
            </w:tcMar>
          </w:tcPr>
          <w:p>
            <w:pPr>
              <w:spacing w:after="0"/>
            </w:pPr>
            <w:r>
              <w:rPr>
                <w:sz w:val="20"/>
                <w:szCs w:val="20"/>
              </w:rPr>
              <w:t xml:space="preserve">Stateless (Edge)</w:t>
            </w:r>
          </w:p>
        </w:tc>
        <w:tc>
          <w:tcPr>
            <w:tcW w:type="dxa" w:w="1400"/>
            <w:tcMar>
              <w:top w:type="dxa" w:w="50"/>
              <w:left w:type="dxa" w:w="100"/>
              <w:bottom w:type="dxa" w:w="50"/>
              <w:right w:type="dxa" w:w="100"/>
            </w:tcMar>
          </w:tcPr>
          <w:p>
            <w:pPr>
              <w:spacing w:after="0"/>
            </w:pPr>
            <w:r>
              <w:rPr>
                <w:sz w:val="20"/>
                <w:szCs w:val="20"/>
              </w:rPr>
              <w:t xml:space="preserve">2</w:t>
            </w:r>
          </w:p>
        </w:tc>
        <w:tc>
          <w:tcPr>
            <w:tcW w:type="dxa" w:w="2726"/>
            <w:tcMar>
              <w:top w:type="dxa" w:w="50"/>
              <w:left w:type="dxa" w:w="100"/>
              <w:bottom w:type="dxa" w:w="50"/>
              <w:right w:type="dxa" w:w="100"/>
            </w:tcMar>
          </w:tcPr>
          <w:p>
            <w:pPr>
              <w:spacing w:after="0"/>
            </w:pPr>
            <w:r>
              <w:rPr>
                <w:sz w:val="20"/>
                <w:szCs w:val="20"/>
              </w:rPr>
              <w:t xml:space="preserve">Aucune (réparti sur le cluster)</w:t>
            </w:r>
          </w:p>
        </w:tc>
      </w:tr>
      <w:tr>
        <w:tc>
          <w:tcPr>
            <w:tcW w:type="dxa" w:w="2900"/>
            <w:shd w:fill="EEF3F8" w:val="clear"/>
            <w:tcMar>
              <w:top w:type="dxa" w:w="50"/>
              <w:left w:type="dxa" w:w="100"/>
              <w:bottom w:type="dxa" w:w="50"/>
              <w:right w:type="dxa" w:w="100"/>
            </w:tcMar>
          </w:tcPr>
          <w:p>
            <w:pPr>
              <w:spacing w:after="0"/>
            </w:pPr>
            <w:r>
              <w:rPr>
                <w:sz w:val="20"/>
                <w:szCs w:val="20"/>
              </w:rPr>
              <w:t xml:space="preserve">Web (Nginx)</w:t>
            </w:r>
          </w:p>
        </w:tc>
        <w:tc>
          <w:tcPr>
            <w:tcW w:type="dxa" w:w="2000"/>
            <w:shd w:fill="EEF3F8" w:val="clear"/>
            <w:tcMar>
              <w:top w:type="dxa" w:w="50"/>
              <w:left w:type="dxa" w:w="100"/>
              <w:bottom w:type="dxa" w:w="50"/>
              <w:right w:type="dxa" w:w="100"/>
            </w:tcMar>
          </w:tcPr>
          <w:p>
            <w:pPr>
              <w:spacing w:after="0"/>
            </w:pPr>
            <w:r>
              <w:rPr>
                <w:sz w:val="20"/>
                <w:szCs w:val="20"/>
              </w:rPr>
              <w:t xml:space="preserve">Stateless (Front)</w:t>
            </w:r>
          </w:p>
        </w:tc>
        <w:tc>
          <w:tcPr>
            <w:tcW w:type="dxa" w:w="1400"/>
            <w:shd w:fill="EEF3F8" w:val="clear"/>
            <w:tcMar>
              <w:top w:type="dxa" w:w="50"/>
              <w:left w:type="dxa" w:w="100"/>
              <w:bottom w:type="dxa" w:w="50"/>
              <w:right w:type="dxa" w:w="100"/>
            </w:tcMar>
          </w:tcPr>
          <w:p>
            <w:pPr>
              <w:spacing w:after="0"/>
            </w:pPr>
            <w:r>
              <w:rPr>
                <w:sz w:val="20"/>
                <w:szCs w:val="20"/>
              </w:rPr>
              <w:t xml:space="preserve">3</w:t>
            </w:r>
          </w:p>
        </w:tc>
        <w:tc>
          <w:tcPr>
            <w:tcW w:type="dxa" w:w="2726"/>
            <w:shd w:fill="EEF3F8" w:val="clear"/>
            <w:tcMar>
              <w:top w:type="dxa" w:w="50"/>
              <w:left w:type="dxa" w:w="100"/>
              <w:bottom w:type="dxa" w:w="50"/>
              <w:right w:type="dxa" w:w="100"/>
            </w:tcMar>
          </w:tcPr>
          <w:p>
            <w:pPr>
              <w:spacing w:after="0"/>
            </w:pPr>
            <w:r>
              <w:rPr>
                <w:sz w:val="20"/>
                <w:szCs w:val="20"/>
              </w:rPr>
              <w:t xml:space="preserve">Aucune (réparti sur le cluster)</w:t>
            </w:r>
          </w:p>
        </w:tc>
      </w:tr>
      <w:tr>
        <w:tc>
          <w:tcPr>
            <w:tcW w:type="dxa" w:w="2900"/>
            <w:tcMar>
              <w:top w:type="dxa" w:w="50"/>
              <w:left w:type="dxa" w:w="100"/>
              <w:bottom w:type="dxa" w:w="50"/>
              <w:right w:type="dxa" w:w="100"/>
            </w:tcMar>
          </w:tcPr>
          <w:p>
            <w:pPr>
              <w:spacing w:after="0"/>
            </w:pPr>
            <w:r>
              <w:rPr>
                <w:sz w:val="20"/>
                <w:szCs w:val="20"/>
              </w:rPr>
              <w:t xml:space="preserve">App (PHP-FPM)</w:t>
            </w:r>
          </w:p>
        </w:tc>
        <w:tc>
          <w:tcPr>
            <w:tcW w:type="dxa" w:w="2000"/>
            <w:tcMar>
              <w:top w:type="dxa" w:w="50"/>
              <w:left w:type="dxa" w:w="100"/>
              <w:bottom w:type="dxa" w:w="50"/>
              <w:right w:type="dxa" w:w="100"/>
            </w:tcMar>
          </w:tcPr>
          <w:p>
            <w:pPr>
              <w:spacing w:after="0"/>
            </w:pPr>
            <w:r>
              <w:rPr>
                <w:sz w:val="20"/>
                <w:szCs w:val="20"/>
              </w:rPr>
              <w:t xml:space="preserve">Stateless (Backend)</w:t>
            </w:r>
          </w:p>
        </w:tc>
        <w:tc>
          <w:tcPr>
            <w:tcW w:type="dxa" w:w="1400"/>
            <w:tcMar>
              <w:top w:type="dxa" w:w="50"/>
              <w:left w:type="dxa" w:w="100"/>
              <w:bottom w:type="dxa" w:w="50"/>
              <w:right w:type="dxa" w:w="100"/>
            </w:tcMar>
          </w:tcPr>
          <w:p>
            <w:pPr>
              <w:spacing w:after="0"/>
            </w:pPr>
            <w:r>
              <w:rPr>
                <w:sz w:val="20"/>
                <w:szCs w:val="20"/>
              </w:rPr>
              <w:t xml:space="preserve">3</w:t>
            </w:r>
          </w:p>
        </w:tc>
        <w:tc>
          <w:tcPr>
            <w:tcW w:type="dxa" w:w="2726"/>
            <w:tcMar>
              <w:top w:type="dxa" w:w="50"/>
              <w:left w:type="dxa" w:w="100"/>
              <w:bottom w:type="dxa" w:w="50"/>
              <w:right w:type="dxa" w:w="100"/>
            </w:tcMar>
          </w:tcPr>
          <w:p>
            <w:pPr>
              <w:spacing w:after="0"/>
            </w:pPr>
            <w:r>
              <w:rPr>
                <w:sz w:val="20"/>
                <w:szCs w:val="20"/>
              </w:rPr>
              <w:t xml:space="preserve">Aucune (réparti sur le cluster)</w:t>
            </w:r>
          </w:p>
        </w:tc>
      </w:tr>
      <w:tr>
        <w:tc>
          <w:tcPr>
            <w:tcW w:type="dxa" w:w="2900"/>
            <w:shd w:fill="EEF3F8" w:val="clear"/>
            <w:tcMar>
              <w:top w:type="dxa" w:w="50"/>
              <w:left w:type="dxa" w:w="100"/>
              <w:bottom w:type="dxa" w:w="50"/>
              <w:right w:type="dxa" w:w="100"/>
            </w:tcMar>
          </w:tcPr>
          <w:p>
            <w:pPr>
              <w:spacing w:after="0"/>
            </w:pPr>
            <w:r>
              <w:rPr>
                <w:sz w:val="20"/>
                <w:szCs w:val="20"/>
              </w:rPr>
              <w:t xml:space="preserve">DB (MariaDB 10.11)</w:t>
            </w:r>
          </w:p>
        </w:tc>
        <w:tc>
          <w:tcPr>
            <w:tcW w:type="dxa" w:w="2000"/>
            <w:shd w:fill="EEF3F8" w:val="clear"/>
            <w:tcMar>
              <w:top w:type="dxa" w:w="50"/>
              <w:left w:type="dxa" w:w="100"/>
              <w:bottom w:type="dxa" w:w="50"/>
              <w:right w:type="dxa" w:w="100"/>
            </w:tcMar>
          </w:tcPr>
          <w:p>
            <w:pPr>
              <w:spacing w:after="0"/>
            </w:pPr>
            <w:r>
              <w:rPr>
                <w:sz w:val="20"/>
                <w:szCs w:val="20"/>
              </w:rPr>
              <w:t xml:space="preserve">Stateful (Database)</w:t>
            </w:r>
          </w:p>
        </w:tc>
        <w:tc>
          <w:tcPr>
            <w:tcW w:type="dxa" w:w="1400"/>
            <w:shd w:fill="EEF3F8" w:val="clear"/>
            <w:tcMar>
              <w:top w:type="dxa" w:w="50"/>
              <w:left w:type="dxa" w:w="100"/>
              <w:bottom w:type="dxa" w:w="50"/>
              <w:right w:type="dxa" w:w="100"/>
            </w:tcMar>
          </w:tcPr>
          <w:p>
            <w:pPr>
              <w:spacing w:after="0"/>
            </w:pPr>
            <w:r>
              <w:rPr>
                <w:sz w:val="20"/>
                <w:szCs w:val="20"/>
              </w:rPr>
              <w:t xml:space="preserve">1</w:t>
            </w:r>
          </w:p>
        </w:tc>
        <w:tc>
          <w:tcPr>
            <w:tcW w:type="dxa" w:w="2726"/>
            <w:shd w:fill="EEF3F8" w:val="clear"/>
            <w:tcMar>
              <w:top w:type="dxa" w:w="50"/>
              <w:left w:type="dxa" w:w="100"/>
              <w:bottom w:type="dxa" w:w="50"/>
              <w:right w:type="dxa" w:w="100"/>
            </w:tcMar>
          </w:tcPr>
          <w:p>
            <w:pPr>
              <w:spacing w:after="0"/>
            </w:pPr>
            <w:r>
              <w:rPr>
                <w:sz w:val="20"/>
                <w:szCs w:val="20"/>
              </w:rPr>
              <w:t xml:space="preserve">node.role == manager</w:t>
            </w:r>
          </w:p>
        </w:tc>
      </w:tr>
    </w:tbl>
    <w:p>
      <w:pPr>
        <w:pStyle w:val="Heading1"/>
        <w:pBdr>
          <w:bottom w:val="single" w:color="1F4E79" w:sz="8" w:space="4"/>
        </w:pBdr>
        <w:spacing w:after="140" w:before="320"/>
      </w:pPr>
      <w:r>
        <w:rPr>
          <w:b/>
          <w:bCs/>
          <w:color w:val="3B2F2F"/>
          <w:sz w:val="30"/>
          <w:szCs w:val="30"/>
        </w:rPr>
        <w:t xml:space="preserve">3. Cartographie des réseaux virtuels (Overlay)</w:t>
      </w:r>
    </w:p>
    <w:p>
      <w:pPr>
        <w:spacing w:after="120" w:line="276"/>
        <w:jc w:val="both"/>
      </w:pPr>
      <w:r>
        <w:rPr>
          <w:b w:val="false"/>
          <w:bCs w:val="false"/>
          <w:i w:val="false"/>
          <w:iCs w:val="false"/>
          <w:sz w:val="21"/>
          <w:szCs w:val="21"/>
        </w:rPr>
        <w:t xml:space="preserve">Le cluster utilise le pilote réseau </w:t>
      </w:r>
      <w:r>
        <w:rPr>
          <w:b/>
          <w:bCs/>
          <w:i w:val="false"/>
          <w:iCs w:val="false"/>
          <w:sz w:val="21"/>
          <w:szCs w:val="21"/>
        </w:rPr>
        <w:t xml:space="preserve">Overlay</w:t>
      </w:r>
      <w:r>
        <w:rPr>
          <w:b w:val="false"/>
          <w:bCs w:val="false"/>
          <w:i w:val="false"/>
          <w:iCs w:val="false"/>
          <w:sz w:val="21"/>
          <w:szCs w:val="21"/>
        </w:rPr>
        <w:t xml:space="preserve"> de Docker Swarm, qui permet une communication chiffrée et isolée entre des conteneurs répartis sur des hôtes physiques différents.</w:t>
      </w:r>
    </w:p>
    <w:p>
      <w:pPr>
        <w:pStyle w:val="ListParagraph"/>
        <w:numPr>
          <w:ilvl w:val="0"/>
          <w:numId w:val="2"/>
        </w:numPr>
        <w:spacing w:after="60" w:line="264"/>
      </w:pPr>
      <w:r>
        <w:rPr>
          <w:b/>
          <w:bCs/>
          <w:i w:val="false"/>
          <w:iCs w:val="false"/>
          <w:sz w:val="21"/>
          <w:szCs w:val="21"/>
        </w:rPr>
        <w:t xml:space="preserve">frontend_net : </w:t>
      </w:r>
      <w:r>
        <w:rPr>
          <w:b w:val="false"/>
          <w:bCs w:val="false"/>
          <w:i w:val="false"/>
          <w:iCs w:val="false"/>
          <w:sz w:val="21"/>
          <w:szCs w:val="21"/>
        </w:rPr>
        <w:t xml:space="preserve">interconnecte les réplicas du WAF Apache et les serveurs web Nginx. C'est le seul réseau exposé indirectement à l'extérieur, via les ports publiés du WAF.</w:t>
      </w:r>
    </w:p>
    <w:p>
      <w:pPr>
        <w:pStyle w:val="ListParagraph"/>
        <w:numPr>
          <w:ilvl w:val="0"/>
          <w:numId w:val="2"/>
        </w:numPr>
        <w:spacing w:after="60" w:line="264"/>
      </w:pPr>
      <w:r>
        <w:rPr>
          <w:b/>
          <w:bCs/>
          <w:i w:val="false"/>
          <w:iCs w:val="false"/>
          <w:sz w:val="21"/>
          <w:szCs w:val="21"/>
        </w:rPr>
        <w:t xml:space="preserve">backend_net : </w:t>
      </w:r>
      <w:r>
        <w:rPr>
          <w:b w:val="false"/>
          <w:bCs w:val="false"/>
          <w:i w:val="false"/>
          <w:iCs w:val="false"/>
          <w:sz w:val="21"/>
          <w:szCs w:val="21"/>
        </w:rPr>
        <w:t xml:space="preserve">réseau totalement hermétique reliant les moteurs PHP-FPM et l'instance unique de MariaDB. Ni le WAF ni l'extérieur ne peuvent interroger directement ce segment.</w:t>
      </w:r>
    </w:p>
    <w:p>
      <w:pPr>
        <w:pStyle w:val="Heading1"/>
        <w:pBdr>
          <w:bottom w:val="single" w:color="1F4E79" w:sz="8" w:space="4"/>
        </w:pBdr>
        <w:spacing w:after="140" w:before="320"/>
      </w:pPr>
      <w:r>
        <w:rPr>
          <w:b/>
          <w:bCs/>
          <w:color w:val="3B2F2F"/>
          <w:sz w:val="30"/>
          <w:szCs w:val="30"/>
        </w:rPr>
        <w:t xml:space="preserve">4. Procédures techniques validées</w:t>
      </w:r>
    </w:p>
    <w:p>
      <w:pPr>
        <w:pStyle w:val="Heading2"/>
        <w:spacing w:after="100" w:before="240"/>
      </w:pPr>
      <w:r>
        <w:rPr>
          <w:b/>
          <w:bCs/>
          <w:color w:val="1F4E79"/>
          <w:sz w:val="25"/>
          <w:szCs w:val="25"/>
        </w:rPr>
        <w:t xml:space="preserve">4.1 Phase 1 — Validation fonctionnelle avec Docker Compose</w:t>
      </w:r>
    </w:p>
    <w:p>
      <w:pPr>
        <w:spacing w:after="120" w:line="276"/>
        <w:jc w:val="both"/>
      </w:pPr>
      <w:r>
        <w:rPr>
          <w:sz w:val="21"/>
          <w:szCs w:val="21"/>
        </w:rPr>
        <w:t xml:space="preserve">Avant toute mise en cluster, la pile a été lancée sur un hôte unique afin de valider le fonctionnement de bout en bout de l'application. Le manifeste (identique à celui décrit en section 5.2) est instancié localement :</w:t>
      </w:r>
    </w:p>
    <w:p>
      <w:pPr>
        <w:pBdr>
          <w:top w:val="single" w:color="9AA0A6" w:sz="4" w:space="2"/>
          <w:left w:val="single" w:color="1F4E79" w:sz="18" w:space="6"/>
          <w:right w:val="single" w:color="9AA0A6" w:sz="4" w:space="4"/>
        </w:pBdr>
        <w:shd w:fill="F4F4F4" w:val="clear"/>
        <w:spacing w:after="0" w:before="60" w:line="240"/>
      </w:pPr>
      <w:r>
        <w:rPr>
          <w:rFonts w:ascii="Consolas" w:cs="Consolas" w:eastAsia="Consolas" w:hAnsi="Consolas"/>
          <w:color w:val="202124"/>
          <w:sz w:val="18"/>
          <w:szCs w:val="18"/>
        </w:rPr>
        <w:t xml:space="preserve">cd /home/debian/projet_final</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sudo docker compose up -d --build</w:t>
      </w:r>
    </w:p>
    <w:p>
      <w:pPr>
        <w:pBdr>
          <w:bottom w:val="single" w:color="9AA0A6" w:sz="4" w:space="2"/>
          <w:left w:val="single" w:color="1F4E79" w:sz="18" w:space="6"/>
          <w:right w:val="single" w:color="9AA0A6" w:sz="4" w:space="4"/>
        </w:pBdr>
        <w:shd w:fill="F4F4F4" w:val="clear"/>
        <w:spacing w:after="60" w:before="0" w:line="240"/>
      </w:pPr>
      <w:r>
        <w:rPr>
          <w:rFonts w:ascii="Consolas" w:cs="Consolas" w:eastAsia="Consolas" w:hAnsi="Consolas"/>
          <w:color w:val="202124"/>
          <w:sz w:val="18"/>
          <w:szCs w:val="18"/>
        </w:rPr>
        <w:t xml:space="preserve">sudo docker compose ps</w:t>
      </w:r>
    </w:p>
    <w:p>
      <w:pPr>
        <w:spacing w:after="120" w:line="276"/>
        <w:jc w:val="both"/>
      </w:pPr>
      <w:r>
        <w:rPr>
          <w:sz w:val="21"/>
          <w:szCs w:val="21"/>
        </w:rPr>
        <w:t xml:space="preserve">Une fois la communication entre les services confirmée (WAF → Nginx → PHP → MariaDB) et l'application accessible, l'environnement est prêt à être industrialisé en cluster Swarm.</w:t>
      </w:r>
    </w:p>
    <w:p>
      <w:pPr>
        <w:pStyle w:val="Heading2"/>
        <w:spacing w:after="100" w:before="240"/>
      </w:pPr>
      <w:r>
        <w:rPr>
          <w:b/>
          <w:bCs/>
          <w:color w:val="1F4E79"/>
          <w:sz w:val="25"/>
          <w:szCs w:val="25"/>
        </w:rPr>
        <w:t xml:space="preserve">4.2 Phase 2 — Initialisation et jonction du cluster Swarm</w:t>
      </w:r>
    </w:p>
    <w:p>
      <w:pPr>
        <w:spacing w:after="120" w:line="276"/>
        <w:jc w:val="both"/>
      </w:pPr>
      <w:r>
        <w:rPr>
          <w:b w:val="false"/>
          <w:bCs w:val="false"/>
          <w:i w:val="false"/>
          <w:iCs w:val="false"/>
          <w:sz w:val="21"/>
          <w:szCs w:val="21"/>
        </w:rPr>
        <w:t xml:space="preserve">Sur le nœud destiné à être le Manager (IP : 192.168.179.129), la commande suivante initialise le mécanisme d'orchestration :</w:t>
      </w:r>
    </w:p>
    <w:p>
      <w:pPr>
        <w:pBdr>
          <w:top w:val="single" w:color="9AA0A6" w:sz="4" w:space="2"/>
          <w:bottom w:val="single" w:color="9AA0A6" w:sz="4" w:space="2"/>
          <w:left w:val="single" w:color="1F4E79" w:sz="18" w:space="6"/>
          <w:right w:val="single" w:color="9AA0A6" w:sz="4" w:space="4"/>
        </w:pBdr>
        <w:shd w:fill="F4F4F4" w:val="clear"/>
        <w:spacing w:after="60" w:before="60" w:line="240"/>
      </w:pPr>
      <w:r>
        <w:rPr>
          <w:rFonts w:ascii="Consolas" w:cs="Consolas" w:eastAsia="Consolas" w:hAnsi="Consolas"/>
          <w:color w:val="202124"/>
          <w:sz w:val="18"/>
          <w:szCs w:val="18"/>
        </w:rPr>
        <w:t xml:space="preserve">sudo docker swarm init --advertise-addr 192.168.179.129</w:t>
      </w:r>
    </w:p>
    <w:p>
      <w:pPr>
        <w:spacing w:after="120" w:line="276"/>
        <w:jc w:val="both"/>
      </w:pPr>
      <w:r>
        <w:rPr>
          <w:b w:val="false"/>
          <w:bCs w:val="false"/>
          <w:i w:val="false"/>
          <w:iCs w:val="false"/>
          <w:sz w:val="21"/>
          <w:szCs w:val="21"/>
        </w:rPr>
        <w:t xml:space="preserve">Sur le nœud Worker (IP : 192.168.179.128), après s'être assuré de l'installation préalable d'</w:t>
      </w:r>
      <w:r>
        <w:rPr>
          <w:b w:val="false"/>
          <w:bCs w:val="false"/>
          <w:i/>
          <w:iCs/>
          <w:sz w:val="21"/>
          <w:szCs w:val="21"/>
        </w:rPr>
        <w:t xml:space="preserve">openssh-server</w:t>
      </w:r>
      <w:r>
        <w:rPr>
          <w:b w:val="false"/>
          <w:bCs w:val="false"/>
          <w:i w:val="false"/>
          <w:iCs w:val="false"/>
          <w:sz w:val="21"/>
          <w:szCs w:val="21"/>
        </w:rPr>
        <w:t xml:space="preserve"> pour la synchronisation, on exécute la commande d'adhésion fournie par le Manager :</w:t>
      </w:r>
    </w:p>
    <w:p>
      <w:pPr>
        <w:pBdr>
          <w:top w:val="single" w:color="9AA0A6" w:sz="4" w:space="2"/>
          <w:bottom w:val="single" w:color="9AA0A6" w:sz="4" w:space="2"/>
          <w:left w:val="single" w:color="1F4E79" w:sz="18" w:space="6"/>
          <w:right w:val="single" w:color="9AA0A6" w:sz="4" w:space="4"/>
        </w:pBdr>
        <w:shd w:fill="F4F4F4" w:val="clear"/>
        <w:spacing w:after="60" w:before="60" w:line="240"/>
      </w:pPr>
      <w:r>
        <w:rPr>
          <w:rFonts w:ascii="Consolas" w:cs="Consolas" w:eastAsia="Consolas" w:hAnsi="Consolas"/>
          <w:color w:val="202124"/>
          <w:sz w:val="18"/>
          <w:szCs w:val="18"/>
        </w:rPr>
        <w:t xml:space="preserve">sudo docker swarm join --token SWMTKN-1-0n8iurimm6uuvtlu4ig0bn9b6swyut8yigbgpjnshfbbngkf1s-1owo5h2xhrgq4r7p5hs63dq81 192.168.179.129:2377</w:t>
      </w:r>
    </w:p>
    <w:p>
      <w:pPr>
        <w:spacing w:after="120" w:line="276"/>
        <w:jc w:val="both"/>
      </w:pPr>
      <w:r>
        <w:rPr>
          <w:b w:val="false"/>
          <w:bCs w:val="false"/>
          <w:i w:val="false"/>
          <w:iCs w:val="false"/>
          <w:sz w:val="21"/>
          <w:szCs w:val="21"/>
        </w:rPr>
        <w:t xml:space="preserve">La formation du cluster est vérifiée depuis le Manager avec </w:t>
      </w:r>
      <w:r>
        <w:rPr>
          <w:b w:val="false"/>
          <w:bCs w:val="false"/>
          <w:i/>
          <w:iCs/>
          <w:sz w:val="21"/>
          <w:szCs w:val="21"/>
        </w:rPr>
        <w:t xml:space="preserve">docker node ls</w:t>
      </w:r>
      <w:r>
        <w:rPr>
          <w:b w:val="false"/>
          <w:bCs w:val="false"/>
          <w:i w:val="false"/>
          <w:iCs w:val="false"/>
          <w:sz w:val="21"/>
          <w:szCs w:val="21"/>
        </w:rPr>
        <w:t xml:space="preserve"> : les deux nœuds apparaissent à l'état </w:t>
      </w:r>
      <w:r>
        <w:rPr>
          <w:b/>
          <w:bCs/>
          <w:i w:val="false"/>
          <w:iCs w:val="false"/>
          <w:sz w:val="21"/>
          <w:szCs w:val="21"/>
        </w:rPr>
        <w:t xml:space="preserve">Ready / Active</w:t>
      </w:r>
      <w:r>
        <w:rPr>
          <w:b w:val="false"/>
          <w:bCs w:val="false"/>
          <w:i w:val="false"/>
          <w:iCs w:val="false"/>
          <w:sz w:val="21"/>
          <w:szCs w:val="21"/>
        </w:rPr>
        <w:t xml:space="preserve">, le Manager étant identifié comme </w:t>
      </w:r>
      <w:r>
        <w:rPr>
          <w:b/>
          <w:bCs/>
          <w:i w:val="false"/>
          <w:iCs w:val="false"/>
          <w:sz w:val="21"/>
          <w:szCs w:val="21"/>
        </w:rPr>
        <w:t xml:space="preserve">Leader</w:t>
      </w:r>
      <w:r>
        <w:rPr>
          <w:b w:val="false"/>
          <w:bCs w:val="false"/>
          <w:i w:val="false"/>
          <w:iCs w:val="false"/>
          <w:sz w:val="21"/>
          <w:szCs w:val="21"/>
        </w:rPr>
        <w:t xml:space="preserve">.</w:t>
      </w:r>
    </w:p>
    <w:p>
      <w:pPr>
        <w:pBdr>
          <w:top w:val="single" w:color="C9C9C9" w:sz="2" w:space="6"/>
          <w:bottom w:val="single" w:color="C9C9C9" w:sz="2" w:space="6"/>
          <w:left w:val="single" w:color="C9C9C9" w:sz="2" w:space="6"/>
          <w:right w:val="single" w:color="C9C9C9" w:sz="2" w:space="6"/>
        </w:pBdr>
        <w:spacing w:after="40" w:before="120"/>
        <w:jc w:val="center"/>
      </w:pPr>
      <w:r>
        <w:drawing>
          <wp:inline distT="0" distB="0" distL="0" distR="0">
            <wp:extent cx="571500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42925"/>
                    </a:xfrm>
                    <a:prstGeom prst="rect">
                      <a:avLst/>
                    </a:prstGeom>
                  </pic:spPr>
                </pic:pic>
              </a:graphicData>
            </a:graphic>
          </wp:inline>
        </w:drawing>
      </w:r>
    </w:p>
    <w:p>
      <w:pPr>
        <w:spacing w:after="180"/>
        <w:jc w:val="center"/>
      </w:pPr>
      <w:r>
        <w:rPr>
          <w:b/>
          <w:bCs/>
          <w:color w:val="1F4E79"/>
          <w:sz w:val="18"/>
          <w:szCs w:val="18"/>
        </w:rPr>
        <w:t xml:space="preserve">Figure 1 — </w:t>
      </w:r>
      <w:r>
        <w:rPr>
          <w:i/>
          <w:iCs/>
          <w:color w:val="555555"/>
          <w:sz w:val="18"/>
          <w:szCs w:val="18"/>
        </w:rPr>
        <w:t xml:space="preserve">Cluster Swarm formé : les deux nœuds sont Ready/Active, le Manager est Leader.</w:t>
      </w:r>
    </w:p>
    <w:p>
      <w:pPr>
        <w:pStyle w:val="Heading2"/>
        <w:spacing w:after="100" w:before="240"/>
      </w:pPr>
      <w:r>
        <w:rPr>
          <w:b/>
          <w:bCs/>
          <w:color w:val="1F4E79"/>
          <w:sz w:val="25"/>
          <w:szCs w:val="25"/>
        </w:rPr>
        <w:t xml:space="preserve">4.3 Synchronisation des fichiers et configurations (stratégie multihôte)</w:t>
      </w:r>
    </w:p>
    <w:p>
      <w:pPr>
        <w:spacing w:after="120" w:line="276"/>
        <w:jc w:val="both"/>
      </w:pPr>
      <w:r>
        <w:rPr>
          <w:b w:val="false"/>
          <w:bCs w:val="false"/>
          <w:i w:val="false"/>
          <w:iCs w:val="false"/>
          <w:sz w:val="21"/>
          <w:szCs w:val="21"/>
        </w:rPr>
        <w:t xml:space="preserve">Pour éviter l'erreur critique de déploiement Swarm liée aux montages locaux (</w:t>
      </w:r>
      <w:r>
        <w:rPr>
          <w:b w:val="false"/>
          <w:bCs w:val="false"/>
          <w:i/>
          <w:iCs/>
          <w:sz w:val="21"/>
          <w:szCs w:val="21"/>
        </w:rPr>
        <w:t xml:space="preserve">invalid mount config</w:t>
      </w:r>
      <w:r>
        <w:rPr>
          <w:b w:val="false"/>
          <w:bCs w:val="false"/>
          <w:i w:val="false"/>
          <w:iCs w:val="false"/>
          <w:sz w:val="21"/>
          <w:szCs w:val="21"/>
        </w:rPr>
        <w:t xml:space="preserve">), l'arborescence doit être strictement identique et disponible en chemin absolu sur tous les nœuds. Le protocole SCP permet de cloner l'environnement du Manager vers le Worker :</w:t>
      </w:r>
    </w:p>
    <w:p>
      <w:pPr>
        <w:pBdr>
          <w:top w:val="single" w:color="9AA0A6" w:sz="4" w:space="2"/>
          <w:bottom w:val="single" w:color="9AA0A6" w:sz="4" w:space="2"/>
          <w:left w:val="single" w:color="1F4E79" w:sz="18" w:space="6"/>
          <w:right w:val="single" w:color="9AA0A6" w:sz="4" w:space="4"/>
        </w:pBdr>
        <w:shd w:fill="F4F4F4" w:val="clear"/>
        <w:spacing w:after="60" w:before="60" w:line="240"/>
      </w:pPr>
      <w:r>
        <w:rPr>
          <w:rFonts w:ascii="Consolas" w:cs="Consolas" w:eastAsia="Consolas" w:hAnsi="Consolas"/>
          <w:color w:val="202124"/>
          <w:sz w:val="18"/>
          <w:szCs w:val="18"/>
        </w:rPr>
        <w:t xml:space="preserve">scp -r /home/debian/projet_final debian@192.168.179.128:/home/debian/</w:t>
      </w:r>
    </w:p>
    <w:p>
      <w:pPr>
        <w:pStyle w:val="Heading2"/>
        <w:spacing w:after="100" w:before="240"/>
      </w:pPr>
      <w:r>
        <w:rPr>
          <w:b/>
          <w:bCs/>
          <w:color w:val="1F4E79"/>
          <w:sz w:val="25"/>
          <w:szCs w:val="25"/>
        </w:rPr>
        <w:t xml:space="preserve">4.4 Pré-compilation locale des images</w:t>
      </w:r>
    </w:p>
    <w:p>
      <w:pPr>
        <w:spacing w:after="120" w:line="276"/>
        <w:jc w:val="both"/>
      </w:pPr>
      <w:r>
        <w:rPr>
          <w:b w:val="false"/>
          <w:bCs w:val="false"/>
          <w:i w:val="false"/>
          <w:iCs w:val="false"/>
          <w:sz w:val="21"/>
          <w:szCs w:val="21"/>
        </w:rPr>
        <w:t xml:space="preserve">Contrairement à Docker Compose, Swarm </w:t>
      </w:r>
      <w:r>
        <w:rPr>
          <w:b/>
          <w:bCs/>
          <w:i w:val="false"/>
          <w:iCs w:val="false"/>
          <w:sz w:val="21"/>
          <w:szCs w:val="21"/>
        </w:rPr>
        <w:t xml:space="preserve">ignore la directive build:</w:t>
      </w:r>
      <w:r>
        <w:rPr>
          <w:b w:val="false"/>
          <w:bCs w:val="false"/>
          <w:i w:val="false"/>
          <w:iCs w:val="false"/>
          <w:sz w:val="21"/>
          <w:szCs w:val="21"/>
        </w:rPr>
        <w:t xml:space="preserve"> au runtime. Les images personnalisées doivent donc être construites manuellement sur le Manager </w:t>
      </w:r>
      <w:r>
        <w:rPr>
          <w:b w:val="false"/>
          <w:bCs w:val="false"/>
          <w:i/>
          <w:iCs/>
          <w:sz w:val="21"/>
          <w:szCs w:val="21"/>
        </w:rPr>
        <w:t xml:space="preserve">et</w:t>
      </w:r>
      <w:r>
        <w:rPr>
          <w:b w:val="false"/>
          <w:bCs w:val="false"/>
          <w:i w:val="false"/>
          <w:iCs w:val="false"/>
          <w:sz w:val="21"/>
          <w:szCs w:val="21"/>
        </w:rPr>
        <w:t xml:space="preserve"> sur le Worker (ou distribuées via un registre) :</w:t>
      </w:r>
    </w:p>
    <w:p>
      <w:pPr>
        <w:pBdr>
          <w:top w:val="single" w:color="9AA0A6" w:sz="4" w:space="2"/>
          <w:left w:val="single" w:color="1F4E79" w:sz="18" w:space="6"/>
          <w:right w:val="single" w:color="9AA0A6" w:sz="4" w:space="4"/>
        </w:pBdr>
        <w:shd w:fill="F4F4F4" w:val="clear"/>
        <w:spacing w:after="0" w:before="60" w:line="240"/>
      </w:pPr>
      <w:r>
        <w:rPr>
          <w:rFonts w:ascii="Consolas" w:cs="Consolas" w:eastAsia="Consolas" w:hAnsi="Consolas"/>
          <w:color w:val="202124"/>
          <w:sz w:val="18"/>
          <w:szCs w:val="18"/>
        </w:rPr>
        <w:t xml:space="preserve">cd /home/debian/projet_final</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sudo docker build -t my_php_custom:latest ./php</w:t>
      </w:r>
    </w:p>
    <w:p>
      <w:pPr>
        <w:pBdr>
          <w:bottom w:val="single" w:color="9AA0A6" w:sz="4" w:space="2"/>
          <w:left w:val="single" w:color="1F4E79" w:sz="18" w:space="6"/>
          <w:right w:val="single" w:color="9AA0A6" w:sz="4" w:space="4"/>
        </w:pBdr>
        <w:shd w:fill="F4F4F4" w:val="clear"/>
        <w:spacing w:after="60" w:before="0" w:line="240"/>
      </w:pPr>
      <w:r>
        <w:rPr>
          <w:rFonts w:ascii="Consolas" w:cs="Consolas" w:eastAsia="Consolas" w:hAnsi="Consolas"/>
          <w:color w:val="202124"/>
          <w:sz w:val="18"/>
          <w:szCs w:val="18"/>
        </w:rPr>
        <w:t xml:space="preserve">sudo docker build -t my_waf_custom:latest ./apache</w:t>
      </w:r>
    </w:p>
    <w:p>
      <w:pPr>
        <w:pStyle w:val="Heading2"/>
        <w:spacing w:after="100" w:before="240"/>
      </w:pPr>
      <w:r>
        <w:rPr>
          <w:b/>
          <w:bCs/>
          <w:color w:val="1F4E79"/>
          <w:sz w:val="25"/>
          <w:szCs w:val="25"/>
        </w:rPr>
        <w:t xml:space="preserve">4.5 Difficultés rencontrées lors de la migration Compose → Swarm</w:t>
      </w:r>
    </w:p>
    <w:p>
      <w:pPr>
        <w:spacing w:after="120" w:line="276"/>
        <w:jc w:val="both"/>
      </w:pPr>
      <w:r>
        <w:rPr>
          <w:sz w:val="21"/>
          <w:szCs w:val="21"/>
        </w:rPr>
        <w:t xml:space="preserve">Le passage de Docker Compose (mono-hôte) à Docker Swarm (multi-hôtes) a fait apparaître deux catégories d'erreurs qu'il a fallu diagnostiquer et corriger. Elles sont directement visibles dans l'historique des tâches des services.</w:t>
      </w:r>
    </w:p>
    <w:p>
      <w:pPr>
        <w:pStyle w:val="ListParagraph"/>
        <w:numPr>
          <w:ilvl w:val="0"/>
          <w:numId w:val="2"/>
        </w:numPr>
        <w:spacing w:after="60" w:line="264"/>
      </w:pPr>
      <w:r>
        <w:rPr>
          <w:b/>
          <w:bCs/>
          <w:i w:val="false"/>
          <w:iCs w:val="false"/>
          <w:sz w:val="21"/>
          <w:szCs w:val="21"/>
        </w:rPr>
        <w:t xml:space="preserve">« invalid mount config for type… » : </w:t>
      </w:r>
      <w:r>
        <w:rPr>
          <w:b w:val="false"/>
          <w:bCs w:val="false"/>
          <w:i w:val="false"/>
          <w:iCs w:val="false"/>
          <w:sz w:val="21"/>
          <w:szCs w:val="21"/>
        </w:rPr>
        <w:t xml:space="preserve">les montages faisaient référence à des chemins qui n'existaient pas encore sur le Worker (ou étaient relatifs). Le planificateur, en tentant de démarrer un réplica sur le Worker, rejetait la tâche.</w:t>
      </w:r>
    </w:p>
    <w:p>
      <w:pPr>
        <w:pStyle w:val="ListParagraph"/>
        <w:numPr>
          <w:ilvl w:val="0"/>
          <w:numId w:val="2"/>
        </w:numPr>
        <w:spacing w:after="60" w:line="264"/>
      </w:pPr>
      <w:r>
        <w:rPr>
          <w:b/>
          <w:bCs/>
          <w:i w:val="false"/>
          <w:iCs w:val="false"/>
          <w:sz w:val="21"/>
          <w:szCs w:val="21"/>
        </w:rPr>
        <w:t xml:space="preserve">« No such container / image » : </w:t>
      </w:r>
      <w:r>
        <w:rPr>
          <w:b w:val="false"/>
          <w:bCs w:val="false"/>
          <w:i w:val="false"/>
          <w:iCs w:val="false"/>
          <w:sz w:val="21"/>
          <w:szCs w:val="21"/>
        </w:rPr>
        <w:t xml:space="preserve">l'image personnalisée n'était pas présente sur le nœud cible, la directive build: étant ignorée en mode Swarm.</w:t>
      </w:r>
    </w:p>
    <w:p>
      <w:pPr>
        <w:spacing w:after="120" w:line="276"/>
        <w:jc w:val="both"/>
      </w:pPr>
      <w:r>
        <w:rPr>
          <w:b w:val="false"/>
          <w:bCs w:val="false"/>
          <w:i w:val="false"/>
          <w:iCs w:val="false"/>
          <w:sz w:val="21"/>
          <w:szCs w:val="21"/>
        </w:rPr>
        <w:t xml:space="preserve">La résolution a consisté à appliquer les sections 4.3 (synchronisation SCP en chemins absolus) et 4.4 (pré-compilation des images sur chaque nœud). L'historique du service </w:t>
      </w:r>
      <w:r>
        <w:rPr>
          <w:b w:val="false"/>
          <w:bCs w:val="false"/>
          <w:i/>
          <w:iCs/>
          <w:sz w:val="21"/>
          <w:szCs w:val="21"/>
        </w:rPr>
        <w:t xml:space="preserve">web</w:t>
      </w:r>
      <w:r>
        <w:rPr>
          <w:b w:val="false"/>
          <w:bCs w:val="false"/>
          <w:i w:val="false"/>
          <w:iCs w:val="false"/>
          <w:sz w:val="21"/>
          <w:szCs w:val="21"/>
        </w:rPr>
        <w:t xml:space="preserve"> montre bien la succession de tâches </w:t>
      </w:r>
      <w:r>
        <w:rPr>
          <w:b/>
          <w:bCs/>
          <w:i w:val="false"/>
          <w:iCs w:val="false"/>
          <w:sz w:val="21"/>
          <w:szCs w:val="21"/>
        </w:rPr>
        <w:t xml:space="preserve">Rejected</w:t>
      </w:r>
      <w:r>
        <w:rPr>
          <w:b w:val="false"/>
          <w:bCs w:val="false"/>
          <w:i w:val="false"/>
          <w:iCs w:val="false"/>
          <w:sz w:val="21"/>
          <w:szCs w:val="21"/>
        </w:rPr>
        <w:t xml:space="preserve"> avant l'obtention de réplicas stables à l'état </w:t>
      </w:r>
      <w:r>
        <w:rPr>
          <w:b/>
          <w:bCs/>
          <w:i w:val="false"/>
          <w:iCs w:val="false"/>
          <w:sz w:val="21"/>
          <w:szCs w:val="21"/>
        </w:rPr>
        <w:t xml:space="preserve">Running</w:t>
      </w:r>
      <w:r>
        <w:rPr>
          <w:b w:val="false"/>
          <w:bCs w:val="false"/>
          <w:i w:val="false"/>
          <w:iCs w:val="false"/>
          <w:sz w:val="21"/>
          <w:szCs w:val="21"/>
        </w:rPr>
        <w:t xml:space="preserve"> :</w:t>
      </w:r>
    </w:p>
    <w:p>
      <w:pPr>
        <w:pBdr>
          <w:top w:val="single" w:color="C9C9C9" w:sz="2" w:space="6"/>
          <w:bottom w:val="single" w:color="C9C9C9" w:sz="2" w:space="6"/>
          <w:left w:val="single" w:color="C9C9C9" w:sz="2" w:space="6"/>
          <w:right w:val="single" w:color="C9C9C9" w:sz="2" w:space="6"/>
        </w:pBdr>
        <w:spacing w:after="40" w:before="120"/>
        <w:jc w:val="center"/>
      </w:pPr>
      <w:r>
        <w:drawing>
          <wp:inline distT="0" distB="0" distL="0" distR="0">
            <wp:extent cx="57150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609725"/>
                    </a:xfrm>
                    <a:prstGeom prst="rect">
                      <a:avLst/>
                    </a:prstGeom>
                  </pic:spPr>
                </pic:pic>
              </a:graphicData>
            </a:graphic>
          </wp:inline>
        </w:drawing>
      </w:r>
    </w:p>
    <w:p>
      <w:pPr>
        <w:spacing w:after="180"/>
        <w:jc w:val="center"/>
      </w:pPr>
      <w:r>
        <w:rPr>
          <w:b/>
          <w:bCs/>
          <w:color w:val="1F4E79"/>
          <w:sz w:val="18"/>
          <w:szCs w:val="18"/>
        </w:rPr>
        <w:t xml:space="preserve">Figure 2 — </w:t>
      </w:r>
      <w:r>
        <w:rPr>
          <w:i/>
          <w:iCs/>
          <w:color w:val="555555"/>
          <w:sz w:val="18"/>
          <w:szCs w:val="18"/>
        </w:rPr>
        <w:t xml:space="preserve">Historique du service prod_security_web : tâches « Rejected – invalid mount config » puis stabilisation à l'état Running.</w:t>
      </w:r>
    </w:p>
    <w:p>
      <w:pPr>
        <w:spacing w:after="120" w:line="276"/>
        <w:jc w:val="both"/>
      </w:pPr>
      <w:r>
        <w:rPr>
          <w:b w:val="false"/>
          <w:bCs w:val="false"/>
          <w:i w:val="false"/>
          <w:iCs w:val="false"/>
          <w:sz w:val="21"/>
          <w:szCs w:val="21"/>
        </w:rPr>
        <w:t xml:space="preserve">Le même diagnostic s'observe sur le service </w:t>
      </w:r>
      <w:r>
        <w:rPr>
          <w:b w:val="false"/>
          <w:bCs w:val="false"/>
          <w:i/>
          <w:iCs/>
          <w:sz w:val="21"/>
          <w:szCs w:val="21"/>
        </w:rPr>
        <w:t xml:space="preserve">WAF</w:t>
      </w:r>
      <w:r>
        <w:rPr>
          <w:b w:val="false"/>
          <w:bCs w:val="false"/>
          <w:i w:val="false"/>
          <w:iCs w:val="false"/>
          <w:sz w:val="21"/>
          <w:szCs w:val="21"/>
        </w:rPr>
        <w:t xml:space="preserve">, avec des tâches </w:t>
      </w:r>
      <w:r>
        <w:rPr>
          <w:b/>
          <w:bCs/>
          <w:i w:val="false"/>
          <w:iCs w:val="false"/>
          <w:sz w:val="21"/>
          <w:szCs w:val="21"/>
        </w:rPr>
        <w:t xml:space="preserve">Failed / Rejected</w:t>
      </w:r>
      <w:r>
        <w:rPr>
          <w:b w:val="false"/>
          <w:bCs w:val="false"/>
          <w:i w:val="false"/>
          <w:iCs w:val="false"/>
          <w:sz w:val="21"/>
          <w:szCs w:val="21"/>
        </w:rPr>
        <w:t xml:space="preserve"> (image ou montage indisponible sur le nœud) avant que deux réplicas ne passent définitivement à l'état </w:t>
      </w:r>
      <w:r>
        <w:rPr>
          <w:b/>
          <w:bCs/>
          <w:i w:val="false"/>
          <w:iCs w:val="false"/>
          <w:sz w:val="21"/>
          <w:szCs w:val="21"/>
        </w:rPr>
        <w:t xml:space="preserve">Running</w:t>
      </w:r>
      <w:r>
        <w:rPr>
          <w:b w:val="false"/>
          <w:bCs w:val="false"/>
          <w:i w:val="false"/>
          <w:iCs w:val="false"/>
          <w:sz w:val="21"/>
          <w:szCs w:val="21"/>
        </w:rPr>
        <w:t xml:space="preserve"> :</w:t>
      </w:r>
    </w:p>
    <w:p>
      <w:pPr>
        <w:pBdr>
          <w:top w:val="single" w:color="C9C9C9" w:sz="2" w:space="6"/>
          <w:bottom w:val="single" w:color="C9C9C9" w:sz="2" w:space="6"/>
          <w:left w:val="single" w:color="C9C9C9" w:sz="2" w:space="6"/>
          <w:right w:val="single" w:color="C9C9C9" w:sz="2" w:space="6"/>
        </w:pBdr>
        <w:spacing w:after="40" w:before="120"/>
        <w:jc w:val="center"/>
      </w:pPr>
      <w:r>
        <w:drawing>
          <wp:inline distT="0" distB="0" distL="0" distR="0">
            <wp:extent cx="571500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819150"/>
                    </a:xfrm>
                    <a:prstGeom prst="rect">
                      <a:avLst/>
                    </a:prstGeom>
                  </pic:spPr>
                </pic:pic>
              </a:graphicData>
            </a:graphic>
          </wp:inline>
        </w:drawing>
      </w:r>
    </w:p>
    <w:p>
      <w:pPr>
        <w:spacing w:after="180"/>
        <w:jc w:val="center"/>
      </w:pPr>
      <w:r>
        <w:rPr>
          <w:b/>
          <w:bCs/>
          <w:color w:val="1F4E79"/>
          <w:sz w:val="18"/>
          <w:szCs w:val="18"/>
        </w:rPr>
        <w:t xml:space="preserve">Figure 3 — </w:t>
      </w:r>
      <w:r>
        <w:rPr>
          <w:i/>
          <w:iCs/>
          <w:color w:val="555555"/>
          <w:sz w:val="18"/>
          <w:szCs w:val="18"/>
        </w:rPr>
        <w:t xml:space="preserve">Historique du service prod_security_waf : échecs initiaux puis deux réplicas stables à l'état Running.</w:t>
      </w:r>
    </w:p>
    <w:p>
      <w:r>
        <w:br w:type="page"/>
      </w:r>
    </w:p>
    <w:p>
      <w:pPr>
        <w:pStyle w:val="Heading1"/>
        <w:pBdr>
          <w:bottom w:val="single" w:color="1F4E79" w:sz="8" w:space="4"/>
        </w:pBdr>
        <w:spacing w:after="140" w:before="320"/>
      </w:pPr>
      <w:r>
        <w:rPr>
          <w:b/>
          <w:bCs/>
          <w:color w:val="3B2F2F"/>
          <w:sz w:val="30"/>
          <w:szCs w:val="30"/>
        </w:rPr>
        <w:t xml:space="preserve">5. Fichiers de configuration maîtres</w:t>
      </w:r>
    </w:p>
    <w:p>
      <w:pPr>
        <w:pStyle w:val="Heading2"/>
        <w:spacing w:after="100" w:before="240"/>
      </w:pPr>
      <w:r>
        <w:rPr>
          <w:b/>
          <w:bCs/>
          <w:color w:val="1F4E79"/>
          <w:sz w:val="25"/>
          <w:szCs w:val="25"/>
        </w:rPr>
        <w:t xml:space="preserve">5.1 Configuration du reverse proxy épuré (apache/proxy.conf)</w:t>
      </w:r>
    </w:p>
    <w:p>
      <w:pPr>
        <w:spacing w:after="120" w:line="276"/>
        <w:jc w:val="both"/>
      </w:pPr>
      <w:r>
        <w:rPr>
          <w:b w:val="false"/>
          <w:bCs w:val="false"/>
          <w:i w:val="false"/>
          <w:iCs w:val="false"/>
          <w:sz w:val="21"/>
          <w:szCs w:val="21"/>
        </w:rPr>
        <w:t xml:space="preserve">Le fichier Apache intègre les directives SSL et s'appuie sur la résolution DNS interne du cluster Swarm pour router le trafic de manière transparente vers le service nommé </w:t>
      </w:r>
      <w:r>
        <w:rPr>
          <w:b w:val="false"/>
          <w:bCs w:val="false"/>
          <w:i/>
          <w:iCs/>
          <w:sz w:val="21"/>
          <w:szCs w:val="21"/>
        </w:rPr>
        <w:t xml:space="preserve">web</w:t>
      </w:r>
      <w:r>
        <w:rPr>
          <w:b w:val="false"/>
          <w:bCs w:val="false"/>
          <w:i w:val="false"/>
          <w:iCs w:val="false"/>
          <w:sz w:val="21"/>
          <w:szCs w:val="21"/>
        </w:rPr>
        <w:t xml:space="preserve">.</w:t>
      </w:r>
    </w:p>
    <w:p>
      <w:pPr>
        <w:pBdr>
          <w:top w:val="single" w:color="9AA0A6" w:sz="4" w:space="2"/>
          <w:left w:val="single" w:color="1F4E79" w:sz="18" w:space="6"/>
          <w:right w:val="single" w:color="9AA0A6" w:sz="4" w:space="4"/>
        </w:pBdr>
        <w:shd w:fill="F4F4F4" w:val="clear"/>
        <w:spacing w:after="0" w:before="60" w:line="240"/>
      </w:pPr>
      <w:r>
        <w:rPr>
          <w:rFonts w:ascii="Consolas" w:cs="Consolas" w:eastAsia="Consolas" w:hAnsi="Consolas"/>
          <w:color w:val="202124"/>
          <w:sz w:val="18"/>
          <w:szCs w:val="18"/>
        </w:rPr>
        <w:t xml:space="preserve">&lt;VirtualHost *:80&gt;</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ServerName localhost</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Redirect permanent / https://localhost/</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&lt;/VirtualHost&gt;</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&lt;VirtualHost *:443&gt;</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ServerName localhost</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SSLEngine on</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SSLCertificateFile "/etc/apache2/ssl/server.crt"</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SSLCertificateKeyFile "/etc/apache2/ssl/server.key"</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SSLProtocol all -SSLv3 -TLSv1 -TLSv1.1</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SSLCipherSuite HIGH:!aNULL:!MD5</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ProxyPreserveHost On</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RequestHeader set X-Forwarded-Port "443"</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RequestHeader set X-Forwarded-Proto "https"</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 Routage DNS vers le service Web du cluster</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ProxyPass / http://web:80/</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ProxyPassReverse / http://web:80/</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ErrorLog ${APACHE_LOG_DIR}/proxy-ssl-error.log</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CustomLog ${APACHE_LOG_DIR}/proxy-ssl-access.log common</w:t>
      </w:r>
    </w:p>
    <w:p>
      <w:pPr>
        <w:pBdr>
          <w:bottom w:val="single" w:color="9AA0A6" w:sz="4" w:space="2"/>
          <w:left w:val="single" w:color="1F4E79" w:sz="18" w:space="6"/>
          <w:right w:val="single" w:color="9AA0A6" w:sz="4" w:space="4"/>
        </w:pBdr>
        <w:shd w:fill="F4F4F4" w:val="clear"/>
        <w:spacing w:after="60" w:before="0" w:line="240"/>
      </w:pPr>
      <w:r>
        <w:rPr>
          <w:rFonts w:ascii="Consolas" w:cs="Consolas" w:eastAsia="Consolas" w:hAnsi="Consolas"/>
          <w:color w:val="202124"/>
          <w:sz w:val="18"/>
          <w:szCs w:val="18"/>
        </w:rPr>
        <w:t xml:space="preserve">&lt;/VirtualHost&gt;</w:t>
      </w:r>
    </w:p>
    <w:p>
      <w:pPr>
        <w:pStyle w:val="Heading2"/>
        <w:spacing w:after="100" w:before="240"/>
      </w:pPr>
      <w:r>
        <w:rPr>
          <w:b/>
          <w:bCs/>
          <w:color w:val="1F4E79"/>
          <w:sz w:val="25"/>
          <w:szCs w:val="25"/>
        </w:rPr>
        <w:t xml:space="preserve">5.2 Manifeste d'orchestration global (docker-compose.yml)</w:t>
      </w:r>
    </w:p>
    <w:p>
      <w:pPr>
        <w:spacing w:after="120" w:line="276"/>
        <w:jc w:val="both"/>
      </w:pPr>
      <w:r>
        <w:rPr>
          <w:b w:val="false"/>
          <w:bCs w:val="false"/>
          <w:i w:val="false"/>
          <w:iCs w:val="false"/>
          <w:sz w:val="21"/>
          <w:szCs w:val="21"/>
        </w:rPr>
        <w:t xml:space="preserve">Ce même fichier a servi aux deux phases : </w:t>
      </w:r>
      <w:r>
        <w:rPr>
          <w:b w:val="false"/>
          <w:bCs w:val="false"/>
          <w:i/>
          <w:iCs/>
          <w:sz w:val="21"/>
          <w:szCs w:val="21"/>
        </w:rPr>
        <w:t xml:space="preserve">docker compose up</w:t>
      </w:r>
      <w:r>
        <w:rPr>
          <w:b w:val="false"/>
          <w:bCs w:val="false"/>
          <w:i w:val="false"/>
          <w:iCs w:val="false"/>
          <w:sz w:val="21"/>
          <w:szCs w:val="21"/>
        </w:rPr>
        <w:t xml:space="preserve"> en Phase 1, puis </w:t>
      </w:r>
      <w:r>
        <w:rPr>
          <w:b w:val="false"/>
          <w:bCs w:val="false"/>
          <w:i/>
          <w:iCs/>
          <w:sz w:val="21"/>
          <w:szCs w:val="21"/>
        </w:rPr>
        <w:t xml:space="preserve">docker stack deploy</w:t>
      </w:r>
      <w:r>
        <w:rPr>
          <w:b w:val="false"/>
          <w:bCs w:val="false"/>
          <w:i w:val="false"/>
          <w:iCs w:val="false"/>
          <w:sz w:val="21"/>
          <w:szCs w:val="21"/>
        </w:rPr>
        <w:t xml:space="preserve"> en Phase 2. La section </w:t>
      </w:r>
      <w:r>
        <w:rPr>
          <w:b w:val="false"/>
          <w:bCs w:val="false"/>
          <w:i/>
          <w:iCs/>
          <w:sz w:val="21"/>
          <w:szCs w:val="21"/>
        </w:rPr>
        <w:t xml:space="preserve">deploy</w:t>
      </w:r>
      <w:r>
        <w:rPr>
          <w:b w:val="false"/>
          <w:bCs w:val="false"/>
          <w:i w:val="false"/>
          <w:iCs w:val="false"/>
          <w:sz w:val="21"/>
          <w:szCs w:val="21"/>
        </w:rPr>
        <w:t xml:space="preserve"> (réplicas, contraintes de placement) n'est prise en compte qu'en mode Swarm.</w:t>
      </w:r>
    </w:p>
    <w:p>
      <w:pPr>
        <w:pBdr>
          <w:top w:val="single" w:color="9AA0A6" w:sz="4" w:space="2"/>
          <w:left w:val="single" w:color="1F4E79" w:sz="18" w:space="6"/>
          <w:right w:val="single" w:color="9AA0A6" w:sz="4" w:space="4"/>
        </w:pBdr>
        <w:shd w:fill="F4F4F4" w:val="clear"/>
        <w:spacing w:after="0" w:before="60" w:line="240"/>
      </w:pPr>
      <w:r>
        <w:rPr>
          <w:rFonts w:ascii="Consolas" w:cs="Consolas" w:eastAsia="Consolas" w:hAnsi="Consolas"/>
          <w:color w:val="202124"/>
          <w:sz w:val="18"/>
          <w:szCs w:val="18"/>
        </w:rPr>
        <w:t xml:space="preserve">version: '3.8'</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services:</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waf:</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image: my_waf_custom:latest</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ports:</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 "80:80"</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 "443:443"</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volumes:</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 /home/debian/projet_final/certs:/etc/apache2/ssl:ro</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networks:</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 frontend_net</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deploy:</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mode: replicated</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replicas: 2</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update_config:</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parallelism: 1</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delay: 10s</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web:</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image: nginx:alpine</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volumes:</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 /home/debian/projet_final/SecurityNews:/var/www/html:ro</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 /home/debian/projet_final/nginx/default.conf:/etc/nginx/conf.d/default.conf:ro</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networks:</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 frontend_net</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depends_on:</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 php</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deploy:</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mode: replicated</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replicas: 3</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php:</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image: my_php_custom:latest</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volumes:</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 /home/debian/projet_final/SecurityNews:/var/www/html:rw</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networks:</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 backend_net</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 frontend_net</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depends_on:</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 db</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deploy:</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mode: replicated</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replicas: 3</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db:</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image: mariadb:10.11</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environment:</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MYSQL_DATABASE: SecurityNews</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MYSQL_USER: admin</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MYSQL_PASSWORD: my_secure_password</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MYSQL_ROOT_PASSWORD: my_root_secure_password</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volumes:</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 db_data:/var/lib/mysql</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 /home/debian/projet_final/SecurityNews/database.sql:/docker-entrypoint-initdb.d/database.sql:ro</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networks:</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 backend_net</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deploy:</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replicas: 1</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placement:</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constraints: [node.role == manager]</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volumes:</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db_data:</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networks:</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frontend_net:</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driver: overlay</w:t>
      </w:r>
    </w:p>
    <w:p>
      <w:pPr>
        <w:pBdr>
          <w:left w:val="single" w:color="1F4E79" w:sz="18" w:space="6"/>
          <w:right w:val="single" w:color="9AA0A6" w:sz="4" w:space="4"/>
        </w:pBdr>
        <w:shd w:fill="F4F4F4" w:val="clear"/>
        <w:spacing w:after="0" w:before="0" w:line="240"/>
      </w:pPr>
      <w:r>
        <w:rPr>
          <w:rFonts w:ascii="Consolas" w:cs="Consolas" w:eastAsia="Consolas" w:hAnsi="Consolas"/>
          <w:color w:val="202124"/>
          <w:sz w:val="18"/>
          <w:szCs w:val="18"/>
        </w:rPr>
        <w:t xml:space="preserve">  backend_net:</w:t>
      </w:r>
    </w:p>
    <w:p>
      <w:pPr>
        <w:pBdr>
          <w:bottom w:val="single" w:color="9AA0A6" w:sz="4" w:space="2"/>
          <w:left w:val="single" w:color="1F4E79" w:sz="18" w:space="6"/>
          <w:right w:val="single" w:color="9AA0A6" w:sz="4" w:space="4"/>
        </w:pBdr>
        <w:shd w:fill="F4F4F4" w:val="clear"/>
        <w:spacing w:after="60" w:before="0" w:line="240"/>
      </w:pPr>
      <w:r>
        <w:rPr>
          <w:rFonts w:ascii="Consolas" w:cs="Consolas" w:eastAsia="Consolas" w:hAnsi="Consolas"/>
          <w:color w:val="202124"/>
          <w:sz w:val="18"/>
          <w:szCs w:val="18"/>
        </w:rPr>
        <w:t xml:space="preserve">    driver: overlay</w:t>
      </w:r>
    </w:p>
    <w:p>
      <w:r>
        <w:br w:type="page"/>
      </w:r>
    </w:p>
    <w:p>
      <w:pPr>
        <w:pStyle w:val="Heading1"/>
        <w:pBdr>
          <w:bottom w:val="single" w:color="1F4E79" w:sz="8" w:space="4"/>
        </w:pBdr>
        <w:spacing w:after="140" w:before="320"/>
      </w:pPr>
      <w:r>
        <w:rPr>
          <w:b/>
          <w:bCs/>
          <w:color w:val="3B2F2F"/>
          <w:sz w:val="30"/>
          <w:szCs w:val="30"/>
        </w:rPr>
        <w:t xml:space="preserve">6. Validation, résilience et maintien en conditions opérationnelles</w:t>
      </w:r>
    </w:p>
    <w:p>
      <w:pPr>
        <w:pStyle w:val="Heading2"/>
        <w:spacing w:after="100" w:before="240"/>
      </w:pPr>
      <w:r>
        <w:rPr>
          <w:b/>
          <w:bCs/>
          <w:color w:val="1F4E79"/>
          <w:sz w:val="25"/>
          <w:szCs w:val="25"/>
        </w:rPr>
        <w:t xml:space="preserve">6.1 Déploiement de la pile</w:t>
      </w:r>
    </w:p>
    <w:p>
      <w:pPr>
        <w:spacing w:after="120" w:line="276"/>
        <w:jc w:val="both"/>
      </w:pPr>
      <w:r>
        <w:rPr>
          <w:sz w:val="21"/>
          <w:szCs w:val="21"/>
        </w:rPr>
        <w:t xml:space="preserve">Une fois les images construites et l'arborescence synchronisée, la pile complète est instanciée depuis le nœud Manager :</w:t>
      </w:r>
    </w:p>
    <w:p>
      <w:pPr>
        <w:pBdr>
          <w:top w:val="single" w:color="9AA0A6" w:sz="4" w:space="2"/>
          <w:bottom w:val="single" w:color="9AA0A6" w:sz="4" w:space="2"/>
          <w:left w:val="single" w:color="1F4E79" w:sz="18" w:space="6"/>
          <w:right w:val="single" w:color="9AA0A6" w:sz="4" w:space="4"/>
        </w:pBdr>
        <w:shd w:fill="F4F4F4" w:val="clear"/>
        <w:spacing w:after="60" w:before="60" w:line="240"/>
      </w:pPr>
      <w:r>
        <w:rPr>
          <w:rFonts w:ascii="Consolas" w:cs="Consolas" w:eastAsia="Consolas" w:hAnsi="Consolas"/>
          <w:color w:val="202124"/>
          <w:sz w:val="18"/>
          <w:szCs w:val="18"/>
        </w:rPr>
        <w:t xml:space="preserve">sudo docker stack deploy -c docker-compose.yml prod_security</w:t>
      </w:r>
    </w:p>
    <w:p>
      <w:pPr>
        <w:spacing w:after="120" w:line="276"/>
        <w:jc w:val="both"/>
      </w:pPr>
      <w:r>
        <w:rPr>
          <w:b w:val="false"/>
          <w:bCs w:val="false"/>
          <w:i w:val="false"/>
          <w:iCs w:val="false"/>
          <w:sz w:val="21"/>
          <w:szCs w:val="21"/>
        </w:rPr>
        <w:t xml:space="preserve">Le déploiement est confirmé par </w:t>
      </w:r>
      <w:r>
        <w:rPr>
          <w:b w:val="false"/>
          <w:bCs w:val="false"/>
          <w:i/>
          <w:iCs/>
          <w:sz w:val="21"/>
          <w:szCs w:val="21"/>
        </w:rPr>
        <w:t xml:space="preserve">docker ps</w:t>
      </w:r>
      <w:r>
        <w:rPr>
          <w:b w:val="false"/>
          <w:bCs w:val="false"/>
          <w:i w:val="false"/>
          <w:iCs w:val="false"/>
          <w:sz w:val="21"/>
          <w:szCs w:val="21"/>
        </w:rPr>
        <w:t xml:space="preserve">, qui liste l'ensemble des conteneurs répartis et actifs sur le nœud : réplicas Nginx (web), PHP-FPM, WAF Apache et l'instance MariaDB.</w:t>
      </w:r>
    </w:p>
    <w:p>
      <w:pPr>
        <w:pBdr>
          <w:top w:val="single" w:color="C9C9C9" w:sz="2" w:space="6"/>
          <w:bottom w:val="single" w:color="C9C9C9" w:sz="2" w:space="6"/>
          <w:left w:val="single" w:color="C9C9C9" w:sz="2" w:space="6"/>
          <w:right w:val="single" w:color="C9C9C9" w:sz="2" w:space="6"/>
        </w:pBdr>
        <w:spacing w:after="40" w:before="120"/>
        <w:jc w:val="center"/>
      </w:pPr>
      <w:r>
        <w:drawing>
          <wp:inline distT="0" distB="0" distL="0" distR="0">
            <wp:extent cx="5715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952500"/>
                    </a:xfrm>
                    <a:prstGeom prst="rect">
                      <a:avLst/>
                    </a:prstGeom>
                  </pic:spPr>
                </pic:pic>
              </a:graphicData>
            </a:graphic>
          </wp:inline>
        </w:drawing>
      </w:r>
    </w:p>
    <w:p>
      <w:pPr>
        <w:spacing w:after="180"/>
        <w:jc w:val="center"/>
      </w:pPr>
      <w:r>
        <w:rPr>
          <w:b/>
          <w:bCs/>
          <w:color w:val="1F4E79"/>
          <w:sz w:val="18"/>
          <w:szCs w:val="18"/>
        </w:rPr>
        <w:t xml:space="preserve">Figure 4 — </w:t>
      </w:r>
      <w:r>
        <w:rPr>
          <w:i/>
          <w:iCs/>
          <w:color w:val="555555"/>
          <w:sz w:val="18"/>
          <w:szCs w:val="18"/>
        </w:rPr>
        <w:t xml:space="preserve">Conteneurs actifs après déploiement de la pile prod_security (web, php, waf et db).</w:t>
      </w:r>
    </w:p>
    <w:p>
      <w:pPr>
        <w:pStyle w:val="Heading2"/>
        <w:spacing w:after="100" w:before="240"/>
      </w:pPr>
      <w:r>
        <w:rPr>
          <w:b/>
          <w:bCs/>
          <w:color w:val="1F4E79"/>
          <w:sz w:val="25"/>
          <w:szCs w:val="25"/>
        </w:rPr>
        <w:t xml:space="preserve">6.2 Preuve d'auto-guérison (Chaos Engineering)</w:t>
      </w:r>
    </w:p>
    <w:p>
      <w:pPr>
        <w:spacing w:after="120" w:line="276"/>
        <w:jc w:val="both"/>
      </w:pPr>
      <w:r>
        <w:rPr>
          <w:b w:val="false"/>
          <w:bCs w:val="false"/>
          <w:i w:val="false"/>
          <w:iCs w:val="false"/>
          <w:sz w:val="21"/>
          <w:szCs w:val="21"/>
        </w:rPr>
        <w:t xml:space="preserve">La robustesse du cluster a été validée en simulant la défaillance complète d'un nœud. Lors de l'arrêt du nœud Worker (</w:t>
      </w:r>
      <w:r>
        <w:rPr>
          <w:b w:val="false"/>
          <w:bCs w:val="false"/>
          <w:i/>
          <w:iCs/>
          <w:sz w:val="21"/>
          <w:szCs w:val="21"/>
        </w:rPr>
        <w:t xml:space="preserve">sudo poweroff</w:t>
      </w:r>
      <w:r>
        <w:rPr>
          <w:b w:val="false"/>
          <w:bCs w:val="false"/>
          <w:i w:val="false"/>
          <w:iCs w:val="false"/>
          <w:sz w:val="21"/>
          <w:szCs w:val="21"/>
        </w:rPr>
        <w:t xml:space="preserve">), celui-ci bascule à l'état </w:t>
      </w:r>
      <w:r>
        <w:rPr>
          <w:b/>
          <w:bCs/>
          <w:i w:val="false"/>
          <w:iCs w:val="false"/>
          <w:sz w:val="21"/>
          <w:szCs w:val="21"/>
        </w:rPr>
        <w:t xml:space="preserve">Down</w:t>
      </w:r>
      <w:r>
        <w:rPr>
          <w:b w:val="false"/>
          <w:bCs w:val="false"/>
          <w:i w:val="false"/>
          <w:iCs w:val="false"/>
          <w:sz w:val="21"/>
          <w:szCs w:val="21"/>
        </w:rPr>
        <w:t xml:space="preserve"> dans l'inventaire du cluster :</w:t>
      </w:r>
    </w:p>
    <w:p>
      <w:pPr>
        <w:pBdr>
          <w:top w:val="single" w:color="C9C9C9" w:sz="2" w:space="6"/>
          <w:bottom w:val="single" w:color="C9C9C9" w:sz="2" w:space="6"/>
          <w:left w:val="single" w:color="C9C9C9" w:sz="2" w:space="6"/>
          <w:right w:val="single" w:color="C9C9C9" w:sz="2" w:space="6"/>
        </w:pBdr>
        <w:spacing w:after="40" w:before="120"/>
        <w:jc w:val="center"/>
      </w:pPr>
      <w:r>
        <w:drawing>
          <wp:inline distT="0" distB="0" distL="0" distR="0">
            <wp:extent cx="57150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533400"/>
                    </a:xfrm>
                    <a:prstGeom prst="rect">
                      <a:avLst/>
                    </a:prstGeom>
                  </pic:spPr>
                </pic:pic>
              </a:graphicData>
            </a:graphic>
          </wp:inline>
        </w:drawing>
      </w:r>
    </w:p>
    <w:p>
      <w:pPr>
        <w:spacing w:after="180"/>
        <w:jc w:val="center"/>
      </w:pPr>
      <w:r>
        <w:rPr>
          <w:b/>
          <w:bCs/>
          <w:color w:val="1F4E79"/>
          <w:sz w:val="18"/>
          <w:szCs w:val="18"/>
        </w:rPr>
        <w:t xml:space="preserve">Figure 5 — </w:t>
      </w:r>
      <w:r>
        <w:rPr>
          <w:i/>
          <w:iCs/>
          <w:color w:val="555555"/>
          <w:sz w:val="18"/>
          <w:szCs w:val="18"/>
        </w:rPr>
        <w:t xml:space="preserve">Le nœud Worker est passé à l'état Down après son extinction volontaire.</w:t>
      </w:r>
    </w:p>
    <w:p>
      <w:pPr>
        <w:spacing w:after="120" w:line="276"/>
        <w:jc w:val="both"/>
      </w:pPr>
      <w:r>
        <w:rPr>
          <w:b w:val="false"/>
          <w:bCs w:val="false"/>
          <w:i w:val="false"/>
          <w:iCs w:val="false"/>
          <w:sz w:val="21"/>
          <w:szCs w:val="21"/>
        </w:rPr>
        <w:t xml:space="preserve">Le gestionnaire Swarm réaffecte alors instantanément les réplicas orphelins sur le nœud Manager disponible, garantissant un taux de disponibilité applicatif de </w:t>
      </w:r>
      <w:r>
        <w:rPr>
          <w:b/>
          <w:bCs/>
          <w:i w:val="false"/>
          <w:iCs w:val="false"/>
          <w:sz w:val="21"/>
          <w:szCs w:val="21"/>
        </w:rPr>
        <w:t xml:space="preserve">100 %</w:t>
      </w:r>
      <w:r>
        <w:rPr>
          <w:b w:val="false"/>
          <w:bCs w:val="false"/>
          <w:i w:val="false"/>
          <w:iCs w:val="false"/>
          <w:sz w:val="21"/>
          <w:szCs w:val="21"/>
        </w:rPr>
        <w:t xml:space="preserve"> sans interruption de service pour l'utilisateur final. Ce comportement d'auto-guérison est le principal apport de la Phase 2 par rapport au déploiement mono-hôte initial.</w:t>
      </w:r>
    </w:p>
    <w:p>
      <w:pPr>
        <w:pStyle w:val="Heading2"/>
        <w:spacing w:after="100" w:before="240"/>
      </w:pPr>
      <w:r>
        <w:rPr>
          <w:b/>
          <w:bCs/>
          <w:color w:val="1F4E79"/>
          <w:sz w:val="25"/>
          <w:szCs w:val="25"/>
        </w:rPr>
        <w:t xml:space="preserve">6.3 Validation applicative et efficacité du WAF</w:t>
      </w:r>
    </w:p>
    <w:p>
      <w:pPr>
        <w:spacing w:after="120" w:line="276"/>
        <w:jc w:val="both"/>
      </w:pPr>
      <w:r>
        <w:rPr>
          <w:b w:val="false"/>
          <w:bCs w:val="false"/>
          <w:i w:val="false"/>
          <w:iCs w:val="false"/>
          <w:sz w:val="21"/>
          <w:szCs w:val="21"/>
        </w:rPr>
        <w:t xml:space="preserve">L'application « SecurityNews » reste pleinement accessible via le WAF (https://192.168.179.129) et répond correctement aux requêtes de recherche d'articles :</w:t>
      </w:r>
    </w:p>
    <w:p>
      <w:pPr>
        <w:pBdr>
          <w:top w:val="single" w:color="C9C9C9" w:sz="2" w:space="6"/>
          <w:bottom w:val="single" w:color="C9C9C9" w:sz="2" w:space="6"/>
          <w:left w:val="single" w:color="C9C9C9" w:sz="2" w:space="6"/>
          <w:right w:val="single" w:color="C9C9C9" w:sz="2" w:space="6"/>
        </w:pBdr>
        <w:spacing w:after="40" w:before="120"/>
        <w:jc w:val="center"/>
      </w:pPr>
      <w:r>
        <w:drawing>
          <wp:inline distT="0" distB="0" distL="0" distR="0">
            <wp:extent cx="5715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771775"/>
                    </a:xfrm>
                    <a:prstGeom prst="rect">
                      <a:avLst/>
                    </a:prstGeom>
                  </pic:spPr>
                </pic:pic>
              </a:graphicData>
            </a:graphic>
          </wp:inline>
        </w:drawing>
      </w:r>
    </w:p>
    <w:p>
      <w:pPr>
        <w:spacing w:after="180"/>
        <w:jc w:val="center"/>
      </w:pPr>
      <w:r>
        <w:rPr>
          <w:b/>
          <w:bCs/>
          <w:color w:val="1F4E79"/>
          <w:sz w:val="18"/>
          <w:szCs w:val="18"/>
        </w:rPr>
        <w:t xml:space="preserve">Figure 6 — </w:t>
      </w:r>
      <w:r>
        <w:rPr>
          <w:i/>
          <w:iCs/>
          <w:color w:val="555555"/>
          <w:sz w:val="18"/>
          <w:szCs w:val="18"/>
        </w:rPr>
        <w:t xml:space="preserve">Application SecurityNews servie à travers le WAF : recherche d'articles fonctionnelle.</w:t>
      </w:r>
    </w:p>
    <w:p>
      <w:pPr>
        <w:spacing w:after="120" w:line="276"/>
        <w:jc w:val="both"/>
      </w:pPr>
      <w:r>
        <w:rPr>
          <w:b w:val="false"/>
          <w:bCs w:val="false"/>
          <w:i w:val="false"/>
          <w:iCs w:val="false"/>
          <w:sz w:val="21"/>
          <w:szCs w:val="21"/>
        </w:rPr>
        <w:t xml:space="preserve">Enfin, le pare-feu applicatif </w:t>
      </w:r>
      <w:r>
        <w:rPr>
          <w:b/>
          <w:bCs/>
          <w:i w:val="false"/>
          <w:iCs w:val="false"/>
          <w:sz w:val="21"/>
          <w:szCs w:val="21"/>
        </w:rPr>
        <w:t xml:space="preserve">ModSecurity</w:t>
      </w:r>
      <w:r>
        <w:rPr>
          <w:b w:val="false"/>
          <w:bCs w:val="false"/>
          <w:i w:val="false"/>
          <w:iCs w:val="false"/>
          <w:sz w:val="21"/>
          <w:szCs w:val="21"/>
        </w:rPr>
        <w:t xml:space="preserve"> intercepte avec succès les motifs d'attaques de type XSS (Cross-Site Scripting) et injections SQL sur la couche Edge, en renvoyant un code HTTP </w:t>
      </w:r>
      <w:r>
        <w:rPr>
          <w:b/>
          <w:bCs/>
          <w:i w:val="false"/>
          <w:iCs w:val="false"/>
          <w:sz w:val="21"/>
          <w:szCs w:val="21"/>
        </w:rPr>
        <w:t xml:space="preserve">403</w:t>
      </w:r>
      <w:r>
        <w:rPr>
          <w:b w:val="false"/>
          <w:bCs w:val="false"/>
          <w:i w:val="false"/>
          <w:iCs w:val="false"/>
          <w:sz w:val="21"/>
          <w:szCs w:val="21"/>
        </w:rPr>
        <w:t xml:space="preserve"> et en protégeant ainsi l'intégrité de la base de données MariaDB sous-jacente.</w:t>
      </w:r>
    </w:p>
    <w:p>
      <w:pPr>
        <w:pStyle w:val="Heading1"/>
        <w:pBdr>
          <w:bottom w:val="single" w:color="1F4E79" w:sz="8" w:space="4"/>
        </w:pBdr>
        <w:spacing w:after="140" w:before="320"/>
      </w:pPr>
      <w:r>
        <w:rPr>
          <w:b/>
          <w:bCs/>
          <w:color w:val="3B2F2F"/>
          <w:sz w:val="30"/>
          <w:szCs w:val="30"/>
        </w:rPr>
        <w:t xml:space="preserve">7. Conclusion</w:t>
      </w:r>
    </w:p>
    <w:p>
      <w:pPr>
        <w:spacing w:after="120" w:line="276"/>
        <w:jc w:val="both"/>
      </w:pPr>
      <w:r>
        <w:rPr>
          <w:sz w:val="21"/>
          <w:szCs w:val="21"/>
        </w:rPr>
        <w:t xml:space="preserve">La démarche progressive — validation fonctionnelle sous Docker Compose puis industrialisation sous Docker Swarm — a permis de livrer une infrastructure web sécurisée, isolée et hautement disponible. Le passage au cluster a été l'occasion de diagnostiquer et de résoudre les incompatibilités propres à l'orchestration distribuée (chemins de montage absolus, pré-compilation des images). Les tests de charge, de chaos et de sécurité confirment que l'architecture atteint ses objectifs : haute disponibilité, auto-guérison et protection applicative par WAF.</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9C9" w:sz="4" w:space="4"/>
      </w:pBd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9C9" w:sz="4" w:space="4"/>
      </w:pBdr>
      <w:jc w:val="right"/>
    </w:pPr>
    <w:r>
      <w:rPr>
        <w:i/>
        <w:iCs/>
        <w:color w:val="555555"/>
        <w:sz w:val="16"/>
        <w:szCs w:val="16"/>
      </w:rPr>
      <w:t xml:space="preserve">Dossier technique — Cluster HA Docker Swarm &amp; WAF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790c7bc08c10d2eb0fa4d76aabc96707e1caf19.png"/><Relationship Id="rId10" Type="http://schemas.openxmlformats.org/officeDocument/2006/relationships/image" Target="media/e445b0c914bfa46fb6d86dbfc7badb947addaafb.png"/><Relationship Id="rId11" Type="http://schemas.openxmlformats.org/officeDocument/2006/relationships/image" Target="media/388bfed6548fef09974d3d6f93ac6792a48215f0.png"/><Relationship Id="rId12" Type="http://schemas.openxmlformats.org/officeDocument/2006/relationships/image" Target="media/587f5bfc0cecea9d6c678219a0331d7af4e53c97.png"/><Relationship Id="rId13" Type="http://schemas.openxmlformats.org/officeDocument/2006/relationships/image" Target="media/f0116670c6af5b9d4fa8e864ff7c2bd8c0e438e5.png"/><Relationship Id="rId14" Type="http://schemas.openxmlformats.org/officeDocument/2006/relationships/image" Target="media/5c27d94322c2a7e78ee2b6635180b3cc9205cf6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technique — Cluster HA Docker Swarm &amp; WAF</dc:title>
  <dc:creator>Yagui</dc:creator>
  <cp:lastModifiedBy>Un-named</cp:lastModifiedBy>
  <cp:revision>1</cp:revision>
  <dcterms:created xsi:type="dcterms:W3CDTF">2026-07-01T12:17:45.696Z</dcterms:created>
  <dcterms:modified xsi:type="dcterms:W3CDTF">2026-07-01T12:17:45.696Z</dcterms:modified>
</cp:coreProperties>
</file>

<file path=docProps/custom.xml><?xml version="1.0" encoding="utf-8"?>
<Properties xmlns="http://schemas.openxmlformats.org/officeDocument/2006/custom-properties" xmlns:vt="http://schemas.openxmlformats.org/officeDocument/2006/docPropsVTypes"/>
</file>