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default" w:ascii="Arial" w:hAnsi="Arial" w:cs="Arial"/>
          <w:b/>
          <w:bCs/>
        </w:rPr>
      </w:pPr>
      <w:bookmarkStart w:id="0" w:name="_GoBack"/>
      <w:r>
        <w:rPr>
          <w:rFonts w:hint="default" w:ascii="Arial" w:hAnsi="Arial" w:cs="Arial"/>
          <w:b/>
          <w:bCs/>
        </w:rPr>
        <w:t>1.micro:bit car charging method:</w:t>
      </w:r>
    </w:p>
    <w:p>
      <w:pPr>
        <w:jc w:val="left"/>
        <w:rPr>
          <w:rFonts w:hint="default" w:ascii="Arial" w:hAnsi="Arial" w:cs="Arial"/>
        </w:rPr>
      </w:pPr>
      <w:r>
        <w:rPr>
          <w:rFonts w:hint="default" w:ascii="Arial" w:hAnsi="Arial" w:cs="Arial"/>
        </w:rPr>
        <w:t xml:space="preserve">This car can be charged using our </w:t>
      </w:r>
      <w:r>
        <w:rPr>
          <w:rFonts w:hint="default" w:ascii="Arial" w:hAnsi="Arial" w:cs="Arial"/>
          <w:lang w:val="en-US" w:eastAsia="zh-CN"/>
        </w:rPr>
        <w:t xml:space="preserve">USB </w:t>
      </w:r>
      <w:r>
        <w:rPr>
          <w:rFonts w:hint="default" w:ascii="Arial" w:hAnsi="Arial" w:cs="Arial"/>
        </w:rPr>
        <w:t>data cable.</w:t>
      </w:r>
    </w:p>
    <w:p>
      <w:pPr>
        <w:jc w:val="left"/>
        <w:rPr>
          <w:rFonts w:hint="default" w:ascii="Arial" w:hAnsi="Arial" w:cs="Arial"/>
        </w:rPr>
      </w:pPr>
      <w:r>
        <w:rPr>
          <w:rFonts w:hint="default" w:ascii="Arial" w:hAnsi="Arial" w:cs="Arial"/>
        </w:rPr>
        <w:t>1-1: First turn the car's power switch to OFF.</w:t>
      </w:r>
    </w:p>
    <w:p>
      <w:pPr>
        <w:jc w:val="left"/>
        <w:rPr>
          <w:rFonts w:hint="default" w:ascii="Arial" w:hAnsi="Arial" w:cs="Arial"/>
        </w:rPr>
      </w:pPr>
      <w:r>
        <w:rPr>
          <w:rFonts w:hint="default" w:ascii="Arial" w:hAnsi="Arial" w:cs="Arial"/>
        </w:rPr>
        <w:t>1-2: The data cable is inserted into the charging interface of the car expansion board. When charging, the indicator light is colored in one color. When the battery is fully charged, the indicator light will change to another color.</w:t>
      </w:r>
    </w:p>
    <w:p>
      <w:pPr>
        <w:jc w:val="left"/>
        <w:rPr>
          <w:rFonts w:hint="default" w:ascii="Arial" w:hAnsi="Arial" w:cs="Arial"/>
        </w:rPr>
      </w:pPr>
      <w:r>
        <w:rPr>
          <w:rFonts w:hint="default" w:ascii="Arial" w:hAnsi="Arial" w:cs="Arial"/>
        </w:rPr>
        <w:t>As show</w:t>
      </w:r>
      <w:r>
        <w:rPr>
          <w:rFonts w:hint="default" w:ascii="Arial" w:hAnsi="Arial" w:cs="Arial"/>
          <w:lang w:val="en-US" w:eastAsia="zh-CN"/>
        </w:rPr>
        <w:t xml:space="preserve"> </w:t>
      </w:r>
      <w:r>
        <w:rPr>
          <w:rFonts w:hint="default" w:ascii="Arial" w:hAnsi="Arial" w:cs="Arial"/>
        </w:rPr>
        <w:t>below:</w:t>
      </w:r>
    </w:p>
    <w:p>
      <w:pPr>
        <w:jc w:val="left"/>
        <w:rPr>
          <w:rFonts w:hint="default" w:ascii="Arial" w:hAnsi="Arial" w:cs="Arial"/>
        </w:rPr>
      </w:pPr>
      <w:r>
        <w:rPr>
          <w:rFonts w:hint="default" w:ascii="Arial" w:hAnsi="Arial" w:cs="Arial"/>
        </w:rPr>
        <w:drawing>
          <wp:inline distT="0" distB="0" distL="114300" distR="114300">
            <wp:extent cx="5268595" cy="3662680"/>
            <wp:effectExtent l="0" t="0" r="8255" b="139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68595" cy="3662680"/>
                    </a:xfrm>
                    <a:prstGeom prst="rect">
                      <a:avLst/>
                    </a:prstGeom>
                    <a:noFill/>
                    <a:ln w="9525">
                      <a:noFill/>
                    </a:ln>
                  </pic:spPr>
                </pic:pic>
              </a:graphicData>
            </a:graphic>
          </wp:inline>
        </w:drawing>
      </w:r>
    </w:p>
    <w:p>
      <w:pPr>
        <w:jc w:val="left"/>
        <w:rPr>
          <w:rFonts w:hint="default" w:ascii="Arial" w:hAnsi="Arial" w:cs="Arial" w:eastAsiaTheme="minorEastAsia"/>
          <w:kern w:val="2"/>
          <w:sz w:val="21"/>
          <w:szCs w:val="24"/>
          <w:lang w:val="en-US" w:eastAsia="zh-CN" w:bidi="ar-SA"/>
        </w:rPr>
      </w:pPr>
      <w:r>
        <w:rPr>
          <w:rFonts w:hint="default" w:ascii="Arial" w:hAnsi="Arial" w:cs="Arial"/>
        </w:rPr>
        <w:drawing>
          <wp:inline distT="0" distB="0" distL="114300" distR="114300">
            <wp:extent cx="5266055" cy="3611245"/>
            <wp:effectExtent l="0" t="0" r="10795" b="825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5266055" cy="3611245"/>
                    </a:xfrm>
                    <a:prstGeom prst="rect">
                      <a:avLst/>
                    </a:prstGeom>
                    <a:noFill/>
                    <a:ln w="9525">
                      <a:noFill/>
                    </a:ln>
                  </pic:spPr>
                </pic:pic>
              </a:graphicData>
            </a:graphic>
          </wp:inline>
        </w:drawing>
      </w:r>
    </w:p>
    <w:p>
      <w:pPr>
        <w:jc w:val="left"/>
        <w:rPr>
          <w:rFonts w:hint="default" w:ascii="Arial" w:hAnsi="Arial" w:cs="Arial"/>
          <w:b/>
          <w:bCs/>
          <w:color w:val="FF0000"/>
          <w:kern w:val="2"/>
          <w:sz w:val="21"/>
          <w:szCs w:val="24"/>
          <w:lang w:val="en-US" w:eastAsia="zh-CN" w:bidi="ar-SA"/>
        </w:rPr>
      </w:pPr>
      <w:r>
        <w:rPr>
          <w:rFonts w:hint="default" w:ascii="Arial" w:hAnsi="Arial" w:cs="Arial"/>
          <w:b/>
          <w:bCs/>
          <w:color w:val="FF0000"/>
          <w:kern w:val="2"/>
          <w:sz w:val="21"/>
          <w:szCs w:val="24"/>
          <w:lang w:val="en-US" w:eastAsia="zh-CN" w:bidi="ar-SA"/>
        </w:rPr>
        <w:t>Note: The charging interface can only be used for charging and cannot be used to download programs.</w:t>
      </w:r>
    </w:p>
    <w:p>
      <w:pPr>
        <w:numPr>
          <w:numId w:val="0"/>
        </w:numPr>
        <w:jc w:val="left"/>
        <w:rPr>
          <w:rFonts w:hint="default" w:ascii="Arial" w:hAnsi="Arial" w:cs="Arial"/>
          <w:kern w:val="2"/>
          <w:sz w:val="21"/>
          <w:szCs w:val="24"/>
          <w:lang w:val="en-US" w:eastAsia="zh-CN" w:bidi="ar-SA"/>
        </w:rPr>
      </w:pPr>
      <w:r>
        <w:rPr>
          <w:rFonts w:hint="default" w:ascii="Arial" w:hAnsi="Arial" w:cs="Arial"/>
          <w:kern w:val="2"/>
          <w:sz w:val="21"/>
          <w:szCs w:val="24"/>
          <w:lang w:val="en-US" w:eastAsia="zh-CN" w:bidi="ar-SA"/>
        </w:rPr>
        <w:t>2. When you need to download the program, you can use our USB data cable. One end of the USB cable needs to be plugged into the mciro:bit board.</w:t>
      </w:r>
    </w:p>
    <w:p>
      <w:pPr>
        <w:numPr>
          <w:numId w:val="0"/>
        </w:numPr>
        <w:jc w:val="left"/>
        <w:rPr>
          <w:rFonts w:hint="default" w:ascii="Arial" w:hAnsi="Arial" w:cs="Arial"/>
          <w:color w:val="FF0000"/>
          <w:kern w:val="2"/>
          <w:sz w:val="21"/>
          <w:szCs w:val="24"/>
          <w:lang w:val="en-US" w:eastAsia="zh-CN" w:bidi="ar-SA"/>
        </w:rPr>
      </w:pPr>
      <w:r>
        <w:rPr>
          <w:rFonts w:hint="default" w:ascii="Arial" w:hAnsi="Arial" w:cs="Arial"/>
          <w:color w:val="FF0000"/>
          <w:kern w:val="2"/>
          <w:sz w:val="21"/>
          <w:szCs w:val="24"/>
          <w:lang w:val="en-US" w:eastAsia="zh-CN" w:bidi="ar-SA"/>
        </w:rPr>
        <w:t>Note: The USB cable is plugged into the charging port and the program cannot be downloaded.</w:t>
      </w:r>
    </w:p>
    <w:p>
      <w:pPr>
        <w:numPr>
          <w:numId w:val="0"/>
        </w:numPr>
        <w:jc w:val="left"/>
        <w:rPr>
          <w:rFonts w:hint="default" w:ascii="Arial" w:hAnsi="Arial" w:cs="Arial"/>
          <w:kern w:val="2"/>
          <w:sz w:val="21"/>
          <w:szCs w:val="24"/>
          <w:lang w:val="en-US" w:eastAsia="zh-CN" w:bidi="ar-SA"/>
        </w:rPr>
      </w:pPr>
      <w:r>
        <w:rPr>
          <w:rFonts w:hint="default" w:ascii="Arial" w:hAnsi="Arial" w:cs="Arial"/>
          <w:kern w:val="2"/>
          <w:sz w:val="21"/>
          <w:szCs w:val="24"/>
          <w:lang w:val="en-US" w:eastAsia="zh-CN" w:bidi="ar-SA"/>
        </w:rPr>
        <w:t>As shown below:</w:t>
      </w:r>
    </w:p>
    <w:p>
      <w:pPr>
        <w:numPr>
          <w:numId w:val="0"/>
        </w:numPr>
        <w:jc w:val="left"/>
        <w:rPr>
          <w:rFonts w:hint="default" w:ascii="Arial" w:hAnsi="Arial" w:cs="Arial"/>
        </w:rPr>
      </w:pPr>
      <w:r>
        <w:rPr>
          <w:rFonts w:hint="default" w:ascii="Arial" w:hAnsi="Arial" w:cs="Arial"/>
        </w:rPr>
        <w:drawing>
          <wp:inline distT="0" distB="0" distL="114300" distR="114300">
            <wp:extent cx="5271135" cy="4155440"/>
            <wp:effectExtent l="0" t="0" r="5715" b="1651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5271135" cy="4155440"/>
                    </a:xfrm>
                    <a:prstGeom prst="rect">
                      <a:avLst/>
                    </a:prstGeom>
                    <a:noFill/>
                    <a:ln w="9525">
                      <a:noFill/>
                    </a:ln>
                  </pic:spPr>
                </pic:pic>
              </a:graphicData>
            </a:graphic>
          </wp:inline>
        </w:drawing>
      </w:r>
    </w:p>
    <w:p>
      <w:pPr>
        <w:numPr>
          <w:numId w:val="0"/>
        </w:numPr>
        <w:jc w:val="left"/>
        <w:rPr>
          <w:rFonts w:hint="default" w:ascii="Arial" w:hAnsi="Arial" w:cs="Arial"/>
          <w:lang w:val="en-US" w:eastAsia="zh-CN"/>
        </w:rPr>
      </w:pPr>
      <w:r>
        <w:rPr>
          <w:rFonts w:hint="default" w:ascii="Arial" w:hAnsi="Arial" w:cs="Arial"/>
        </w:rPr>
        <w:drawing>
          <wp:inline distT="0" distB="0" distL="114300" distR="114300">
            <wp:extent cx="5266690" cy="3902075"/>
            <wp:effectExtent l="0" t="0" r="10160" b="317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5266690" cy="3902075"/>
                    </a:xfrm>
                    <a:prstGeom prst="rect">
                      <a:avLst/>
                    </a:prstGeom>
                    <a:noFill/>
                    <a:ln w="9525">
                      <a:noFill/>
                    </a:ln>
                  </pic:spPr>
                </pic:pic>
              </a:graphicData>
            </a:graphic>
          </wp:inline>
        </w:drawing>
      </w:r>
    </w:p>
    <w:p>
      <w:pPr>
        <w:jc w:val="left"/>
        <w:rPr>
          <w:rFonts w:hint="default" w:ascii="Arial" w:hAnsi="Arial" w:cs="Arial" w:eastAsiaTheme="minorEastAsia"/>
          <w:kern w:val="2"/>
          <w:sz w:val="21"/>
          <w:szCs w:val="24"/>
          <w:lang w:val="en-US" w:eastAsia="zh-CN" w:bidi="ar-SA"/>
        </w:rPr>
      </w:pPr>
      <w:r>
        <w:rPr>
          <w:rFonts w:hint="default" w:ascii="Arial" w:hAnsi="Arial" w:cs="Arial"/>
          <w:kern w:val="2"/>
          <w:sz w:val="21"/>
          <w:szCs w:val="24"/>
          <w:lang w:val="en-US" w:eastAsia="zh-CN" w:bidi="ar-SA"/>
        </w:rPr>
        <w:t>3. For information about the micro:bit expansion board, click on this link: http://www.yahboom.net/study/breakout</w:t>
      </w:r>
    </w:p>
    <w:bookmarkEnd w:id="0"/>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lang w:eastAsia="zh-CN"/>
      </w:rPr>
    </w:pPr>
    <w:r>
      <w:rPr>
        <w:rFonts w:hint="eastAsia" w:eastAsiaTheme="minorEastAsia"/>
        <w:lang w:eastAsia="zh-CN"/>
      </w:rPr>
      <w:drawing>
        <wp:inline distT="0" distB="0" distL="114300" distR="114300">
          <wp:extent cx="1637665" cy="249555"/>
          <wp:effectExtent l="0" t="0" r="635" b="17145"/>
          <wp:docPr id="8" name="图片 8" descr="英文版蓝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英文版蓝色"/>
                  <pic:cNvPicPr>
                    <a:picLocks noChangeAspect="1"/>
                  </pic:cNvPicPr>
                </pic:nvPicPr>
                <pic:blipFill>
                  <a:blip r:embed="rId1"/>
                  <a:stretch>
                    <a:fillRect/>
                  </a:stretch>
                </pic:blipFill>
                <pic:spPr>
                  <a:xfrm>
                    <a:off x="0" y="0"/>
                    <a:ext cx="1637665" cy="249555"/>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900C48"/>
    <w:rsid w:val="05C26E8F"/>
    <w:rsid w:val="05F82679"/>
    <w:rsid w:val="07D026B2"/>
    <w:rsid w:val="08230129"/>
    <w:rsid w:val="0FFB060B"/>
    <w:rsid w:val="113E1E96"/>
    <w:rsid w:val="134C7588"/>
    <w:rsid w:val="24894148"/>
    <w:rsid w:val="280058C6"/>
    <w:rsid w:val="2883404C"/>
    <w:rsid w:val="29AA42D4"/>
    <w:rsid w:val="2A1F1837"/>
    <w:rsid w:val="2B730F95"/>
    <w:rsid w:val="32DC6EE8"/>
    <w:rsid w:val="360D4389"/>
    <w:rsid w:val="3BCE6676"/>
    <w:rsid w:val="40370C30"/>
    <w:rsid w:val="484247B6"/>
    <w:rsid w:val="4C117FBF"/>
    <w:rsid w:val="4CF23A58"/>
    <w:rsid w:val="55E42B92"/>
    <w:rsid w:val="5EAE0AF6"/>
    <w:rsid w:val="5F41790D"/>
    <w:rsid w:val="62CF6E8F"/>
    <w:rsid w:val="670819D2"/>
    <w:rsid w:val="685E7FE9"/>
    <w:rsid w:val="72FE58D8"/>
    <w:rsid w:val="7C7D678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43</TotalTime>
  <ScaleCrop>false</ScaleCrop>
  <LinksUpToDate>false</LinksUpToDate>
  <CharactersWithSpaces>0</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2018-11-15T03:15:31Z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