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bCs/>
          <w:sz w:val="24"/>
          <w:szCs w:val="24"/>
          <w:lang w:val="en-US" w:eastAsia="zh-CN"/>
        </w:rPr>
      </w:pPr>
      <w:r>
        <w:rPr>
          <w:rFonts w:hint="default" w:ascii="Arial" w:hAnsi="Arial" w:eastAsia="宋体" w:cs="Arial"/>
          <w:b/>
          <w:bCs/>
          <w:sz w:val="24"/>
          <w:szCs w:val="24"/>
          <w:lang w:val="en-US" w:eastAsia="zh-CN"/>
        </w:rPr>
        <w:t>Course18-Robot advance</w:t>
      </w:r>
    </w:p>
    <w:p>
      <w:pPr>
        <w:rPr>
          <w:rStyle w:val="5"/>
          <w:rFonts w:hint="default" w:ascii="Arial" w:hAnsi="Arial" w:eastAsia="宋体" w:cs="Arial"/>
          <w:b/>
          <w:bCs/>
          <w:i w:val="0"/>
          <w:caps w:val="0"/>
          <w:color w:val="auto"/>
          <w:spacing w:val="0"/>
          <w:sz w:val="24"/>
          <w:szCs w:val="24"/>
          <w:shd w:val="clear" w:fill="FFFFFF"/>
        </w:rPr>
      </w:pPr>
      <w:r>
        <w:rPr>
          <w:rStyle w:val="5"/>
          <w:rFonts w:hint="default" w:ascii="Arial" w:hAnsi="Arial" w:eastAsia="宋体" w:cs="Arial"/>
          <w:b/>
          <w:bCs/>
          <w:i w:val="0"/>
          <w:caps w:val="0"/>
          <w:color w:val="auto"/>
          <w:spacing w:val="0"/>
          <w:sz w:val="24"/>
          <w:szCs w:val="24"/>
          <w:shd w:val="clear" w:fill="FFFFFF"/>
        </w:rPr>
        <w:t>Learning goals:</w:t>
      </w:r>
    </w:p>
    <w:p>
      <w:pPr>
        <w:ind w:firstLine="480" w:firstLineChars="200"/>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pP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This lesson learns to use Python programming to make the robot advance.</w:t>
      </w:r>
    </w:p>
    <w:p>
      <w:pPr>
        <w:rPr>
          <w:rFonts w:hint="default" w:ascii="Arial" w:hAnsi="Arial" w:eastAsia="NimbusMonL-Regu" w:cs="Arial"/>
          <w:b/>
          <w:bCs/>
          <w:i w:val="0"/>
          <w:color w:val="000000" w:themeColor="text1"/>
          <w:sz w:val="24"/>
          <w:szCs w:val="24"/>
          <w:lang w:val="en-US" w:eastAsia="zh-CN"/>
          <w14:textFill>
            <w14:solidFill>
              <w14:schemeClr w14:val="tx1"/>
            </w14:solidFill>
          </w14:textFill>
        </w:rPr>
      </w:pPr>
      <w:r>
        <w:rPr>
          <w:rFonts w:hint="default" w:ascii="Arial" w:hAnsi="Arial" w:eastAsia="宋体" w:cs="Arial"/>
          <w:b/>
          <w:bCs/>
          <w:i w:val="0"/>
          <w:color w:val="000000" w:themeColor="text1"/>
          <w:sz w:val="24"/>
          <w:szCs w:val="24"/>
          <w:lang w:val="en-US" w:eastAsia="zh-CN"/>
          <w14:textFill>
            <w14:solidFill>
              <w14:schemeClr w14:val="tx1"/>
            </w14:solidFill>
          </w14:textFill>
        </w:rPr>
        <w:t>Code</w:t>
      </w:r>
      <w:r>
        <w:rPr>
          <w:rFonts w:hint="default" w:ascii="Arial" w:hAnsi="Arial" w:eastAsia="NimbusMonL-Regu" w:cs="Arial"/>
          <w:b/>
          <w:bCs/>
          <w:i w:val="0"/>
          <w:color w:val="000000" w:themeColor="text1"/>
          <w:sz w:val="24"/>
          <w:szCs w:val="24"/>
          <w:lang w:val="en-US" w:eastAsia="zh-CN"/>
          <w14:textFill>
            <w14:solidFill>
              <w14:schemeClr w14:val="tx1"/>
            </w14:solidFill>
          </w14:textFill>
        </w:rPr>
        <w:t>：</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from microbit import *</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import ustruct</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import math</w:t>
      </w:r>
      <w:bookmarkStart w:id="1" w:name="_GoBack"/>
      <w:bookmarkEnd w:id="1"/>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Registers/etc:</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PCA9685_ADDRESS = 0x41</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MODE1 = 0x00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MODE2 = 0x01</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SUBADR1 = 0x02</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SUBADR2 = 0x03</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SUBADR3 = 0x04</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PRESCALE = 0xFE</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LED0_ON_L = 0x06</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LED0_ON_H = 0x07</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LED0_OFF_L = 0x08</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LED0_OFF_H = 0x09</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ALL_LED_ON_L = 0xFA</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ALL_LED_ON_H = 0xFB</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ALL_LED_OFF_L = 0xFC</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ALL_LED_OFF_H = 0xFD</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Bits:</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RESTART = 0x80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SLEEP = 0x10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ALLCALL = 0x01</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INVRT = 0x10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OUTDRV = 0x04</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RESET = 0x00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class PCA9685():</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"""PCA9685 PWM LED/servo controller."""</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def __init__(self, address=PCA9685_ADDRESS):</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"""Initialize the PCA9685."""</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self.address = address</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bytearray([MODE1, RESET]))</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self.set_all_pwm(0, 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bytearray([MODE2, OUTDRV]))</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bytearray([MODE1, ALLCALL]))</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sleep(5)  # wait for oscillator</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bytearray([MODE1]))</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mode1 = i2c.read(self.address, 1)</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mode1 = ustruct.unpack('&lt;H', mode1)[0]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mode1 = mode1 &amp; ~SLEEP  # wake up (reset sleep)</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bytearray([MODE1, mode1]))</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sleep(5)  # wait for oscillator</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def set_pwm_freq(self, freq_hz):</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"""Set the PWM frequency to the provided value in hertz."""</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prescaleval = 25000000.0    # 25MHz</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prescaleval /= 4096.0       # 12-bit</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prescaleval /= float(freq_hz)</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prescaleval -= 1.0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 print('Setting PWM frequency to {0} Hz'.format(freq_hz))</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 print('Estimated pre-scale: {0}'.format(prescaleval))</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prescale = int(math.floor(prescaleval + 0.5))</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 print('Final pre-scale: {0}'.format(prescale))</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bytearray([MODE1]))</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oldmode = i2c.read(self.address, 1)</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oldmode = ustruct.unpack('&lt;H', oldmode)[0]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newmode = (oldmode &amp; 0x7F) | 0x10    # sleep</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bytearray([MODE1, newmode]))  # go to sleep</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bytearray([PRESCALE, prescale]))</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bytearray([MODE1, oldmode]))</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sleep(5)</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bytearray([MODE1, oldmode | 0x80]))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def set_pwm(self, channel, on, off):</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"""Sets a single PWM channel."""</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if on is None or off is None:</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bytearray([LED0_ON_L+4*channel]))</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data = i2c.read(self.address, 4)</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return ustruct.unpack('&lt;HH', data)</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bytearray([LED0_ON_L+4*channel, on &amp; 0xFF]))</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bytearray([LED0_ON_H+4*channel, on &gt;&gt; 8]))</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bytearray([LED0_OFF_L+4*channel, off &amp; 0xFF]))</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bytearray([LED0_OFF_H+4*channel, off &gt;&gt; 8]))</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def set_all_pwm(self, on, off):</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"""Sets all PWM channels."""</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bytearray([ALL_LED_ON_L, on &amp; 0xFF]))</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bytearray([ALL_LED_ON_H, on &gt;&gt; 8]))</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bytearray([ALL_LED_OFF_L, off &amp; 0xFF]))</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i2c.write(self.address, bytearray([ALL_LED_OFF_H, off &gt;&gt; 8]))</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def duty(self, index, value=None, invert=False):</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if value is None:</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pwm = self.set_pwm(index)</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if pwm == (0, 4096):</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value = 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elif pwm == (4096, 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value = 4095</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value = pwm[1]</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if invert:</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value = 4095 - value</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return value</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if not 0 &lt;= value &lt;= 4095:</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raise ValueError("Out of range")</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if invert:</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value = 4095 - value</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if value == 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self.set_pwm(index, 0, 4096)</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elif value == 4095:</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self.set_pwm(index, 4096, 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else:</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xml:space="preserve">            self.set_pwm(index, 0, value)</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Initialise the PCA9685 using the default address (0x41).</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pwm = PCA9685()</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Configure min and max servo pulse lengths</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servo_min = 150  # Min pulse length out of 4096  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servo_max = 600  # Max pulse length out of 4096: 180?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 Set frequency to 60hz, good for servos.</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pwm.set_pwm_freq(60)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display.show(Image.HAPPY)</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pwm.set_pwm(12, 0, 4095)</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pwm.set_pwm(13, 0, 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pwm.set_pwm(15, 0, 4095)</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pwm.set_pwm(14, 0, 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pwm.set_pwm(3, 0, servo_min)</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sleep(1000)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pwm.set_pwm(3, 0, servo_max)</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t>sleep(1000)</w:t>
      </w:r>
    </w:p>
    <w:p>
      <w:pPr>
        <w:rPr>
          <w:rFonts w:hint="default" w:ascii="Arial" w:hAnsi="Arial" w:eastAsia="宋体" w:cs="Arial"/>
          <w:b w:val="0"/>
          <w:i w:val="0"/>
          <w:caps w:val="0"/>
          <w:color w:val="000000" w:themeColor="text1"/>
          <w:spacing w:val="0"/>
          <w:sz w:val="24"/>
          <w:szCs w:val="24"/>
          <w:shd w:val="clear" w:fill="FCFCFC"/>
          <w14:textFill>
            <w14:solidFill>
              <w14:schemeClr w14:val="tx1"/>
            </w14:solidFill>
          </w14:textFill>
        </w:rPr>
      </w:pPr>
    </w:p>
    <w:p>
      <w:pPr>
        <w:ind w:firstLine="420" w:firstLineChars="0"/>
        <w:rPr>
          <w:rFonts w:hint="default" w:ascii="Arial" w:hAnsi="Arial" w:eastAsia="宋体" w:cs="Arial"/>
          <w:b w:val="0"/>
          <w:i w:val="0"/>
          <w:caps w:val="0"/>
          <w:color w:val="000000" w:themeColor="text1"/>
          <w:spacing w:val="0"/>
          <w:sz w:val="24"/>
          <w:szCs w:val="24"/>
          <w:shd w:val="clear" w:fill="FCFCFC"/>
          <w:lang w:val="en-US" w:eastAsia="zh-CN"/>
          <w14:textFill>
            <w14:solidFill>
              <w14:schemeClr w14:val="tx1"/>
            </w14:solidFill>
          </w14:textFill>
        </w:rPr>
      </w:pPr>
      <w:r>
        <w:rPr>
          <w:rFonts w:hint="default" w:ascii="Arial" w:hAnsi="Arial" w:eastAsia="宋体" w:cs="Arial"/>
          <w:b w:val="0"/>
          <w:i w:val="0"/>
          <w:caps w:val="0"/>
          <w:color w:val="000000" w:themeColor="text1"/>
          <w:spacing w:val="0"/>
          <w:sz w:val="24"/>
          <w:szCs w:val="24"/>
          <w:shd w:val="clear" w:fill="FCFCFC"/>
          <w:lang w:val="en-US" w:eastAsia="zh-CN"/>
          <w14:textFill>
            <w14:solidFill>
              <w14:schemeClr w14:val="tx1"/>
            </w14:solidFill>
          </w14:textFill>
        </w:rPr>
        <w:t>This section of the experiment uses I2C communication, through the PCA9685PW chip can output 16 PWM, so we can control the output of 4-way PWM control car forward.</w:t>
      </w:r>
    </w:p>
    <w:p>
      <w:pPr>
        <w:ind w:firstLine="420" w:firstLineChars="0"/>
        <w:rPr>
          <w:rFonts w:hint="default" w:ascii="Arial" w:hAnsi="Arial" w:eastAsia="宋体" w:cs="Arial"/>
          <w:b w:val="0"/>
          <w:i w:val="0"/>
          <w:caps w:val="0"/>
          <w:color w:val="000000" w:themeColor="text1"/>
          <w:spacing w:val="0"/>
          <w:sz w:val="24"/>
          <w:szCs w:val="24"/>
          <w:shd w:val="clear" w:fill="FCFCFC"/>
          <w:lang w:val="en-US" w:eastAsia="zh-CN"/>
          <w14:textFill>
            <w14:solidFill>
              <w14:schemeClr w14:val="tx1"/>
            </w14:solidFill>
          </w14:textFill>
        </w:rPr>
      </w:pPr>
    </w:p>
    <w:p>
      <w:pPr>
        <w:rPr>
          <w:rFonts w:hint="default" w:ascii="Arial" w:hAnsi="Arial" w:cs="Arial"/>
          <w:b/>
          <w:bCs/>
          <w:color w:val="auto"/>
          <w:sz w:val="24"/>
          <w:szCs w:val="24"/>
          <w:lang w:val="en-US" w:eastAsia="zh-CN"/>
        </w:rPr>
      </w:pPr>
      <w:r>
        <w:rPr>
          <w:rFonts w:hint="default" w:ascii="Arial" w:hAnsi="Arial" w:eastAsia="宋体" w:cs="Arial"/>
          <w:b/>
          <w:bCs/>
          <w:i w:val="0"/>
          <w:caps w:val="0"/>
          <w:color w:val="auto"/>
          <w:spacing w:val="0"/>
          <w:sz w:val="24"/>
          <w:szCs w:val="24"/>
          <w:shd w:val="clear" w:fill="FFFFFF"/>
        </w:rPr>
        <w:t>Programming and downloading</w:t>
      </w:r>
      <w:r>
        <w:rPr>
          <w:rFonts w:hint="default" w:ascii="Arial" w:hAnsi="Arial" w:cs="Arial"/>
          <w:b/>
          <w:bCs/>
          <w:color w:val="auto"/>
          <w:sz w:val="24"/>
          <w:szCs w:val="24"/>
          <w:lang w:val="en-US" w:eastAsia="zh-CN"/>
        </w:rPr>
        <w:t>：</w:t>
      </w:r>
    </w:p>
    <w:p>
      <w:pPr>
        <w:numPr>
          <w:ilvl w:val="0"/>
          <w:numId w:val="1"/>
        </w:numPr>
        <w:rPr>
          <w:rFonts w:hint="default" w:ascii="Arial" w:hAnsi="Arial" w:cs="Arial"/>
          <w:b w:val="0"/>
          <w:bCs w:val="0"/>
          <w:color w:val="000000" w:themeColor="text1"/>
          <w:sz w:val="24"/>
          <w:szCs w:val="24"/>
          <w:lang w:val="en-US" w:eastAsia="zh-CN"/>
          <w14:textFill>
            <w14:solidFill>
              <w14:schemeClr w14:val="tx1"/>
            </w14:solidFill>
          </w14:textFill>
        </w:rPr>
      </w:pPr>
      <w:r>
        <w:rPr>
          <w:rFonts w:hint="default" w:ascii="Arial" w:hAnsi="Arial" w:cs="Arial"/>
          <w:b w:val="0"/>
          <w:bCs w:val="0"/>
          <w:color w:val="000000" w:themeColor="text1"/>
          <w:sz w:val="24"/>
          <w:szCs w:val="24"/>
          <w:lang w:val="en-US" w:eastAsia="zh-CN"/>
          <w14:textFill>
            <w14:solidFill>
              <w14:schemeClr w14:val="tx1"/>
            </w14:solidFill>
          </w14:textFill>
        </w:rPr>
        <w:t>You should open the Mu software, and enter the code in the edit window, , as shown in Figure 1</w:t>
      </w:r>
      <w:r>
        <w:rPr>
          <w:rFonts w:hint="default" w:ascii="Arial" w:hAnsi="Arial" w:cs="Arial"/>
          <w:b w:val="0"/>
          <w:bCs w:val="0"/>
          <w:color w:val="000000" w:themeColor="text1"/>
          <w:sz w:val="24"/>
          <w:szCs w:val="24"/>
          <w:lang w:val="en-US" w:eastAsia="zh-CN"/>
          <w14:textFill>
            <w14:solidFill>
              <w14:schemeClr w14:val="tx1"/>
            </w14:solidFill>
          </w14:textFill>
        </w:rPr>
        <w:t>4</w:t>
      </w:r>
      <w:r>
        <w:rPr>
          <w:rFonts w:hint="default" w:ascii="Arial" w:hAnsi="Arial" w:cs="Arial"/>
          <w:b w:val="0"/>
          <w:bCs w:val="0"/>
          <w:color w:val="000000" w:themeColor="text1"/>
          <w:sz w:val="24"/>
          <w:szCs w:val="24"/>
          <w:lang w:val="en-US" w:eastAsia="zh-CN"/>
          <w14:textFill>
            <w14:solidFill>
              <w14:schemeClr w14:val="tx1"/>
            </w14:solidFill>
          </w14:textFill>
        </w:rPr>
        <w:t xml:space="preserve">-1. </w:t>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5267960" cy="48920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4892040"/>
                    </a:xfrm>
                    <a:prstGeom prst="rect">
                      <a:avLst/>
                    </a:prstGeom>
                    <a:noFill/>
                    <a:ln w="9525">
                      <a:noFill/>
                    </a:ln>
                  </pic:spPr>
                </pic:pic>
              </a:graphicData>
            </a:graphic>
          </wp:inline>
        </w:drawing>
      </w:r>
    </w:p>
    <w:p>
      <w:pPr>
        <w:jc w:val="center"/>
        <w:rPr>
          <w:rFonts w:hint="default" w:ascii="Arial" w:hAnsi="Arial" w:cs="Arial"/>
          <w:b w:val="0"/>
          <w:bCs w:val="0"/>
          <w:color w:val="000000" w:themeColor="text1"/>
          <w:sz w:val="24"/>
          <w:szCs w:val="24"/>
          <w:lang w:val="en-US" w:eastAsia="zh-CN"/>
          <w14:textFill>
            <w14:solidFill>
              <w14:schemeClr w14:val="tx1"/>
            </w14:solidFill>
          </w14:textFill>
        </w:rPr>
      </w:pPr>
      <w:r>
        <w:rPr>
          <w:rFonts w:hint="default" w:ascii="Arial" w:hAnsi="Arial" w:cs="Arial"/>
          <w:b w:val="0"/>
          <w:bCs w:val="0"/>
          <w:color w:val="000000" w:themeColor="text1"/>
          <w:sz w:val="24"/>
          <w:szCs w:val="24"/>
          <w:lang w:val="en-US" w:eastAsia="zh-CN"/>
          <w14:textFill>
            <w14:solidFill>
              <w14:schemeClr w14:val="tx1"/>
            </w14:solidFill>
          </w14:textFill>
        </w:rPr>
        <w:t>Figure 1</w:t>
      </w:r>
      <w:r>
        <w:rPr>
          <w:rFonts w:hint="default" w:ascii="Arial" w:hAnsi="Arial" w:cs="Arial"/>
          <w:b w:val="0"/>
          <w:bCs w:val="0"/>
          <w:color w:val="000000" w:themeColor="text1"/>
          <w:sz w:val="24"/>
          <w:szCs w:val="24"/>
          <w:lang w:val="en-US" w:eastAsia="zh-CN"/>
          <w14:textFill>
            <w14:solidFill>
              <w14:schemeClr w14:val="tx1"/>
            </w14:solidFill>
          </w14:textFill>
        </w:rPr>
        <w:t>4</w:t>
      </w:r>
      <w:r>
        <w:rPr>
          <w:rFonts w:hint="default" w:ascii="Arial" w:hAnsi="Arial" w:cs="Arial"/>
          <w:b w:val="0"/>
          <w:bCs w:val="0"/>
          <w:color w:val="000000" w:themeColor="text1"/>
          <w:sz w:val="24"/>
          <w:szCs w:val="24"/>
          <w:lang w:val="en-US" w:eastAsia="zh-CN"/>
          <w14:textFill>
            <w14:solidFill>
              <w14:schemeClr w14:val="tx1"/>
            </w14:solidFill>
          </w14:textFill>
        </w:rPr>
        <w:t>-1</w:t>
      </w:r>
    </w:p>
    <w:p>
      <w:pPr>
        <w:jc w:val="left"/>
        <w:rPr>
          <w:rFonts w:hint="default" w:ascii="Arial" w:hAnsi="Arial" w:cs="Arial"/>
          <w:sz w:val="24"/>
          <w:szCs w:val="24"/>
          <w:lang w:val="en-US" w:eastAsia="zh-CN"/>
        </w:rPr>
      </w:pPr>
      <w:r>
        <w:rPr>
          <w:rFonts w:hint="default" w:ascii="Arial" w:hAnsi="Arial" w:cs="Arial"/>
          <w:sz w:val="24"/>
          <w:szCs w:val="24"/>
          <w:lang w:val="en-US" w:eastAsia="zh-CN"/>
        </w:rPr>
        <w:t>2.</w:t>
      </w:r>
      <w:r>
        <w:rPr>
          <w:rFonts w:hint="default" w:ascii="Arial" w:hAnsi="Arial" w:cs="Arial"/>
          <w:sz w:val="24"/>
          <w:szCs w:val="24"/>
          <w:lang w:val="en-US" w:eastAsia="zh-CN"/>
        </w:rPr>
        <w:t>As shown in Figure 14-2, you need to click the Check button to check if our code has an error. If a line appears with a cursor or an underscore, the program indicating this line is wrong.</w:t>
      </w:r>
    </w:p>
    <w:p>
      <w:pPr>
        <w:numPr>
          <w:ilvl w:val="0"/>
          <w:numId w:val="0"/>
        </w:numPr>
        <w:jc w:val="both"/>
        <w:rPr>
          <w:rFonts w:hint="default" w:ascii="Arial" w:hAnsi="Arial" w:cs="Arial"/>
          <w:sz w:val="24"/>
          <w:szCs w:val="24"/>
        </w:rPr>
      </w:pPr>
      <w:r>
        <w:rPr>
          <w:rFonts w:hint="default" w:ascii="Arial" w:hAnsi="Arial" w:cs="Arial"/>
          <w:sz w:val="24"/>
          <w:szCs w:val="24"/>
        </w:rPr>
        <w:drawing>
          <wp:inline distT="0" distB="0" distL="114300" distR="114300">
            <wp:extent cx="5269230" cy="4258310"/>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9230" cy="4258310"/>
                    </a:xfrm>
                    <a:prstGeom prst="rect">
                      <a:avLst/>
                    </a:prstGeom>
                    <a:noFill/>
                    <a:ln w="9525">
                      <a:noFill/>
                    </a:ln>
                  </pic:spPr>
                </pic:pic>
              </a:graphicData>
            </a:graphic>
          </wp:inline>
        </w:drawing>
      </w:r>
    </w:p>
    <w:p>
      <w:pPr>
        <w:numPr>
          <w:ilvl w:val="0"/>
          <w:numId w:val="0"/>
        </w:numPr>
        <w:jc w:val="center"/>
        <w:rPr>
          <w:rFonts w:hint="default" w:ascii="Arial" w:hAnsi="Arial" w:cs="Arial"/>
          <w:sz w:val="24"/>
          <w:szCs w:val="24"/>
          <w:lang w:val="en-US" w:eastAsia="zh-CN"/>
        </w:rPr>
      </w:pPr>
      <w:r>
        <w:rPr>
          <w:rFonts w:hint="default" w:ascii="Arial" w:hAnsi="Arial" w:cs="Arial"/>
          <w:sz w:val="24"/>
          <w:szCs w:val="24"/>
          <w:lang w:val="en-US" w:eastAsia="zh-CN"/>
        </w:rPr>
        <w:t>Figure 14-2</w:t>
      </w:r>
    </w:p>
    <w:p>
      <w:pPr>
        <w:numPr>
          <w:ilvl w:val="0"/>
          <w:numId w:val="0"/>
        </w:numPr>
        <w:jc w:val="left"/>
        <w:rPr>
          <w:rFonts w:hint="default" w:ascii="Arial" w:hAnsi="Arial" w:cs="Arial"/>
          <w:sz w:val="24"/>
          <w:szCs w:val="24"/>
          <w:lang w:val="en-US" w:eastAsia="zh-CN"/>
        </w:rPr>
      </w:pPr>
      <w:bookmarkStart w:id="0" w:name="OLE_LINK5"/>
      <w:r>
        <w:rPr>
          <w:rFonts w:hint="default" w:ascii="Arial" w:hAnsi="Arial" w:cs="Arial"/>
          <w:sz w:val="24"/>
          <w:szCs w:val="24"/>
          <w:lang w:val="en-US" w:eastAsia="zh-CN"/>
        </w:rPr>
        <w:t>3.</w:t>
      </w:r>
      <w:r>
        <w:rPr>
          <w:rFonts w:hint="default" w:ascii="Arial" w:hAnsi="Arial" w:cs="Arial"/>
          <w:sz w:val="24"/>
          <w:szCs w:val="24"/>
          <w:lang w:val="en-US" w:eastAsia="zh-CN"/>
        </w:rPr>
        <w:t xml:space="preserve">You need to </w:t>
      </w:r>
      <w:r>
        <w:rPr>
          <w:rFonts w:hint="default" w:ascii="Arial" w:hAnsi="Arial" w:cs="Arial"/>
          <w:sz w:val="24"/>
          <w:szCs w:val="24"/>
          <w:lang w:val="en-US" w:eastAsia="zh-CN"/>
        </w:rPr>
        <w:t>connect the micro data cable to micro:bit and the computer, then click the Flash button to download the program to micro:bit as shown in Figure 14-3.</w:t>
      </w:r>
    </w:p>
    <w:bookmarkEnd w:id="0"/>
    <w:p>
      <w:pPr>
        <w:numPr>
          <w:ilvl w:val="0"/>
          <w:numId w:val="0"/>
        </w:numPr>
        <w:jc w:val="left"/>
        <w:rPr>
          <w:rFonts w:hint="default" w:ascii="Arial" w:hAnsi="Arial" w:cs="Arial"/>
          <w:sz w:val="24"/>
          <w:szCs w:val="24"/>
        </w:rPr>
      </w:pPr>
      <w:r>
        <w:rPr>
          <w:rFonts w:hint="default" w:ascii="Arial" w:hAnsi="Arial" w:cs="Arial"/>
          <w:sz w:val="24"/>
          <w:szCs w:val="24"/>
        </w:rPr>
        <w:drawing>
          <wp:inline distT="0" distB="0" distL="114300" distR="114300">
            <wp:extent cx="5273040" cy="4162425"/>
            <wp:effectExtent l="0" t="0" r="381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3040" cy="4162425"/>
                    </a:xfrm>
                    <a:prstGeom prst="rect">
                      <a:avLst/>
                    </a:prstGeom>
                    <a:noFill/>
                    <a:ln w="9525">
                      <a:noFill/>
                    </a:ln>
                  </pic:spPr>
                </pic:pic>
              </a:graphicData>
            </a:graphic>
          </wp:inline>
        </w:drawing>
      </w:r>
    </w:p>
    <w:p>
      <w:pPr>
        <w:numPr>
          <w:ilvl w:val="0"/>
          <w:numId w:val="0"/>
        </w:numPr>
        <w:jc w:val="cente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pPr>
      <w:r>
        <w:rPr>
          <w:rFonts w:hint="default" w:ascii="Arial" w:hAnsi="Arial" w:cs="Arial"/>
          <w:sz w:val="24"/>
          <w:szCs w:val="24"/>
          <w:lang w:val="en-US" w:eastAsia="zh-CN"/>
        </w:rPr>
        <w:t>Figure 14-3</w:t>
      </w:r>
    </w:p>
    <w:p>
      <w:pPr>
        <w:numPr>
          <w:ilvl w:val="0"/>
          <w:numId w:val="0"/>
        </w:numP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pP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4. The schematic diagram of the robot's PCA9685PW chip and motor is shown in Figure 1</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4</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-4 and Figure 1</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4</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-5. As shown in the figure, the robot's motor is connected to the LINA, LINB, RINA, and RINB pins of the PCA9685PW chip, while the PCA9685PW The SCL and SDA are connected to the P19 and P20 pins of the micro:bit chip.</w:t>
      </w:r>
    </w:p>
    <w:p>
      <w:pPr>
        <w:numPr>
          <w:ilvl w:val="0"/>
          <w:numId w:val="0"/>
        </w:numPr>
        <w:jc w:val="center"/>
        <w:rPr>
          <w:rFonts w:hint="default" w:ascii="Arial" w:hAnsi="Arial" w:cs="Arial"/>
          <w:sz w:val="24"/>
          <w:szCs w:val="24"/>
        </w:rPr>
      </w:pPr>
      <w:r>
        <w:rPr>
          <w:rFonts w:hint="default" w:ascii="Arial" w:hAnsi="Arial" w:cs="Arial"/>
          <w:sz w:val="24"/>
          <w:szCs w:val="24"/>
        </w:rPr>
        <w:drawing>
          <wp:inline distT="0" distB="0" distL="114300" distR="114300">
            <wp:extent cx="3748405" cy="2978785"/>
            <wp:effectExtent l="0" t="0" r="444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748405" cy="2978785"/>
                    </a:xfrm>
                    <a:prstGeom prst="rect">
                      <a:avLst/>
                    </a:prstGeom>
                    <a:noFill/>
                    <a:ln w="9525">
                      <a:noFill/>
                    </a:ln>
                  </pic:spPr>
                </pic:pic>
              </a:graphicData>
            </a:graphic>
          </wp:inline>
        </w:drawing>
      </w:r>
    </w:p>
    <w:p>
      <w:pPr>
        <w:numPr>
          <w:ilvl w:val="0"/>
          <w:numId w:val="0"/>
        </w:numPr>
        <w:jc w:val="cente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pP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Figure 1</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4</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4</w:t>
      </w:r>
    </w:p>
    <w:p>
      <w:pPr>
        <w:numPr>
          <w:ilvl w:val="0"/>
          <w:numId w:val="0"/>
        </w:numPr>
        <w:jc w:val="center"/>
        <w:rPr>
          <w:rFonts w:hint="default" w:ascii="Arial" w:hAnsi="Arial" w:cs="Arial"/>
          <w:sz w:val="24"/>
          <w:szCs w:val="24"/>
        </w:rPr>
      </w:pPr>
      <w:r>
        <w:rPr>
          <w:rFonts w:hint="default" w:ascii="Arial" w:hAnsi="Arial" w:cs="Arial"/>
          <w:sz w:val="24"/>
          <w:szCs w:val="24"/>
        </w:rPr>
        <w:drawing>
          <wp:inline distT="0" distB="0" distL="114300" distR="114300">
            <wp:extent cx="5268595" cy="2959100"/>
            <wp:effectExtent l="0" t="0" r="8255" b="1270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68595" cy="2959100"/>
                    </a:xfrm>
                    <a:prstGeom prst="rect">
                      <a:avLst/>
                    </a:prstGeom>
                    <a:noFill/>
                    <a:ln w="9525">
                      <a:noFill/>
                    </a:ln>
                  </pic:spPr>
                </pic:pic>
              </a:graphicData>
            </a:graphic>
          </wp:inline>
        </w:drawing>
      </w:r>
    </w:p>
    <w:p>
      <w:pPr>
        <w:numPr>
          <w:ilvl w:val="0"/>
          <w:numId w:val="0"/>
        </w:numPr>
        <w:jc w:val="cente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pP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Figure 1</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4</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-5</w:t>
      </w:r>
    </w:p>
    <w:p>
      <w:pPr>
        <w:jc w:val="left"/>
        <w:rPr>
          <w:rFonts w:hint="default" w:ascii="Arial" w:hAnsi="Arial" w:cs="Arial"/>
          <w:sz w:val="24"/>
          <w:szCs w:val="24"/>
          <w:lang w:val="en-US" w:eastAsia="zh-CN"/>
        </w:rPr>
      </w:pPr>
      <w:r>
        <w:rPr>
          <w:rFonts w:hint="default" w:ascii="Arial" w:hAnsi="Arial" w:cs="Arial"/>
          <w:sz w:val="24"/>
          <w:szCs w:val="24"/>
          <w:lang w:val="en-US" w:eastAsia="zh-CN"/>
        </w:rPr>
        <w:t>5.</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 xml:space="preserve"> After downloading the program to micro:bit,</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 xml:space="preserve"> you can see the robot will advance. A</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s shown in Figures 1</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4</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6.</w:t>
      </w:r>
    </w:p>
    <w:p>
      <w:pPr>
        <w:jc w:val="center"/>
        <w:rPr>
          <w:rFonts w:hint="default" w:ascii="Arial" w:hAnsi="Arial" w:cs="Arial"/>
          <w:sz w:val="24"/>
          <w:szCs w:val="24"/>
        </w:rPr>
      </w:pPr>
      <w:r>
        <w:rPr>
          <w:rFonts w:hint="default" w:ascii="Arial" w:hAnsi="Arial" w:cs="Arial"/>
          <w:sz w:val="24"/>
          <w:szCs w:val="24"/>
        </w:rPr>
        <w:drawing>
          <wp:inline distT="0" distB="0" distL="114300" distR="114300">
            <wp:extent cx="5074285" cy="3502660"/>
            <wp:effectExtent l="0" t="0" r="12065"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074285" cy="3502660"/>
                    </a:xfrm>
                    <a:prstGeom prst="rect">
                      <a:avLst/>
                    </a:prstGeom>
                  </pic:spPr>
                </pic:pic>
              </a:graphicData>
            </a:graphic>
          </wp:inline>
        </w:drawing>
      </w:r>
    </w:p>
    <w:p>
      <w:pPr>
        <w:jc w:val="cente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pP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Figures 1</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4</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6</w:t>
      </w:r>
      <w:r>
        <w:rPr>
          <w:rFonts w:hint="default" w:ascii="Arial" w:hAnsi="Arial" w:eastAsia="NimbusMonL-Regu" w:cs="Arial"/>
          <w:b w:val="0"/>
          <w:bCs w:val="0"/>
          <w:i w:val="0"/>
          <w:color w:val="000000" w:themeColor="text1"/>
          <w:sz w:val="24"/>
          <w:szCs w:val="24"/>
          <w:lang w:val="en-US" w:eastAsia="zh-CN"/>
          <w14:textFill>
            <w14:solidFill>
              <w14:schemeClr w14:val="tx1"/>
            </w14:solidFill>
          </w14:textFill>
        </w:rPr>
        <w:t xml:space="preserve"> </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Mon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eastAsiaTheme="minorEastAsia"/>
        <w:sz w:val="24"/>
        <w:szCs w:val="24"/>
        <w:lang w:val="en-US" w:eastAsia="zh-CN"/>
      </w:rPr>
    </w:pPr>
    <w:r>
      <w:rPr>
        <w:rFonts w:hint="eastAsia"/>
        <w:sz w:val="24"/>
        <w:szCs w:val="24"/>
        <w:lang w:val="en-US" w:eastAsia="zh-CN"/>
      </w:rPr>
      <w:t>www.yahboom.com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Theme="minorEastAsia"/>
        <w:lang w:eastAsia="zh-CN"/>
      </w:rPr>
    </w:pPr>
    <w:r>
      <w:rPr>
        <w:rFonts w:hint="eastAsia" w:eastAsiaTheme="minorEastAsia"/>
        <w:lang w:eastAsia="zh-CN"/>
      </w:rPr>
      <w:drawing>
        <wp:inline distT="0" distB="0" distL="114300" distR="114300">
          <wp:extent cx="1637665" cy="249555"/>
          <wp:effectExtent l="0" t="0" r="635" b="17145"/>
          <wp:docPr id="8" name="图片 8" descr="英文版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英文版蓝色"/>
                  <pic:cNvPicPr>
                    <a:picLocks noChangeAspect="1"/>
                  </pic:cNvPicPr>
                </pic:nvPicPr>
                <pic:blipFill>
                  <a:blip r:embed="rId1"/>
                  <a:stretch>
                    <a:fillRect/>
                  </a:stretch>
                </pic:blipFill>
                <pic:spPr>
                  <a:xfrm>
                    <a:off x="0" y="0"/>
                    <a:ext cx="1637665" cy="2495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7F0B1"/>
    <w:multiLevelType w:val="singleLevel"/>
    <w:tmpl w:val="5BC7F0B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71DD7"/>
    <w:rsid w:val="17B31A8B"/>
    <w:rsid w:val="1A9D3C14"/>
    <w:rsid w:val="1CA32E1B"/>
    <w:rsid w:val="22E350EC"/>
    <w:rsid w:val="4024798E"/>
    <w:rsid w:val="455F518B"/>
    <w:rsid w:val="4ABE454F"/>
    <w:rsid w:val="56645F2C"/>
    <w:rsid w:val="5A6A32DE"/>
    <w:rsid w:val="5F053F83"/>
    <w:rsid w:val="5F2F5DA9"/>
    <w:rsid w:val="6CB9413E"/>
    <w:rsid w:val="6FB37B88"/>
    <w:rsid w:val="73EB1043"/>
    <w:rsid w:val="79A11ACE"/>
    <w:rsid w:val="7E573DC5"/>
    <w:rsid w:val="7FCE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2018-11-15T08:49:24Z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