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Borders>
              <w:top w:val="single" w:color="080C1A" w:sz="1"/>
              <w:left w:val="single" w:color="080C1A" w:sz="1"/>
              <w:bottom w:val="single" w:color="080C1A" w:sz="1"/>
              <w:right w:val="single" w:color="080C1A" w:sz="1"/>
            </w:tcBorders>
            <w:shd w:fill="080C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300" w:after="40"/>
            </w:pPr>
            <w:r>
              <w:t xml:space="preserve"/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72"/>
                <w:szCs w:val="72"/>
              </w:rPr>
              <w:t xml:space="preserve">Sales Data Analysis</w:t>
            </w:r>
          </w:p>
          <w:p>
            <w:pPr>
              <w:spacing w:before="0" w:after="4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D4FF"/>
                <w:sz w:val="72"/>
                <w:szCs w:val="72"/>
              </w:rPr>
              <w:t xml:space="preserve">Project Report</w:t>
            </w:r>
          </w:p>
          <w:p>
            <w:pPr>
              <w:spacing w:before="0" w:after="80" w:line="280"/>
              <w:jc w:val="center"/>
            </w:pPr>
            <w:r>
              <w:rPr>
                <w:rFonts w:ascii="Calibri" w:cs="Calibri" w:eastAsia="Calibri" w:hAnsi="Calibri"/>
                <w:color w:val="8892A4"/>
                <w:sz w:val="20"/>
                <w:szCs w:val="20"/>
              </w:rPr>
              <w:t xml:space="preserve">End-to-End Workflow: Exploration → Cleaning → KPIs → Dashboard → Report</w:t>
            </w:r>
          </w:p>
          <w:tbl>
            <w:tblPr>
              <w:tblW w:type="dxa" w:w="72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00"/>
              <w:gridCol w:w="1800"/>
              <w:gridCol w:w="1800"/>
              <w:gridCol w:w="1800"/>
            </w:tblGrid>
            <w:tr>
              <w:tc>
                <w:tcPr>
                  <w:tcW w:type="dxa" w:w="1800"/>
                  <w:tcBorders>
                    <w:top w:val="single" w:color="1E3A5F" w:sz="1"/>
                    <w:left w:val="single" w:color="1E3A5F" w:sz="1"/>
                    <w:bottom w:val="single" w:color="1E3A5F" w:sz="1"/>
                    <w:right w:val="single" w:color="1E3A5F" w:sz="1"/>
                  </w:tcBorders>
                  <w:shd w:fill="0D22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0" w:line="2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D4FF"/>
                      <w:sz w:val="36"/>
                      <w:szCs w:val="36"/>
                    </w:rPr>
                    <w:t xml:space="preserve">$5.02M</w:t>
                  </w:r>
                </w:p>
                <w:p>
                  <w:pPr>
                    <w:spacing w:before="0" w:after="60" w:line="280"/>
                    <w:jc w:val="center"/>
                  </w:pPr>
                  <w:r>
                    <w:rPr>
                      <w:rFonts w:ascii="Calibri" w:cs="Calibri" w:eastAsia="Calibri" w:hAnsi="Calibri"/>
                      <w:color w:val="8892A4"/>
                      <w:sz w:val="18"/>
                      <w:szCs w:val="18"/>
                    </w:rPr>
                    <w:t xml:space="preserve">Revenue</w:t>
                  </w:r>
                </w:p>
              </w:tc>
              <w:tc>
                <w:tcPr>
                  <w:tcW w:type="dxa" w:w="1800"/>
                  <w:tcBorders>
                    <w:top w:val="single" w:color="1E3A5F" w:sz="1"/>
                    <w:left w:val="single" w:color="1E3A5F" w:sz="1"/>
                    <w:bottom w:val="single" w:color="1E3A5F" w:sz="1"/>
                    <w:right w:val="single" w:color="1E3A5F" w:sz="1"/>
                  </w:tcBorders>
                  <w:shd w:fill="0D22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0" w:line="2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D4FF"/>
                      <w:sz w:val="36"/>
                      <w:szCs w:val="36"/>
                    </w:rPr>
                    <w:t xml:space="preserve">1,000</w:t>
                  </w:r>
                </w:p>
                <w:p>
                  <w:pPr>
                    <w:spacing w:before="0" w:after="60" w:line="280"/>
                    <w:jc w:val="center"/>
                  </w:pPr>
                  <w:r>
                    <w:rPr>
                      <w:rFonts w:ascii="Calibri" w:cs="Calibri" w:eastAsia="Calibri" w:hAnsi="Calibri"/>
                      <w:color w:val="8892A4"/>
                      <w:sz w:val="18"/>
                      <w:szCs w:val="18"/>
                    </w:rPr>
                    <w:t xml:space="preserve">Orders</w:t>
                  </w:r>
                </w:p>
              </w:tc>
              <w:tc>
                <w:tcPr>
                  <w:tcW w:type="dxa" w:w="1800"/>
                  <w:tcBorders>
                    <w:top w:val="single" w:color="1E3A5F" w:sz="1"/>
                    <w:left w:val="single" w:color="1E3A5F" w:sz="1"/>
                    <w:bottom w:val="single" w:color="1E3A5F" w:sz="1"/>
                    <w:right w:val="single" w:color="1E3A5F" w:sz="1"/>
                  </w:tcBorders>
                  <w:shd w:fill="0D22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0" w:line="2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D4FF"/>
                      <w:sz w:val="36"/>
                      <w:szCs w:val="36"/>
                    </w:rPr>
                    <w:t xml:space="preserve">14.3%</w:t>
                  </w:r>
                </w:p>
                <w:p>
                  <w:pPr>
                    <w:spacing w:before="0" w:after="60" w:line="280"/>
                    <w:jc w:val="center"/>
                  </w:pPr>
                  <w:r>
                    <w:rPr>
                      <w:rFonts w:ascii="Calibri" w:cs="Calibri" w:eastAsia="Calibri" w:hAnsi="Calibri"/>
                      <w:color w:val="8892A4"/>
                      <w:sz w:val="18"/>
                      <w:szCs w:val="18"/>
                    </w:rPr>
                    <w:t xml:space="preserve">Margin</w:t>
                  </w:r>
                </w:p>
              </w:tc>
              <w:tc>
                <w:tcPr>
                  <w:tcW w:type="dxa" w:w="1800"/>
                  <w:tcBorders>
                    <w:top w:val="single" w:color="1E3A5F" w:sz="1"/>
                    <w:left w:val="single" w:color="1E3A5F" w:sz="1"/>
                    <w:bottom w:val="single" w:color="1E3A5F" w:sz="1"/>
                    <w:right w:val="single" w:color="1E3A5F" w:sz="1"/>
                  </w:tcBorders>
                  <w:shd w:fill="0D2240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before="0" w:after="10" w:line="280"/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D4FF"/>
                      <w:sz w:val="36"/>
                      <w:szCs w:val="36"/>
                    </w:rPr>
                    <w:t xml:space="preserve">5</w:t>
                  </w:r>
                </w:p>
                <w:p>
                  <w:pPr>
                    <w:spacing w:before="0" w:after="60" w:line="280"/>
                    <w:jc w:val="center"/>
                  </w:pPr>
                  <w:r>
                    <w:rPr>
                      <w:rFonts w:ascii="Calibri" w:cs="Calibri" w:eastAsia="Calibri" w:hAnsi="Calibri"/>
                      <w:color w:val="8892A4"/>
                      <w:sz w:val="18"/>
                      <w:szCs w:val="18"/>
                    </w:rPr>
                    <w:t xml:space="preserve">Steps</w:t>
                  </w:r>
                </w:p>
              </w:tc>
            </w:tr>
          </w:tbl>
          <w:p>
            <w:pPr>
              <w:spacing w:before="40" w:after="40"/>
            </w:pPr>
            <w:r>
              <w:t xml:space="preserve"/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8892A4"/>
                <w:sz w:val="20"/>
                <w:szCs w:val="20"/>
              </w:rPr>
              <w:t xml:space="preserve">Dataset    :  sales_data.csv  ·  1,000 rows  ·  14 columns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8892A4"/>
                <w:sz w:val="20"/>
                <w:szCs w:val="20"/>
              </w:rPr>
              <w:t xml:space="preserve">Period      :  January 2023 – January 2024</w:t>
            </w:r>
          </w:p>
          <w:p>
            <w:pPr>
              <w:spacing w:before="0" w:after="10" w:line="280"/>
              <w:jc w:val="center"/>
            </w:pPr>
            <w:r>
              <w:rPr>
                <w:rFonts w:ascii="Calibri" w:cs="Calibri" w:eastAsia="Calibri" w:hAnsi="Calibri"/>
                <w:color w:val="8892A4"/>
                <w:sz w:val="20"/>
                <w:szCs w:val="20"/>
              </w:rPr>
              <w:t xml:space="preserve">Scope       :  4 Regions  ·  4 Categories  ·  5 Sales Reps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8892A4"/>
                <w:sz w:val="20"/>
                <w:szCs w:val="20"/>
              </w:rPr>
              <w:t xml:space="preserve">Tools        :  Python  ·  Pandas  ·  Chart.js  ·  Node.js  ·  docx</w:t>
            </w:r>
          </w:p>
          <w:p>
            <w:pPr>
              <w:spacing w:before="300" w:after="0"/>
            </w:pPr>
            <w:r>
              <w:t xml:space="preserve"/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0D1B2E"/>
          <w:sz w:val="24"/>
          <w:szCs w:val="24"/>
        </w:rPr>
        <w:t xml:space="preserve">01 — PROJECT OVERVIEW</w:t>
      </w:r>
    </w:p>
    <w:p>
      <w:pPr>
        <w:spacing w:before="0" w:after="80" w:line="300"/>
        <w:jc w:val="left"/>
      </w:pPr>
      <w:r>
        <w:rPr>
          <w:rFonts w:ascii="Calibri" w:cs="Calibri" w:eastAsia="Calibri" w:hAnsi="Calibri"/>
          <w:color w:val="2D3748"/>
          <w:sz w:val="22"/>
          <w:szCs w:val="22"/>
        </w:rPr>
        <w:t xml:space="preserve">This project is a complete end-to-end data analysis of a company's sales transactions for 2023. Starting from a raw CSV file with 1,000 records, we built a structured analytical workflow covering data exploration, cleaning, KPI computation, an interactive dashboard, and this final report.</w:t>
      </w:r>
    </w:p>
    <w:p>
      <w:pPr>
        <w:spacing w:before="0" w:after="60" w:line="280"/>
        <w:jc w:val="left"/>
      </w:pPr>
      <w:r>
        <w:rPr>
          <w:rFonts w:ascii="Calibri" w:cs="Calibri" w:eastAsia="Calibri" w:hAnsi="Calibri"/>
          <w:b/>
          <w:bCs/>
          <w:color w:val="0D1B2E"/>
          <w:sz w:val="22"/>
          <w:szCs w:val="22"/>
        </w:rPr>
        <w:t xml:space="preserve">The objective was to answer five core business questions: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97B2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Where is revenue coming from — by region, category, rep, and channel?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97B2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Who are our customers and how do new vs. returning customers behave differently?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97B2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Is our discount policy actually driving more revenue?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97B2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When does the business perform best — by month, quarter, and day of week?</w:t>
      </w:r>
    </w:p>
    <w:p>
      <w:pPr>
        <w:spacing w:before="0" w:after="40"/>
        <w:jc w:val="left"/>
      </w:pPr>
      <w:r>
        <w:rPr>
          <w:rFonts w:ascii="Calibri" w:cs="Calibri" w:eastAsia="Calibri" w:hAnsi="Calibri"/>
          <w:b/>
          <w:bCs/>
          <w:color w:val="0097B2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D3748"/>
          <w:sz w:val="22"/>
          <w:szCs w:val="22"/>
        </w:rPr>
        <w:t xml:space="preserve">What are the top products and where is margin being lost?</w:t>
      </w:r>
    </w:p>
    <w:p>
      <w:pPr>
        <w:spacing w:before="60" w:after="0"/>
      </w:pPr>
      <w:r>
        <w:t xml:space="preserve"/>
      </w:r>
    </w:p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0D1B2E"/>
          <w:sz w:val="24"/>
          <w:szCs w:val="24"/>
        </w:rPr>
        <w:t xml:space="preserve">02 — WHAT WE DID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0097B2" w:sz="1"/>
              <w:left w:val="single" w:color="0097B2" w:sz="1"/>
              <w:bottom w:val="single" w:color="0097B2" w:sz="1"/>
              <w:right w:val="single" w:color="0097B2" w:sz="1"/>
            </w:tcBorders>
            <w:shd w:fill="0097B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2"/>
                <w:szCs w:val="22"/>
              </w:rPr>
              <w:t xml:space="preserve">Data Exploration</w:t>
            </w:r>
          </w:p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Loaded the raw CSV and performed a full audit: shape, data types, missing values, duplicates, value distributions for every column, numeric ranges, and date coverage. Identified Region_and_Sales_Rep as a redundant column, confirmed Product_ID spans multiple categories (so cannot be used as a clean product identifier), and established that Sale_Date has no time component — ruling out hourly analysis.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45200" w:sz="1"/>
              <w:left w:val="single" w:color="C45200" w:sz="1"/>
              <w:bottom w:val="single" w:color="C45200" w:sz="1"/>
              <w:right w:val="single" w:color="C45200" w:sz="1"/>
            </w:tcBorders>
            <w:shd w:fill="C452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45200"/>
                <w:sz w:val="22"/>
                <w:szCs w:val="22"/>
              </w:rPr>
              <w:t xml:space="preserve">Data Cleaning &amp; Transformation</w:t>
            </w:r>
          </w:p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Dropped Region_and_Sales_Rep. Parsed Sale_Date as datetime. Derived five new columns: Gross_Margin_Pct (from Unit_Price and Unit_Cost), Month, Month_Num, Quarter, Day_of_Week, and Discount_Tier (Low / Mid / High). Removed rows with negative or zero Sales_Amount, rows where Unit_Cost exceeded Unit_Price, and rows with nulls in key fields. Final dataset: 1,000 clean rows across 18 columns.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1A7A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22"/>
                <w:szCs w:val="22"/>
              </w:rPr>
              <w:t xml:space="preserve">KPI Computation</w:t>
            </w:r>
          </w:p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Computed 22 KPIs across five domains: (1) Headline numbers — total revenue, orders, AOV, discount, margin. (2) Revenue breakdowns — by category, region, rep, channel, payment. (3) Customer analysis — new vs. returning split, AOV by type, channel preference. (4) Product analysis — top 10 by revenue and quantity, margin by category. (5) Time &amp; demand — monthly trend, quarterly, day-of-week, discount-revenue correlation.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5B3FA6" w:sz="1"/>
              <w:left w:val="single" w:color="5B3FA6" w:sz="1"/>
              <w:bottom w:val="single" w:color="5B3FA6" w:sz="1"/>
              <w:right w:val="single" w:color="5B3FA6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5B3FA6"/>
                <w:sz w:val="22"/>
                <w:szCs w:val="22"/>
              </w:rPr>
              <w:t xml:space="preserve">Interactive Dashboard</w:t>
            </w:r>
          </w:p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Built a single-file HTML dashboard using Chart.js. Includes 5 headline KPI cards, a monthly revenue bar chart, regional ranking bars, channel and payment splits, a category donut chart, a sales rep leaderboard, a customer type donut, discount tier analysis, quarterly and day-of-week charts, top 5 product rankings, margin progress bars, and 4 key insight cards. Dark theme. Fully interactive with hover tooltips.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32"/>
                <w:szCs w:val="32"/>
              </w:rPr>
              <w:t xml:space="preserve">5</w:t>
            </w:r>
          </w:p>
        </w:tc>
        <w:tc>
          <w:tcPr>
            <w:tcW w:type="dxa" w:w="8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Reports</w:t>
            </w:r>
          </w:p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Produced two Word documents: a detailed KPI report explaining each metric with findings and actions, and this project summary report. Both use professional formatting with headers, footers, data tables, finding boxes, and a structured recommendations section.</w:t>
            </w:r>
          </w:p>
        </w:tc>
      </w:tr>
    </w:tbl>
    <w:p>
      <w:pPr>
        <w:spacing w:before="60" w:after="0"/>
      </w:pPr>
      <w:r>
        <w:t xml:space="preserve"/>
      </w:r>
    </w:p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0D1B2E"/>
          <w:sz w:val="24"/>
          <w:szCs w:val="24"/>
        </w:rPr>
        <w:t xml:space="preserve">03 — DATASET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3360"/>
        <w:gridCol w:w="2400"/>
      </w:tblGrid>
      <w:tr>
        <w:tc>
          <w:tcPr>
            <w:tcW w:type="dxa" w:w="24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2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36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Used For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Product_ID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100 unique product IDs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Best-seller rankings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Sale_Date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Date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Transaction date (Jan 23 – Jan 24)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Time &amp; demand analysis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Sales_Rep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5 reps: David, Bob, Eve, Alice, Charlie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Rep performance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Region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North, East, West, South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Regional revenue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Sales_Amount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$100 – $9,989. Avg $5,019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Primary revenue metric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Quantity_Sold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Integer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1 – 49 units per order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Volume analysis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Product_Category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Clothing, Furniture, Electronics, Food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Category KPIs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Unit_Cost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Cost price per unit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Margin calculation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Unit_Price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Selling price per unit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Margin calculation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Customer_Type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New (504) vs Returning (496)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Customer analysis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Discount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Float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0% – 30%. Avg 15.2%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Discount analysis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Payment_Method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Credit Card, Bank Transfer, Cash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Payment split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Sales_Channel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Retail (512) vs Online (488)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Channel analysis</w:t>
            </w:r>
          </w:p>
        </w:tc>
      </w:tr>
      <w:tr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Region_and_Sales_Rep</w:t>
            </w:r>
          </w:p>
        </w:tc>
        <w:tc>
          <w:tcPr>
            <w:tcW w:type="dxa" w:w="12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Text</w:t>
            </w:r>
          </w:p>
        </w:tc>
        <w:tc>
          <w:tcPr>
            <w:tcW w:type="dxa" w:w="33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Concat of Region + Rep</w:t>
            </w:r>
          </w:p>
        </w:tc>
        <w:tc>
          <w:tcPr>
            <w:tcW w:type="dxa" w:w="24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DROPPED — redundant</w:t>
            </w:r>
          </w:p>
        </w:tc>
      </w:tr>
    </w:tbl>
    <w:p>
      <w:r>
        <w:br w:type="page"/>
      </w: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0D1B2E"/>
          <w:sz w:val="24"/>
          <w:szCs w:val="24"/>
        </w:rPr>
        <w:t xml:space="preserve">04 — KEY NUMBERS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36"/>
                <w:szCs w:val="36"/>
              </w:rPr>
              <w:t xml:space="preserve">$5.02M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Total Revenue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45200"/>
                <w:sz w:val="36"/>
                <w:szCs w:val="36"/>
              </w:rPr>
              <w:t xml:space="preserve">1,000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Total Orders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7A4A"/>
                <w:sz w:val="36"/>
                <w:szCs w:val="36"/>
              </w:rPr>
              <w:t xml:space="preserve">$5,019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Avg Order Value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36"/>
                <w:szCs w:val="36"/>
              </w:rPr>
              <w:t xml:space="preserve">15.2%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Avg Discount</w:t>
            </w:r>
          </w:p>
        </w:tc>
        <w:tc>
          <w:tcPr>
            <w:tcW w:type="dxa" w:w="1872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718096"/>
                <w:sz w:val="36"/>
                <w:szCs w:val="36"/>
              </w:rPr>
              <w:t xml:space="preserve">14.3%</w:t>
            </w:r>
          </w:p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718096"/>
                <w:sz w:val="18"/>
                <w:szCs w:val="18"/>
              </w:rPr>
              <w:t xml:space="preserve">Avg Margin</w:t>
            </w:r>
          </w:p>
        </w:tc>
      </w:tr>
    </w:tbl>
    <w:p>
      <w:pPr>
        <w:spacing w:before="6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980"/>
        <w:gridCol w:w="1800"/>
        <w:gridCol w:w="1980"/>
      </w:tblGrid>
      <w:tr>
        <w:tc>
          <w:tcPr>
            <w:tcW w:type="dxa" w:w="18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18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Leader</w:t>
            </w:r>
          </w:p>
        </w:tc>
        <w:tc>
          <w:tcPr>
            <w:tcW w:type="dxa" w:w="198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180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Laggard</w:t>
            </w:r>
          </w:p>
        </w:tc>
        <w:tc>
          <w:tcPr>
            <w:tcW w:type="dxa" w:w="1980"/>
            <w:tcBorders>
              <w:top w:val="single" w:color="0D1B2E" w:sz="1"/>
              <w:left w:val="single" w:color="0D1B2E" w:sz="1"/>
              <w:bottom w:val="single" w:color="0D1B2E" w:sz="1"/>
              <w:right w:val="single" w:color="0D1B2E" w:sz="1"/>
            </w:tcBorders>
            <w:shd w:fill="0D1B2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 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Region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North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$1,369,613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South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$1,154,251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Clothing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$1,313,474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Food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$1,201,774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Sales Rep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David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$1,141,737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Charlie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$860,811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January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$495,420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September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$367,838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Quarter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Q4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$1,320,505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Q3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$1,185,252</w:t>
            </w:r>
          </w:p>
        </w:tc>
      </w:tr>
      <w:tr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left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Day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Thursday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$808,000</w:t>
            </w:r>
          </w:p>
        </w:tc>
        <w:tc>
          <w:tcPr>
            <w:tcW w:type="dxa" w:w="1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Saturday</w:t>
            </w:r>
          </w:p>
        </w:tc>
        <w:tc>
          <w:tcPr>
            <w:tcW w:type="dxa" w:w="19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$619,988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0D1B2E"/>
          <w:sz w:val="24"/>
          <w:szCs w:val="24"/>
        </w:rPr>
        <w:t xml:space="preserve">05 — KEY FINDINGS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🏷  </w:t>
            </w:r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Discounts are destroying margin with zero return.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Discount–revenue correlation is 0.023. Giving 30% off produces the same revenue as giving 0%. Cost: ~$763K per year in foregone margin.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45200" w:sz="1"/>
              <w:left w:val="single" w:color="C45200" w:sz="1"/>
              <w:bottom w:val="single" w:color="C45200" w:sz="1"/>
              <w:right w:val="single" w:color="C4520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📦  </w:t>
            </w:r>
            <w:r>
              <w:rPr>
                <w:rFonts w:ascii="Calibri" w:cs="Calibri" w:eastAsia="Calibri" w:hAnsi="Calibri"/>
                <w:b/>
                <w:bCs/>
                <w:color w:val="C45200"/>
                <w:sz w:val="22"/>
                <w:szCs w:val="22"/>
              </w:rPr>
              <w:t xml:space="preserve">Clothing earns the most but keeps the least.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Top revenue category at $1.31M but lowest gross margin at 13.8%. Every 1% margin improvement = ~$13K recovered.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"/>
              <w:left w:val="single" w:color="1A7A4A" w:sz="1"/>
              <w:bottom w:val="single" w:color="1A7A4A" w:sz="1"/>
              <w:right w:val="single" w:color="1A7A4A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👥  </w:t>
            </w:r>
            <w:r>
              <w:rPr>
                <w:rFonts w:ascii="Calibri" w:cs="Calibri" w:eastAsia="Calibri" w:hAnsi="Calibri"/>
                <w:b/>
                <w:bCs/>
                <w:color w:val="1A7A4A"/>
                <w:sz w:val="22"/>
                <w:szCs w:val="22"/>
              </w:rPr>
              <w:t xml:space="preserve">Returning customers are worth more — but underrepresented.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Returning customers spend $94 more per order. The 50/50 split means retention is a direct, quantifiable revenue lever.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22222" w:sz="1"/>
              <w:left w:val="single" w:color="B22222" w:sz="1"/>
              <w:bottom w:val="single" w:color="B22222" w:sz="1"/>
              <w:right w:val="single" w:color="B2222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👤  </w:t>
            </w:r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One rep is 33% behind — and concentrated in the weakest region.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Charlie generates $281K less than David. Charlie is also South-heavy, and South is the lowest region. Compound risk.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097B2" w:sz="1"/>
              <w:left w:val="single" w:color="0097B2" w:sz="1"/>
              <w:bottom w:val="single" w:color="0097B2" w:sz="1"/>
              <w:right w:val="single" w:color="0097B2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color w:val="2D3748"/>
                <w:sz w:val="22"/>
                <w:szCs w:val="22"/>
              </w:rPr>
              <w:t xml:space="preserve">📅  </w:t>
            </w:r>
            <w:r>
              <w:rPr>
                <w:rFonts w:ascii="Calibri" w:cs="Calibri" w:eastAsia="Calibri" w:hAnsi="Calibri"/>
                <w:b/>
                <w:bCs/>
                <w:color w:val="0097B2"/>
                <w:sz w:val="22"/>
                <w:szCs w:val="22"/>
              </w:rPr>
              <w:t xml:space="preserve">Two days generate almost a third of annual revenue.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   Thursday + Friday = $1.59M = 31.7% of total. Wednesday and Saturday are 14% and 12% below average respectively.</w:t>
            </w:r>
          </w:p>
        </w:tc>
      </w:tr>
    </w:tbl>
    <w:p>
      <w:pPr>
        <w:spacing w:before="80" w:after="0"/>
      </w:pPr>
      <w:r>
        <w:t xml:space="preserve"/>
      </w:r>
    </w:p>
    <w:p>
      <w:pPr>
        <w:pBdr>
          <w:bottom w:val="single" w:color="E2E8F0" w:sz="6" w:space="1"/>
        </w:pBdr>
        <w:spacing w:before="160" w:after="100"/>
      </w:pPr>
    </w:p>
    <w:p>
      <w:pPr>
        <w:spacing w:before="200" w:after="120"/>
      </w:pPr>
      <w:r>
        <w:rPr>
          <w:rFonts w:ascii="Calibri" w:cs="Calibri" w:eastAsia="Calibri" w:hAnsi="Calibri"/>
          <w:b/>
          <w:bCs/>
          <w:color w:val="0D1B2E"/>
          <w:sz w:val="24"/>
          <w:szCs w:val="24"/>
        </w:rPr>
        <w:t xml:space="preserve">06 — RECOMMENDATIONS</w:t>
      </w:r>
    </w:p>
    <w:p>
      <w:pPr>
        <w:spacing w:before="20" w:after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B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#1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22222"/>
                <w:sz w:val="22"/>
                <w:szCs w:val="22"/>
              </w:rPr>
              <w:t xml:space="preserve">Fix the Discount Policy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Correlation 0.023. ~$763K margin lost annually with no revenue return.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Cap rep discounts at 5%. Manager approval above 10%. Track discount-adjusted revenue as a board KPI.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452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#2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45200"/>
                <w:sz w:val="22"/>
                <w:szCs w:val="22"/>
              </w:rPr>
              <w:t xml:space="preserve">Launch a Retention Programme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Returning customers spend $94 more. Each 5% shift in mix = ~$235K added revenue.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90-day post-purchase follow-up for new customers. Loyalty tier for top returning buyers.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4520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#3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45200"/>
                <w:sz w:val="22"/>
                <w:szCs w:val="22"/>
              </w:rPr>
              <w:t xml:space="preserve">Fix Clothing Margin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Highest revenue category, lowest margin (13.8%). 1% improvement = ~$13K.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Price audit on top 20 Clothing products. Test 2–3% increase. Check rep discount frequency on Clothing.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#4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Close the Rep Gap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$281K gap between David and Charlie. 33% performance differential.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Structured 90-day coaching plan for Charlie. Isolate rep vs. market by temporarily reassigning accounts.</w:t>
            </w:r>
          </w:p>
        </w:tc>
      </w:tr>
    </w:tbl>
    <w:p>
      <w:pPr>
        <w:spacing w:before="5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880"/>
      </w:tblGrid>
      <w:tr>
        <w:tc>
          <w:tcPr>
            <w:tcW w:type="dxa" w:w="48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B7791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60" w:line="2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6"/>
                <w:szCs w:val="26"/>
              </w:rPr>
              <w:t xml:space="preserve">#5</w:t>
            </w:r>
          </w:p>
        </w:tc>
        <w:tc>
          <w:tcPr>
            <w:tcW w:type="dxa" w:w="88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6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30" w:line="2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B7791F"/>
                <w:sz w:val="22"/>
                <w:szCs w:val="22"/>
              </w:rPr>
              <w:t xml:space="preserve">Align Activity to Peak Days</w:t>
            </w:r>
          </w:p>
          <w:p>
            <w:pPr>
              <w:spacing w:before="0" w:after="3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Data: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Thursday–Friday = 32% of revenue. Wednesday–Saturday = consistently weak.</w:t>
            </w:r>
          </w:p>
          <w:p>
            <w:pPr>
              <w:spacing w:before="0" w:after="6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97B2"/>
                <w:sz w:val="20"/>
                <w:szCs w:val="20"/>
              </w:rPr>
              <w:t xml:space="preserve">Action: </w:t>
            </w:r>
            <w:r>
              <w:rPr>
                <w:rFonts w:ascii="Calibri" w:cs="Calibri" w:eastAsia="Calibri" w:hAnsi="Calibri"/>
                <w:color w:val="2D3748"/>
                <w:sz w:val="20"/>
                <w:szCs w:val="20"/>
              </w:rPr>
              <w:t xml:space="preserve">Close deals Thursday. Prospect Monday. Admin Wednesday. Launch campaigns mid-week to peak Thursday.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Bdr>
          <w:top w:val="single" w:color="E2E8F0" w:sz="2"/>
        </w:pBdr>
        <w:spacing w:before="0" w:after="20"/>
        <w:jc w:val="center"/>
      </w:pPr>
    </w:p>
    <w:p>
      <w:pPr>
        <w:spacing w:before="40" w:after="0"/>
      </w:pPr>
      <w:r>
        <w:t xml:space="preserve"/>
      </w:r>
    </w:p>
    <w:p>
      <w:pPr>
        <w:spacing w:before="0" w:after="10" w:line="280"/>
        <w:jc w:val="center"/>
      </w:pPr>
      <w:r>
        <w:rPr>
          <w:rFonts w:ascii="Calibri" w:cs="Calibri" w:eastAsia="Calibri" w:hAnsi="Calibri"/>
          <w:color w:val="718096"/>
          <w:sz w:val="20"/>
          <w:szCs w:val="20"/>
        </w:rPr>
        <w:t xml:space="preserve">Sales Data Analysis Project  ·  Full Year 2023</w:t>
      </w:r>
    </w:p>
    <w:p>
      <w:pPr>
        <w:spacing w:before="0" w:after="60" w:line="280"/>
        <w:jc w:val="center"/>
      </w:pPr>
      <w:r>
        <w:rPr>
          <w:rFonts w:ascii="Calibri" w:cs="Calibri" w:eastAsia="Calibri" w:hAnsi="Calibri"/>
          <w:color w:val="718096"/>
          <w:sz w:val="18"/>
          <w:szCs w:val="18"/>
        </w:rPr>
        <w:t xml:space="preserve">Tools: Python · Pandas · Chart.js · Node.js · docx  ·  Confidential — Internal Use Only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2"/>
      </w:pBdr>
      <w:spacing w:before="60"/>
      <w:jc w:val="center"/>
    </w:pPr>
    <w:r>
      <w:rPr>
        <w:rFonts w:ascii="Calibri" w:cs="Calibri" w:eastAsia="Calibri" w:hAnsi="Calibri"/>
        <w:color w:val="718096"/>
        <w:sz w:val="16"/>
        <w:szCs w:val="16"/>
      </w:rPr>
      <w:t xml:space="preserve">Confidential  ·  Page </w:t>
    </w:r>
    <w:r>
      <w:rPr>
        <w:rFonts w:ascii="Calibri" w:cs="Calibri" w:eastAsia="Calibri" w:hAnsi="Calibri"/>
        <w:color w:val="71809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97B2" w:sz="3"/>
      </w:pBdr>
      <w:spacing w:after="80"/>
      <w:jc w:val="right"/>
    </w:pPr>
    <w:r>
      <w:rPr>
        <w:rFonts w:ascii="Calibri" w:cs="Calibri" w:eastAsia="Calibri" w:hAnsi="Calibri"/>
        <w:color w:val="718096"/>
        <w:sz w:val="18"/>
        <w:szCs w:val="18"/>
      </w:rPr>
      <w:t xml:space="preserve">Sales Data Analysis — Project Report  ·  2023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2026-03-13T08:07:52.069Z</dcterms:created>
  <dcterms:modified xsi:type="dcterms:W3CDTF">2026-03-13T08:07:52.070Z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