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Aaron Wong - Wongx654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Yahya Alhinai - Alhin010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 5 Report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of the library: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have the PIC library, the compiler library, the string library, and our header file library.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 the supported microprocessor and LCD: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Microprocessor: PIC24FJ64GA002 Microprocessor.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LCD: M0802A-RN-GBW.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 any other libraries required (dependencies) : 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header.h library was used to declare the functions and then initializing in header.c. These functions were used in our main code file.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the four main functions required in this lab: 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void lcd_init(void):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Initializes the LCD by setting the extended instruction mode which interval osc, set contrast C3-C0, and set C5-C4 (Ion, Bon)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well as setting the normal instruction which turn on and clear the display.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void lcd_setCursor(char x, char y):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Set the starting location at which the text written to the LCD will be displayed.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lcd_printChar(char myChar)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Takes a given character and prints it on the LCD.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void lcd_printStr(const char *s):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a given string of character and prints it on the LCD, if the string is greater than 8 characters, the LCD will scroll the string across the display until the last character then it will stop.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void wait(int number):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our delay function in which we used loops for the delay instead of a timer. It makes a delay of 1 ms multiply by the given number .The initial value was gotten by checking the stopwatch on the debugger. Used this function in our lcd_init and other places.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void setup(void);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Initializes the ports on the PIC and sets up the I2C. Beside seeing the frequency to 16 MHz and made all of the port digital.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void lcd_cmd(char Package):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Takes a single byte/character command and writes it out to the I2C bus. Used in the setCursor function.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Initiate start and stop condition. As well as, setting the slave address, control byte, and data byte.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