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1"/>
        <w:rPr>
          <w:rFonts w:eastAsia="Times New Roman" w:cs="Times New Roman"/>
          <w:b/>
          <w:bCs/>
          <w:sz w:val="36"/>
          <w:szCs w:val="36"/>
          <w:lang w:eastAsia="es-CO"/>
        </w:rPr>
      </w:pPr>
      <w:r>
        <w:rPr>
          <w:rFonts w:ascii="C059" w:hAnsi="C059"/>
        </w:rPr>
      </w:r>
    </w:p>
    <w:p>
      <w:pPr>
        <w:pStyle w:val="Normal"/>
        <w:numPr>
          <w:ilvl w:val="0"/>
          <w:numId w:val="0"/>
        </w:numPr>
        <w:spacing w:lineRule="auto" w:line="240" w:beforeAutospacing="1" w:afterAutospacing="1"/>
        <w:outlineLvl w:val="1"/>
        <w:rPr>
          <w:rFonts w:ascii="C059" w:hAnsi="C059"/>
        </w:rPr>
      </w:pPr>
      <w:r>
        <w:rPr>
          <w:rFonts w:eastAsia="Times New Roman" w:cs="Times New Roman" w:ascii="C059" w:hAnsi="C059"/>
          <w:b/>
          <w:bCs/>
          <w:sz w:val="36"/>
          <w:szCs w:val="36"/>
          <w:lang w:eastAsia="es-CO"/>
        </w:rPr>
        <w:t>¿Qué es la gestión del cambio organizacional?  </w:t>
      </w:r>
    </w:p>
    <w:p>
      <w:pPr>
        <w:pStyle w:val="NormalWeb"/>
        <w:spacing w:before="280" w:after="280"/>
        <w:rPr>
          <w:rFonts w:ascii="C059" w:hAnsi="C059"/>
        </w:rPr>
      </w:pPr>
      <w:r>
        <w:rPr>
          <w:rFonts w:ascii="C059" w:hAnsi="C059"/>
        </w:rPr>
        <w:t>Es un enfoque que se encarga de lidiar con las transiciones de una organización. Para lograrlo, se implementan estrategias para anticipar, ejecutar, controlar y medir el cambio, así como para ayudar a todos los miembros a adaptarse al mismo.  </w:t>
      </w:r>
    </w:p>
    <w:p>
      <w:pPr>
        <w:pStyle w:val="NormalWeb"/>
        <w:spacing w:before="280" w:after="280"/>
        <w:rPr>
          <w:rFonts w:ascii="C059" w:hAnsi="C059"/>
        </w:rPr>
      </w:pPr>
      <w:r>
        <w:rPr>
          <w:rFonts w:ascii="C059" w:hAnsi="C059"/>
        </w:rPr>
        <w:t>La gestión del cambio es fundamental para que una empresa cuente con capacidad de adaptación, sobre todo cuando estas variaciones requieren que los trabajadores aprendan y adopten nuevos comportamientos y habilidades.</w:t>
      </w:r>
    </w:p>
    <w:p>
      <w:pPr>
        <w:pStyle w:val="NormalWeb"/>
        <w:spacing w:before="280" w:after="280"/>
        <w:rPr>
          <w:rFonts w:ascii="C059" w:hAnsi="C059"/>
        </w:rPr>
      </w:pPr>
      <w:r>
        <w:rPr>
          <w:rFonts w:ascii="C059" w:hAnsi="C059"/>
        </w:rPr>
        <w:t xml:space="preserve">No llevar a cabo este proceso de forma controlada y bien comunicada puede generar resistencia al cambio organizacional, inconformidades, desmejora del </w:t>
      </w:r>
      <w:r>
        <w:rPr>
          <w:rFonts w:ascii="C059" w:hAnsi="C059"/>
        </w:rPr>
        <w:t>ambiente laboral</w:t>
      </w:r>
      <w:r>
        <w:rPr>
          <w:rFonts w:ascii="C059" w:hAnsi="C059"/>
        </w:rPr>
        <w:t xml:space="preserve"> y, en el peor de los casos, puede impedir la transformación. </w:t>
      </w:r>
    </w:p>
    <w:p>
      <w:pPr>
        <w:pStyle w:val="Normal"/>
        <w:spacing w:lineRule="auto" w:line="240" w:beforeAutospacing="1" w:afterAutospacing="1"/>
        <w:rPr>
          <w:rFonts w:ascii="C059" w:hAnsi="C059" w:eastAsia="Times New Roman" w:cs="Times New Roman"/>
          <w:b w:val="false"/>
          <w:bCs w:val="false"/>
          <w:i w:val="false"/>
          <w:i w:val="false"/>
          <w:iCs w:val="false"/>
          <w:sz w:val="24"/>
          <w:szCs w:val="24"/>
          <w:lang w:eastAsia="es-CO"/>
        </w:rPr>
      </w:pPr>
      <w:r>
        <w:rPr>
          <w:rFonts w:eastAsia="Times New Roman" w:cs="Times New Roman" w:ascii="C059" w:hAnsi="C059"/>
          <w:b w:val="false"/>
          <w:bCs w:val="false"/>
          <w:i w:val="false"/>
          <w:iCs w:val="false"/>
          <w:sz w:val="24"/>
          <w:szCs w:val="24"/>
          <w:lang w:eastAsia="es-CO"/>
        </w:rPr>
      </w:r>
    </w:p>
    <w:p>
      <w:pPr>
        <w:pStyle w:val="Normal"/>
        <w:numPr>
          <w:ilvl w:val="0"/>
          <w:numId w:val="0"/>
        </w:numPr>
        <w:spacing w:lineRule="auto" w:line="240" w:beforeAutospacing="1" w:afterAutospacing="1"/>
        <w:outlineLvl w:val="1"/>
        <w:rPr>
          <w:rFonts w:ascii="C059" w:hAnsi="C059"/>
        </w:rPr>
      </w:pPr>
      <w:r>
        <w:rPr>
          <w:rFonts w:ascii="C059" w:hAnsi="C059"/>
          <w:b/>
          <w:bCs/>
          <w:sz w:val="36"/>
          <w:szCs w:val="36"/>
        </w:rPr>
        <w:t>Definiciones</w:t>
      </w:r>
    </w:p>
    <w:p>
      <w:pPr>
        <w:pStyle w:val="Normal"/>
        <w:numPr>
          <w:ilvl w:val="0"/>
          <w:numId w:val="0"/>
        </w:numPr>
        <w:spacing w:lineRule="auto" w:line="240" w:beforeAutospacing="1" w:afterAutospacing="1"/>
        <w:outlineLvl w:val="1"/>
        <w:rPr>
          <w:rFonts w:ascii="C059" w:hAnsi="C059"/>
          <w:sz w:val="28"/>
          <w:szCs w:val="28"/>
        </w:rPr>
      </w:pPr>
      <w:r>
        <w:rPr>
          <w:rFonts w:ascii="C059" w:hAnsi="C059"/>
          <w:b/>
          <w:bCs/>
          <w:sz w:val="28"/>
          <w:szCs w:val="28"/>
        </w:rPr>
        <w:t xml:space="preserve">Organizacional: </w:t>
      </w:r>
      <w:r>
        <w:rPr>
          <w:rFonts w:ascii="C059" w:hAnsi="C059"/>
          <w:b w:val="false"/>
          <w:bCs w:val="false"/>
          <w:sz w:val="24"/>
          <w:szCs w:val="24"/>
        </w:rPr>
        <w:t>un proceso que se va formando para poder cambiar una situacion actual de la empresa a una futura situacion, evitando que sea un proceso traumatica</w:t>
      </w:r>
    </w:p>
    <w:p>
      <w:pPr>
        <w:pStyle w:val="Normal"/>
        <w:numPr>
          <w:ilvl w:val="0"/>
          <w:numId w:val="0"/>
        </w:numPr>
        <w:spacing w:lineRule="auto" w:line="240" w:beforeAutospacing="1" w:afterAutospacing="1"/>
        <w:outlineLvl w:val="1"/>
        <w:rPr>
          <w:rFonts w:ascii="C059" w:hAnsi="C059"/>
          <w:sz w:val="28"/>
          <w:szCs w:val="28"/>
        </w:rPr>
      </w:pPr>
      <w:r>
        <w:rPr>
          <w:rFonts w:ascii="C059" w:hAnsi="C059"/>
          <w:b/>
          <w:bCs/>
          <w:sz w:val="28"/>
          <w:szCs w:val="28"/>
        </w:rPr>
        <w:t xml:space="preserve">Modelo Lewin: </w:t>
      </w:r>
      <w:r>
        <w:rPr>
          <w:rFonts w:ascii="C059" w:hAnsi="C059"/>
          <w:b w:val="false"/>
          <w:bCs w:val="false"/>
          <w:i w:val="false"/>
          <w:caps w:val="false"/>
          <w:smallCaps w:val="false"/>
          <w:color w:val="222222"/>
          <w:spacing w:val="0"/>
          <w:sz w:val="24"/>
          <w:szCs w:val="24"/>
        </w:rPr>
        <w:t>desarrollado por el psicólogo social Kurt Lewin en la década de 1940, es una teoría influyente que describe el proceso de cambio en tres etapas fundamentales. Este modelo se ha utilizado ampliamente en el campo de la gestión del cambio organizacional, proporcionando un marco para entender cómo implementar cambios efectivos dentro de las organizaciones.</w:t>
      </w:r>
    </w:p>
    <w:p>
      <w:pPr>
        <w:pStyle w:val="Normal"/>
        <w:numPr>
          <w:ilvl w:val="0"/>
          <w:numId w:val="0"/>
        </w:numPr>
        <w:spacing w:lineRule="auto" w:line="240" w:beforeAutospacing="1" w:afterAutospacing="1"/>
        <w:outlineLvl w:val="1"/>
        <w:rPr>
          <w:rFonts w:ascii="C059" w:hAnsi="C059"/>
        </w:rPr>
      </w:pPr>
      <w:r>
        <w:rPr>
          <w:rFonts w:ascii="C059" w:hAnsi="C059"/>
          <w:b/>
          <w:bCs/>
          <w:sz w:val="36"/>
          <w:szCs w:val="36"/>
        </w:rPr>
        <w:t>Conceptos</w:t>
      </w:r>
    </w:p>
    <w:p>
      <w:pPr>
        <w:pStyle w:val="Normal"/>
        <w:numPr>
          <w:ilvl w:val="0"/>
          <w:numId w:val="0"/>
        </w:numPr>
        <w:spacing w:lineRule="auto" w:line="240" w:beforeAutospacing="1" w:afterAutospacing="1"/>
        <w:outlineLvl w:val="1"/>
        <w:rPr/>
      </w:pPr>
      <w:r>
        <w:rPr>
          <w:rStyle w:val="Strong"/>
          <w:rFonts w:ascii="C059" w:hAnsi="C059"/>
          <w:sz w:val="24"/>
          <w:szCs w:val="24"/>
        </w:rPr>
        <w:t xml:space="preserve">Resistencia al cambio: </w:t>
      </w:r>
      <w:r>
        <w:rPr>
          <w:rStyle w:val="Strong"/>
          <w:rFonts w:ascii="C059" w:hAnsi="C059"/>
          <w:b w:val="false"/>
          <w:bCs w:val="false"/>
          <w:sz w:val="24"/>
          <w:szCs w:val="24"/>
        </w:rPr>
        <w:t>U</w:t>
      </w:r>
      <w:r>
        <w:rPr>
          <w:rStyle w:val="Strong"/>
          <w:rFonts w:ascii="C059" w:hAnsi="C059"/>
          <w:b w:val="false"/>
          <w:bCs w:val="false"/>
          <w:i w:val="false"/>
          <w:caps w:val="false"/>
          <w:smallCaps w:val="false"/>
          <w:color w:val="3F484F"/>
          <w:spacing w:val="0"/>
          <w:sz w:val="24"/>
          <w:szCs w:val="24"/>
        </w:rPr>
        <w:t>na respuesta humana normal a cualquier cambio, un fenómeno individual que no se trata solo de una reacción psicológica al cambio, sino también de una reacción fisiológica. Actuar de una manera nueva requiere un mayor e</w:t>
      </w:r>
      <w:r>
        <w:rPr>
          <w:rStyle w:val="Strong"/>
          <w:rFonts w:ascii="C059" w:hAnsi="C059"/>
          <w:b w:val="false"/>
          <w:bCs w:val="false"/>
          <w:i w:val="false"/>
          <w:caps w:val="false"/>
          <w:smallCaps w:val="false"/>
          <w:color w:val="3F484F"/>
          <w:spacing w:val="0"/>
          <w:sz w:val="24"/>
          <w:szCs w:val="24"/>
        </w:rPr>
        <w:t>x</w:t>
      </w:r>
      <w:r>
        <w:rPr>
          <w:rStyle w:val="Strong"/>
          <w:rFonts w:ascii="C059" w:hAnsi="C059"/>
          <w:b w:val="false"/>
          <w:bCs w:val="false"/>
          <w:i w:val="false"/>
          <w:caps w:val="false"/>
          <w:smallCaps w:val="false"/>
          <w:color w:val="3F484F"/>
          <w:spacing w:val="0"/>
          <w:sz w:val="24"/>
          <w:szCs w:val="24"/>
        </w:rPr>
        <w:t>sfuerzo y energía de nuestro cerebro y cuando se presenta una nueva forma de hacer algo, la reacción fisiológica es volver a lo que el cerebro ya conoce. </w:t>
      </w:r>
    </w:p>
    <w:p>
      <w:pPr>
        <w:pStyle w:val="Normal"/>
        <w:numPr>
          <w:ilvl w:val="0"/>
          <w:numId w:val="0"/>
        </w:numPr>
        <w:spacing w:lineRule="auto" w:line="240" w:beforeAutospacing="1" w:afterAutospacing="1"/>
        <w:outlineLvl w:val="1"/>
        <w:rPr>
          <w:rFonts w:ascii="C059" w:hAnsi="C059"/>
        </w:rPr>
      </w:pPr>
      <w:r>
        <w:rPr>
          <w:rStyle w:val="Strong"/>
          <w:rFonts w:ascii="C059" w:hAnsi="C059"/>
          <w:sz w:val="24"/>
          <w:szCs w:val="24"/>
        </w:rPr>
        <w:t xml:space="preserve">Agentes de cambio: </w:t>
      </w:r>
      <w:r>
        <w:rPr>
          <w:rStyle w:val="Strong"/>
          <w:rFonts w:ascii="C059" w:hAnsi="C059"/>
          <w:b w:val="false"/>
          <w:bCs w:val="false"/>
          <w:sz w:val="24"/>
          <w:szCs w:val="24"/>
        </w:rPr>
        <w:t>Un agente de cambio es una persona que promueve y ayuda a otros en una organización a aceptar e implementar el cambio. Actúa como catalizador para mejorar los sistemas, los procesos, la cultura y otros resultados.</w:t>
      </w:r>
    </w:p>
    <w:p>
      <w:pPr>
        <w:pStyle w:val="Normal"/>
        <w:numPr>
          <w:ilvl w:val="0"/>
          <w:numId w:val="0"/>
        </w:numPr>
        <w:spacing w:lineRule="auto" w:line="240" w:beforeAutospacing="1" w:afterAutospacing="1"/>
        <w:outlineLvl w:val="1"/>
        <w:rPr>
          <w:rStyle w:val="Strong"/>
          <w:b w:val="false"/>
          <w:bCs w:val="false"/>
          <w:sz w:val="24"/>
          <w:szCs w:val="24"/>
        </w:rPr>
      </w:pPr>
      <w:r>
        <w:rPr>
          <w:rFonts w:ascii="C059" w:hAnsi="C059"/>
        </w:rPr>
      </w:r>
    </w:p>
    <w:p>
      <w:pPr>
        <w:pStyle w:val="Normal"/>
        <w:numPr>
          <w:ilvl w:val="0"/>
          <w:numId w:val="0"/>
        </w:numPr>
        <w:spacing w:lineRule="auto" w:line="240" w:beforeAutospacing="1" w:afterAutospacing="1"/>
        <w:outlineLvl w:val="1"/>
        <w:rPr>
          <w:rFonts w:ascii="C059" w:hAnsi="C059"/>
        </w:rPr>
      </w:pPr>
      <w:r>
        <w:rPr>
          <w:rStyle w:val="Strong"/>
          <w:rFonts w:ascii="C059" w:hAnsi="C059"/>
          <w:b w:val="false"/>
          <w:bCs w:val="false"/>
          <w:sz w:val="24"/>
          <w:szCs w:val="24"/>
        </w:rPr>
        <w:t>A los agentes de cambio también se les conoce como influenciadores del cambio o promotores del cambio. Incluso se les conoce como "agentes de cambio", pero este término puede usarse de forma más amplia para describir a quienes participan en el cambio social. Nos centramos en quienes facilitan las iniciativas de cambio organizacional brindando apoyo técnico y social.</w:t>
      </w:r>
    </w:p>
    <w:p>
      <w:pPr>
        <w:pStyle w:val="Normal"/>
        <w:numPr>
          <w:ilvl w:val="0"/>
          <w:numId w:val="0"/>
        </w:numPr>
        <w:spacing w:lineRule="auto" w:line="240" w:beforeAutospacing="1" w:afterAutospacing="1"/>
        <w:outlineLvl w:val="1"/>
        <w:rPr>
          <w:rFonts w:ascii="C059" w:hAnsi="C059"/>
        </w:rPr>
      </w:pPr>
      <w:r>
        <w:rPr>
          <w:rStyle w:val="Strong"/>
          <w:rFonts w:ascii="C059" w:hAnsi="C059"/>
          <w:b/>
          <w:bCs/>
          <w:sz w:val="24"/>
          <w:szCs w:val="24"/>
        </w:rPr>
        <w:t>Modelo de Lewin:</w:t>
      </w:r>
    </w:p>
    <w:p>
      <w:pPr>
        <w:pStyle w:val="Heading3"/>
        <w:numPr>
          <w:ilvl w:val="0"/>
          <w:numId w:val="0"/>
        </w:numPr>
        <w:spacing w:lineRule="auto" w:line="240" w:beforeAutospacing="1" w:afterAutospacing="1"/>
        <w:outlineLvl w:val="1"/>
        <w:rPr>
          <w:rFonts w:ascii="C059" w:hAnsi="C059"/>
        </w:rPr>
      </w:pPr>
      <w:r>
        <w:rPr>
          <w:rStyle w:val="Strong"/>
          <w:rFonts w:ascii="C059" w:hAnsi="C059"/>
          <w:b/>
          <w:bCs/>
          <w:i w:val="false"/>
          <w:caps w:val="false"/>
          <w:smallCaps w:val="false"/>
          <w:color w:val="222222"/>
          <w:spacing w:val="0"/>
          <w:sz w:val="24"/>
          <w:szCs w:val="24"/>
        </w:rPr>
        <w:t>- Descongelar</w:t>
      </w:r>
    </w:p>
    <w:p>
      <w:pPr>
        <w:pStyle w:val="Normal"/>
        <w:rPr/>
      </w:pPr>
      <w:r>
        <w:rPr/>
        <w:t>La primera fase, “Descongelar”, implica preparar a la organizacion para aceptar el cambio. Esto significa romper el status quo o las normas existentes para superar las resistencias iniciales al cambio. Durante esta etapa, es crucial comunicar efectivamente la necesidad de cambio, destacando por qué las prácticas actuales son insostenibles y cómo el cambio puede llevar a mejoras significativas. Este proceso puede involucrar la creación de conciencia sobre los problemas actuales y la demostración de cómo el cambio puede beneficiar a la organización a largo plazo</w:t>
      </w:r>
    </w:p>
    <w:p>
      <w:pPr>
        <w:pStyle w:val="BodyText"/>
        <w:widowControl/>
        <w:pBdr/>
        <w:spacing w:before="0" w:after="0"/>
        <w:ind w:hanging="0" w:left="0" w:right="0"/>
        <w:rPr>
          <w:rFonts w:ascii="C059" w:hAnsi="C059"/>
          <w:b w:val="false"/>
          <w:i w:val="false"/>
          <w:caps w:val="false"/>
          <w:smallCaps w:val="false"/>
          <w:color w:val="222222"/>
          <w:spacing w:val="0"/>
          <w:sz w:val="24"/>
          <w:szCs w:val="24"/>
        </w:rPr>
      </w:pPr>
      <w:r>
        <w:rPr/>
      </w:r>
    </w:p>
    <w:p>
      <w:pPr>
        <w:pStyle w:val="Heading3"/>
        <w:widowControl/>
        <w:pBdr/>
        <w:spacing w:before="0" w:after="300"/>
        <w:ind w:hanging="0" w:left="0" w:right="0"/>
        <w:rPr>
          <w:rFonts w:ascii="C059" w:hAnsi="C059"/>
          <w:b/>
          <w:bCs/>
          <w:i w:val="false"/>
          <w:caps w:val="false"/>
          <w:smallCaps w:val="false"/>
          <w:color w:val="222222"/>
          <w:spacing w:val="0"/>
          <w:sz w:val="24"/>
          <w:szCs w:val="24"/>
        </w:rPr>
      </w:pPr>
      <w:r>
        <w:rPr>
          <w:rFonts w:ascii="C059" w:hAnsi="C059"/>
          <w:b/>
          <w:bCs/>
          <w:i w:val="false"/>
          <w:caps w:val="false"/>
          <w:smallCaps w:val="false"/>
          <w:color w:val="222222"/>
          <w:spacing w:val="0"/>
          <w:sz w:val="24"/>
          <w:szCs w:val="24"/>
        </w:rPr>
        <w:t>- Cambiar</w:t>
      </w:r>
    </w:p>
    <w:p>
      <w:pPr>
        <w:pStyle w:val="Normal"/>
        <w:rPr/>
      </w:pPr>
      <w:r>
        <w:rPr>
          <w:rFonts w:ascii="C059" w:hAnsi="C059"/>
          <w:b w:val="false"/>
          <w:i w:val="false"/>
          <w:caps w:val="false"/>
          <w:smallCaps w:val="false"/>
          <w:color w:val="222222"/>
          <w:spacing w:val="0"/>
          <w:sz w:val="24"/>
          <w:szCs w:val="24"/>
        </w:rPr>
        <w:t xml:space="preserve">Una vez que se ha preparado el terreno para el cambio, la siguiente fase es “Cambiar”. En esta etapa, se implementan las nuevas estrategias, procesos o comportamientos. Es el momento de moverse hacia nuevas </w:t>
      </w:r>
      <w:r>
        <w:rPr>
          <w:rFonts w:ascii="C059" w:hAnsi="C059"/>
          <w:b w:val="false"/>
          <w:i w:val="false"/>
          <w:caps w:val="false"/>
          <w:smallCaps w:val="false"/>
          <w:color w:val="222222"/>
          <w:spacing w:val="0"/>
          <w:sz w:val="24"/>
          <w:szCs w:val="24"/>
        </w:rPr>
        <w:t>formas de trabajar</w:t>
      </w:r>
      <w:r>
        <w:rPr>
          <w:rFonts w:ascii="C059" w:hAnsi="C059"/>
          <w:b w:val="false"/>
          <w:i w:val="false"/>
          <w:caps w:val="false"/>
          <w:smallCaps w:val="false"/>
          <w:color w:val="222222"/>
          <w:spacing w:val="0"/>
          <w:sz w:val="24"/>
          <w:szCs w:val="24"/>
        </w:rPr>
        <w:t xml:space="preserve">, lo que puede implicar la adopción de nuevas tecnologías, reestructuraciones organizacionales, o cambios en la cultura corporativa. La implementación efectiva requiere planificación, </w:t>
      </w:r>
      <w:r>
        <w:rPr>
          <w:rFonts w:ascii="C059" w:hAnsi="C059"/>
          <w:b w:val="false"/>
          <w:i w:val="false"/>
          <w:caps w:val="false"/>
          <w:smallCaps w:val="false"/>
          <w:color w:val="222222"/>
          <w:spacing w:val="0"/>
          <w:sz w:val="24"/>
          <w:szCs w:val="24"/>
        </w:rPr>
        <w:t xml:space="preserve">gestion y comunicacion </w:t>
      </w:r>
      <w:r>
        <w:rPr>
          <w:rFonts w:ascii="C059" w:hAnsi="C059"/>
          <w:b w:val="false"/>
          <w:i w:val="false"/>
          <w:caps w:val="false"/>
          <w:smallCaps w:val="false"/>
          <w:color w:val="222222"/>
          <w:spacing w:val="0"/>
          <w:sz w:val="24"/>
          <w:szCs w:val="24"/>
        </w:rPr>
        <w:t>continuas, asegurando que todos los miembros de la organización comprendan su rol dentro del proceso de cambio y estén comprometidos con el movimiento hacia el estado deseado.</w:t>
      </w:r>
    </w:p>
    <w:p>
      <w:pPr>
        <w:pStyle w:val="BodyText"/>
        <w:widowControl/>
        <w:pBdr/>
        <w:spacing w:before="0" w:after="0"/>
        <w:ind w:hanging="0" w:left="0" w:right="0"/>
        <w:rPr>
          <w:rFonts w:ascii="C059" w:hAnsi="C059"/>
          <w:b w:val="false"/>
          <w:i w:val="false"/>
          <w:caps w:val="false"/>
          <w:smallCaps w:val="false"/>
          <w:color w:val="222222"/>
          <w:spacing w:val="0"/>
          <w:sz w:val="24"/>
          <w:szCs w:val="24"/>
        </w:rPr>
      </w:pPr>
      <w:r>
        <w:rPr/>
      </w:r>
    </w:p>
    <w:p>
      <w:pPr>
        <w:pStyle w:val="Heading3"/>
        <w:widowControl/>
        <w:pBdr/>
        <w:spacing w:before="0" w:after="300"/>
        <w:ind w:hanging="0" w:left="0" w:right="0"/>
        <w:rPr>
          <w:rFonts w:ascii="C059" w:hAnsi="C059"/>
          <w:b/>
          <w:bCs/>
          <w:i w:val="false"/>
          <w:caps w:val="false"/>
          <w:smallCaps w:val="false"/>
          <w:color w:val="222222"/>
          <w:spacing w:val="0"/>
          <w:sz w:val="24"/>
          <w:szCs w:val="24"/>
        </w:rPr>
      </w:pPr>
      <w:r>
        <w:rPr>
          <w:rFonts w:ascii="C059" w:hAnsi="C059"/>
          <w:b/>
          <w:bCs/>
          <w:i w:val="false"/>
          <w:caps w:val="false"/>
          <w:smallCaps w:val="false"/>
          <w:color w:val="222222"/>
          <w:spacing w:val="0"/>
          <w:sz w:val="24"/>
          <w:szCs w:val="24"/>
        </w:rPr>
        <w:t>- Recongelar</w:t>
      </w:r>
    </w:p>
    <w:p>
      <w:pPr>
        <w:pStyle w:val="Normal"/>
        <w:rPr/>
      </w:pPr>
      <w:r>
        <w:rPr>
          <w:rFonts w:ascii="C059" w:hAnsi="C059"/>
          <w:b w:val="false"/>
          <w:i w:val="false"/>
          <w:caps w:val="false"/>
          <w:smallCaps w:val="false"/>
          <w:color w:val="222222"/>
          <w:spacing w:val="0"/>
          <w:sz w:val="24"/>
          <w:szCs w:val="24"/>
        </w:rPr>
        <w:t xml:space="preserve">La última fase, “Recongelar”, se centra en estabilizar la organización después del cambio para solidificar las nuevas prácticas y procesos como la nueva norma. Esto implica la integración de los </w:t>
      </w:r>
      <w:r>
        <w:rPr>
          <w:rFonts w:ascii="C059" w:hAnsi="C059"/>
          <w:b w:val="false"/>
          <w:i w:val="false"/>
          <w:caps w:val="false"/>
          <w:smallCaps w:val="false"/>
          <w:color w:val="222222"/>
          <w:spacing w:val="0"/>
          <w:sz w:val="24"/>
          <w:szCs w:val="24"/>
        </w:rPr>
        <w:t>cambios en la cultura organizacional,</w:t>
      </w:r>
      <w:r>
        <w:rPr>
          <w:rFonts w:ascii="C059" w:hAnsi="C059"/>
          <w:b w:val="false"/>
          <w:i w:val="false"/>
          <w:caps w:val="false"/>
          <w:smallCaps w:val="false"/>
          <w:color w:val="222222"/>
          <w:spacing w:val="0"/>
          <w:sz w:val="24"/>
          <w:szCs w:val="24"/>
        </w:rPr>
        <w:t xml:space="preserve"> asegurando que los nuevos comportamientos sean sostenibles a largo plazo. Durante esta etapa, es importante reforzar los cambios mediante políticas, estructuras y sistemas que los apoyen. También es un momento para celebrar los </w:t>
      </w:r>
      <w:r>
        <w:rPr>
          <w:rFonts w:ascii="C059" w:hAnsi="C059"/>
          <w:b w:val="false"/>
          <w:i w:val="false"/>
          <w:caps w:val="false"/>
          <w:smallCaps w:val="false"/>
          <w:color w:val="222222"/>
          <w:spacing w:val="0"/>
          <w:sz w:val="24"/>
          <w:szCs w:val="24"/>
        </w:rPr>
        <w:t>exitos del cambio</w:t>
      </w:r>
      <w:r>
        <w:rPr>
          <w:rFonts w:ascii="C059" w:hAnsi="C059"/>
          <w:b w:val="false"/>
          <w:i w:val="false"/>
          <w:caps w:val="false"/>
          <w:smallCaps w:val="false"/>
          <w:color w:val="222222"/>
          <w:spacing w:val="0"/>
          <w:sz w:val="24"/>
          <w:szCs w:val="24"/>
        </w:rPr>
        <w:t>, lo que puede ayudar a reforzar la adopción y el compromiso con las nuevas formas de trabajar.</w:t>
      </w:r>
    </w:p>
    <w:p>
      <w:pPr>
        <w:pStyle w:val="Normal"/>
        <w:rPr/>
      </w:pPr>
      <w:r>
        <w:rPr/>
      </w:r>
    </w:p>
    <w:p>
      <w:pPr>
        <w:pStyle w:val="BodyText"/>
        <w:widowControl/>
        <w:pBdr/>
        <w:spacing w:before="0" w:after="0"/>
        <w:ind w:hanging="0" w:left="0" w:right="0"/>
        <w:rPr>
          <w:b/>
          <w:bCs/>
          <w:sz w:val="28"/>
          <w:szCs w:val="28"/>
        </w:rPr>
      </w:pPr>
      <w:r>
        <w:rPr>
          <w:rFonts w:ascii="C059" w:hAnsi="C059"/>
          <w:b/>
          <w:bCs/>
          <w:i w:val="false"/>
          <w:caps w:val="false"/>
          <w:smallCaps w:val="false"/>
          <w:color w:val="222222"/>
          <w:spacing w:val="0"/>
          <w:sz w:val="28"/>
          <w:szCs w:val="28"/>
        </w:rPr>
        <w:t>Ejemplos exitosos</w:t>
      </w:r>
    </w:p>
    <w:p>
      <w:pPr>
        <w:pStyle w:val="BodyText"/>
        <w:widowControl/>
        <w:pBdr/>
        <w:spacing w:before="0" w:after="0"/>
        <w:ind w:hanging="0" w:left="0" w:right="0"/>
        <w:rPr>
          <w:rFonts w:ascii="C059" w:hAnsi="C059"/>
          <w:i w:val="false"/>
          <w:caps w:val="false"/>
          <w:smallCaps w:val="false"/>
          <w:color w:val="222222"/>
          <w:spacing w:val="0"/>
        </w:rPr>
      </w:pPr>
      <w:r>
        <w:rPr>
          <w:b/>
          <w:bCs/>
          <w:sz w:val="28"/>
          <w:szCs w:val="28"/>
        </w:rPr>
      </w:r>
    </w:p>
    <w:p>
      <w:pPr>
        <w:pStyle w:val="BodyText"/>
        <w:widowControl/>
        <w:pBdr/>
        <w:spacing w:before="0" w:after="0"/>
        <w:ind w:hanging="0" w:left="0" w:right="0"/>
        <w:rPr>
          <w:b/>
          <w:sz w:val="24"/>
          <w:szCs w:val="24"/>
        </w:rPr>
      </w:pPr>
      <w:r>
        <w:rPr>
          <w:rFonts w:ascii="C059" w:hAnsi="C059"/>
          <w:b/>
          <w:bCs/>
          <w:i w:val="false"/>
          <w:caps w:val="false"/>
          <w:smallCaps w:val="false"/>
          <w:color w:val="222222"/>
          <w:spacing w:val="0"/>
          <w:sz w:val="24"/>
          <w:szCs w:val="24"/>
        </w:rPr>
        <w:t xml:space="preserve">Microsoft - </w:t>
      </w:r>
      <w:r>
        <w:rPr>
          <w:rFonts w:ascii="C059" w:hAnsi="C059"/>
          <w:b/>
          <w:bCs/>
          <w:i w:val="false"/>
          <w:caps w:val="false"/>
          <w:smallCaps w:val="false"/>
          <w:color w:val="222222"/>
          <w:spacing w:val="0"/>
          <w:sz w:val="24"/>
          <w:szCs w:val="24"/>
        </w:rPr>
        <w:t>Swetha Machanavajhala</w:t>
      </w:r>
      <w:r>
        <w:rPr>
          <w:rFonts w:ascii="C059" w:hAnsi="C059"/>
          <w:b/>
          <w:bCs/>
          <w:i w:val="false"/>
          <w:caps w:val="false"/>
          <w:smallCaps w:val="false"/>
          <w:color w:val="222222"/>
          <w:spacing w:val="0"/>
          <w:sz w:val="24"/>
          <w:szCs w:val="24"/>
        </w:rPr>
        <w:t xml:space="preserve">: </w:t>
      </w:r>
    </w:p>
    <w:p>
      <w:pPr>
        <w:pStyle w:val="Normal"/>
        <w:rPr>
          <w:rFonts w:ascii="C059" w:hAnsi="C059"/>
          <w:sz w:val="24"/>
          <w:szCs w:val="24"/>
        </w:rPr>
      </w:pPr>
      <w:r>
        <w:rPr>
          <w:rFonts w:ascii="C059" w:hAnsi="C059"/>
          <w:sz w:val="24"/>
          <w:szCs w:val="24"/>
        </w:rPr>
        <w:t>Swetha una joven ingeniera de india impulso a la inovacion a Microsoft, con proyectos aportando a la hackathon, y la comunicación enproyectos como teams y skype.</w:t>
      </w:r>
    </w:p>
    <w:p>
      <w:pPr>
        <w:pStyle w:val="Normal"/>
        <w:rPr/>
      </w:pPr>
      <w:r>
        <w:rPr>
          <w:rFonts w:ascii="C059" w:hAnsi="C059"/>
          <w:b/>
          <w:bCs/>
          <w:i w:val="false"/>
          <w:caps w:val="false"/>
          <w:smallCaps w:val="false"/>
          <w:color w:val="222222"/>
          <w:spacing w:val="0"/>
          <w:sz w:val="24"/>
          <w:szCs w:val="24"/>
        </w:rPr>
        <w:t>Netflix</w:t>
      </w:r>
      <w:r>
        <w:rPr>
          <w:rFonts w:ascii="C059" w:hAnsi="C059"/>
          <w:b/>
          <w:bCs/>
          <w:i w:val="false"/>
          <w:caps w:val="false"/>
          <w:smallCaps w:val="false"/>
          <w:color w:val="222222"/>
          <w:spacing w:val="0"/>
          <w:sz w:val="24"/>
          <w:szCs w:val="24"/>
        </w:rPr>
        <w:t xml:space="preserve"> - </w:t>
      </w:r>
      <w:r>
        <w:rPr>
          <w:rFonts w:ascii="C059" w:hAnsi="C059"/>
          <w:b w:val="false"/>
          <w:bCs w:val="false"/>
          <w:i w:val="false"/>
          <w:caps w:val="false"/>
          <w:smallCaps w:val="false"/>
          <w:color w:val="222222"/>
          <w:spacing w:val="0"/>
        </w:rPr>
        <w:t>En el mundo de los servicios de streaming de vídeo, la escala importa, y cuanto más grande, mejor. Un servicio más grande, como Netflix, significa que se pueden distribuir los costes de marketing y programación entre más suscriptores de pago. La escala es quizás aún más vital cuando un servicio, o un nivel de servicio, depende de la publicidad, que prospera con audiencias grandes y bien definidas que ven el contenido durante el mayor tiempo y con la mayor regularidad posible.</w:t>
      </w:r>
    </w:p>
    <w:p>
      <w:pPr>
        <w:pStyle w:val="Normal"/>
        <w:rPr>
          <w:rFonts w:ascii="C059" w:hAnsi="C059"/>
        </w:rPr>
      </w:pPr>
      <w:r>
        <w:rPr>
          <w:rFonts w:ascii="C059" w:hAnsi="C059"/>
        </w:rPr>
        <w:t>Esta era de la guerra del streaming es particularmente complicada para todas las empresas de medios que no se llamen Netflix, cuya cotización ha superado los 1.000 dólares en los últimos días, un 90% más que el año pasado. Una nueva nota de investigación de los analistas de MoffettNathanson, Robert Fishman y Michael Nathanson, describe los desafíos que enfrentan prácticamente todos, excepto Netflix y Disney.</w:t>
      </w:r>
    </w:p>
    <w:p>
      <w:pPr>
        <w:pStyle w:val="Normal"/>
        <w:rPr>
          <w:rFonts w:ascii="C059" w:hAnsi="C059"/>
        </w:rPr>
      </w:pPr>
      <w:r>
        <w:rPr>
          <w:rFonts w:ascii="C059" w:hAnsi="C059"/>
        </w:rPr>
      </w:r>
    </w:p>
    <w:p>
      <w:pPr>
        <w:pStyle w:val="Normal"/>
        <w:rPr/>
      </w:pPr>
      <w:r>
        <w:rPr/>
      </w:r>
    </w:p>
    <w:p>
      <w:pPr>
        <w:pStyle w:val="Normal"/>
        <w:spacing w:lineRule="auto" w:line="240" w:beforeAutospacing="1" w:afterAutospacing="1"/>
        <w:rPr>
          <w:rFonts w:ascii="Times New Roman" w:hAnsi="Times New Roman" w:eastAsia="Times New Roman" w:cs="Times New Roman"/>
          <w:sz w:val="24"/>
          <w:szCs w:val="24"/>
          <w:lang w:eastAsia="es-CO"/>
        </w:rPr>
      </w:pPr>
      <w:r>
        <w:rPr>
          <w:rFonts w:eastAsia="Times New Roman" w:cs="Times New Roman" w:ascii="Times New Roman" w:hAnsi="Times New Roman"/>
          <w:sz w:val="24"/>
          <w:szCs w:val="24"/>
          <w:lang w:eastAsia="es-CO"/>
        </w:rPr>
      </w:r>
    </w:p>
    <w:p>
      <w:pPr>
        <w:pStyle w:val="Normal"/>
        <w:spacing w:lineRule="auto" w:line="240" w:beforeAutospacing="1" w:afterAutospacing="1"/>
        <w:rPr>
          <w:rFonts w:ascii="Times New Roman" w:hAnsi="Times New Roman" w:eastAsia="Times New Roman" w:cs="Times New Roman"/>
          <w:sz w:val="24"/>
          <w:szCs w:val="24"/>
          <w:lang w:eastAsia="es-CO"/>
        </w:rPr>
      </w:pPr>
      <w:r>
        <w:rPr>
          <w:rFonts w:eastAsia="Times New Roman" w:cs="Times New Roman" w:ascii="Times New Roman" w:hAnsi="Times New Roman"/>
          <w:sz w:val="24"/>
          <w:szCs w:val="24"/>
          <w:lang w:eastAsia="es-CO"/>
        </w:rPr>
        <w:t xml:space="preserve">REFERENCIAS </w:t>
      </w:r>
    </w:p>
    <w:p>
      <w:pPr>
        <w:pStyle w:val="Normal"/>
        <w:spacing w:lineRule="auto" w:line="240" w:beforeAutospacing="1" w:afterAutospacing="1"/>
        <w:rPr>
          <w:rFonts w:ascii="Times New Roman" w:hAnsi="Times New Roman" w:eastAsia="Times New Roman" w:cs="Times New Roman"/>
          <w:sz w:val="24"/>
          <w:szCs w:val="24"/>
          <w:lang w:eastAsia="es-CO"/>
        </w:rPr>
      </w:pPr>
      <w:hyperlink r:id="rId2">
        <w:r>
          <w:rPr>
            <w:rStyle w:val="Hyperlink"/>
            <w:rFonts w:eastAsia="Times New Roman" w:cs="Times New Roman" w:ascii="Times New Roman" w:hAnsi="Times New Roman"/>
            <w:sz w:val="24"/>
            <w:szCs w:val="24"/>
            <w:lang w:eastAsia="es-CO"/>
          </w:rPr>
          <w:t>https://www.pluxee.co/blog/gestion-del-cambio-organizacional/</w:t>
        </w:r>
      </w:hyperlink>
    </w:p>
    <w:p>
      <w:pPr>
        <w:pStyle w:val="Normal"/>
        <w:spacing w:lineRule="auto" w:line="240" w:beforeAutospacing="1" w:afterAutospacing="1"/>
        <w:rPr>
          <w:rFonts w:ascii="Times New Roman" w:hAnsi="Times New Roman" w:eastAsia="Times New Roman" w:cs="Times New Roman"/>
          <w:sz w:val="24"/>
          <w:szCs w:val="24"/>
          <w:lang w:eastAsia="es-CO"/>
        </w:rPr>
      </w:pPr>
      <w:r>
        <w:rPr>
          <w:rFonts w:eastAsia="Times New Roman" w:cs="Times New Roman" w:ascii="Times New Roman" w:hAnsi="Times New Roman"/>
          <w:sz w:val="24"/>
          <w:szCs w:val="24"/>
          <w:lang w:eastAsia="es-CO"/>
        </w:rPr>
        <w:t>https://liderazgo.space/modelo-de-cambio-de-lewin/</w:t>
      </w:r>
    </w:p>
    <w:p>
      <w:pPr>
        <w:pStyle w:val="Normal"/>
        <w:rPr/>
      </w:pPr>
      <w:hyperlink r:id="rId3">
        <w:r>
          <w:rPr>
            <w:rStyle w:val="Hyperlink"/>
          </w:rPr>
          <w:t>https://www.prosci.com</w:t>
        </w:r>
      </w:hyperlink>
    </w:p>
    <w:p>
      <w:pPr>
        <w:pStyle w:val="Normal"/>
        <w:rPr/>
      </w:pPr>
      <w:hyperlink r:id="rId4">
        <w:r>
          <w:rPr>
            <w:rStyle w:val="Hyperlink"/>
          </w:rPr>
          <w:t>https://news.microsoft.com/es-xl/features/empatia-e-innovacion-como-el-cambio-cultural-de-microsoft-lleva-al-desarrollo-de-nuevos-productos/</w:t>
        </w:r>
      </w:hyperlink>
    </w:p>
    <w:p>
      <w:pPr>
        <w:pStyle w:val="TableContents"/>
        <w:spacing w:before="0" w:after="160"/>
        <w:rPr/>
      </w:pPr>
      <w:r>
        <w:rPr>
          <w:rFonts w:ascii="C059" w:hAnsi="C059"/>
          <w:b w:val="false"/>
          <w:bCs w:val="false"/>
          <w:i w:val="false"/>
          <w:caps w:val="false"/>
          <w:smallCaps w:val="false"/>
          <w:color w:val="222222"/>
          <w:spacing w:val="0"/>
          <w:sz w:val="24"/>
          <w:szCs w:val="24"/>
        </w:rPr>
        <w:t xml:space="preserve">. </w:t>
      </w:r>
      <w:hyperlink r:id="rId5" w:tgtFrame="_blank">
        <w:r>
          <w:rPr>
            <w:rStyle w:val="Hyperlink"/>
            <w:rFonts w:ascii="C059" w:hAnsi="C059"/>
            <w:b w:val="false"/>
            <w:bCs w:val="false"/>
            <w:i w:val="false"/>
            <w:caps w:val="false"/>
            <w:smallCaps w:val="false"/>
            <w:color w:val="222222"/>
            <w:spacing w:val="0"/>
            <w:sz w:val="24"/>
            <w:szCs w:val="24"/>
          </w:rPr>
          <w:t>ICMR India+1</w:t>
        </w:r>
      </w:hyperlink>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059">
    <w:charset w:val="01"/>
    <w:family w:val="auto"/>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Heading2">
    <w:name w:val="Heading 2"/>
    <w:basedOn w:val="Normal"/>
    <w:link w:val="Ttulo2Car"/>
    <w:uiPriority w:val="9"/>
    <w:qFormat/>
    <w:rsid w:val="0015651e"/>
    <w:pPr>
      <w:spacing w:lineRule="auto" w:line="240" w:beforeAutospacing="1" w:afterAutospacing="1"/>
      <w:outlineLvl w:val="1"/>
    </w:pPr>
    <w:rPr>
      <w:rFonts w:ascii="Times New Roman" w:hAnsi="Times New Roman" w:eastAsia="Times New Roman" w:cs="Times New Roman"/>
      <w:b/>
      <w:bCs/>
      <w:sz w:val="36"/>
      <w:szCs w:val="36"/>
      <w:lang w:eastAsia="es-CO"/>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Heading2"/>
    <w:uiPriority w:val="9"/>
    <w:qFormat/>
    <w:rsid w:val="0015651e"/>
    <w:rPr>
      <w:rFonts w:ascii="Times New Roman" w:hAnsi="Times New Roman" w:eastAsia="Times New Roman" w:cs="Times New Roman"/>
      <w:b/>
      <w:bCs/>
      <w:sz w:val="36"/>
      <w:szCs w:val="36"/>
      <w:lang w:eastAsia="es-CO"/>
    </w:rPr>
  </w:style>
  <w:style w:type="character" w:styleId="Hyperlink">
    <w:name w:val="Hyperlink"/>
    <w:basedOn w:val="DefaultParagraphFont"/>
    <w:uiPriority w:val="99"/>
    <w:semiHidden/>
    <w:unhideWhenUsed/>
    <w:rsid w:val="0015651e"/>
    <w:rPr>
      <w:color w:val="0000FF"/>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15651e"/>
    <w:pPr>
      <w:spacing w:lineRule="auto" w:line="240" w:beforeAutospacing="1" w:afterAutospacing="1"/>
    </w:pPr>
    <w:rPr>
      <w:rFonts w:ascii="Times New Roman" w:hAnsi="Times New Roman" w:eastAsia="Times New Roman" w:cs="Times New Roman"/>
      <w:sz w:val="24"/>
      <w:szCs w:val="24"/>
      <w:lang w:eastAsia="es-CO"/>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luxee.co/blog/gestion-del-cambio-organizacional/" TargetMode="External"/><Relationship Id="rId3" Type="http://schemas.openxmlformats.org/officeDocument/2006/relationships/hyperlink" Target="https://www.prosci.com/" TargetMode="External"/><Relationship Id="rId4" Type="http://schemas.openxmlformats.org/officeDocument/2006/relationships/hyperlink" Target="https://news.microsoft.com/es-xl/features/empatia-e-innovacion-como-el-cambio-cultural-de-microsoft-lleva-al-desarrollo-de-nuevos-productos/" TargetMode="External"/><Relationship Id="rId5" Type="http://schemas.openxmlformats.org/officeDocument/2006/relationships/hyperlink" Target="https://www.icmrindia.org/casestudies/catalogue/Human%20Resource%20and%20Organization%20Behavior/HROB219.htm?utm_source=chatgpt.com"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TotalTime>
  <Application>LibreOffice/24.2.7.2$Linux_X86_64 LibreOffice_project/420$Build-2</Application>
  <AppVersion>15.0000</AppVersion>
  <Pages>4</Pages>
  <Words>817</Words>
  <Characters>4697</Characters>
  <CharactersWithSpaces>5493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2025-09-26T11:42:00Z</dcterms:created>
  <dc:creator>MrZyzz23</dc:creator>
  <dc:description/>
  <dc:language>en-US</dc:language>
  <cp:lastModifiedBy/>
  <dcterms:modified xsi:type="dcterms:W3CDTF">2025-09-26T09:27:24Z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