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Definition of Done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Cuándo un cambio está terminado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REV-05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 xml:space="preserve">Un cambio está </w:t>
      </w:r>
      <w:r>
        <w:rPr>
          <w:b/>
        </w:rPr>
        <w:t>terminado</w:t>
      </w:r>
      <w:r>
        <w:t xml:space="preserve"> cuando cumple todo lo que sigue. Es la lista que se aplica antes de cada commit; también está escrita en las instrucciones del repositorio. Una historia pasa a </w:t>
      </w:r>
      <w:r>
        <w:rPr>
          <w:i/>
        </w:rPr>
        <w:t>Hecho</w:t>
      </w:r>
      <w:r>
        <w:t xml:space="preserve"> en el Product Backlog solo si la cumple y tiene evidencia (módulo, prueba o documento) en la columna </w:t>
      </w:r>
      <w:r>
        <w:rPr>
          <w:i/>
        </w:rPr>
        <w:t>Evidencia</w:t>
      </w:r>
      <w:r>
        <w:t>.</w:t>
      </w:r>
    </w:p>
    <w:p>
      <w:pPr>
        <w:pStyle w:val="Heading1"/>
      </w:pPr>
      <w:r>
        <w:t>1. Para cualquier cambio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66"/>
        <w:gridCol w:w="6349"/>
        <w:gridCol w:w="3055"/>
      </w:tblGrid>
      <w:tr>
        <w:trPr>
          <w:cantSplit/>
          <w:tblHeader/>
        </w:trPr>
        <w:tc>
          <w:tcPr>
            <w:tcW w:type="dxa" w:w="56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635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05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Cómo se verifica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>Compila sin errores de tipos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npx tsc -b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Pasa el análisis estático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lint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>Pasan las pruebas que corresponden; si se tocó una regla de negocio, se agregó una prueba que la cubre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test:*</w:t>
            </w:r>
            <w:r>
              <w:rPr>
                <w:sz w:val="18"/>
              </w:rPr>
              <w:t xml:space="preserve"> (plan de pruebas)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Si se ve en pantalla, se verificó en el navegador (en modo claro y oscuro cuando cambia el diseño)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Revisión manual y </w:t>
            </w:r>
            <w:r>
              <w:rPr>
                <w:rFonts w:ascii="Consolas" w:hAnsi="Consolas" w:eastAsia="Consolas"/>
                <w:color w:val="9D174D"/>
                <w:sz w:val="17"/>
              </w:rPr>
              <w:t>npm run test:e2e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La documentación de </w:t>
            </w:r>
            <w:r>
              <w:rPr>
                <w:rFonts w:ascii="Consolas" w:hAnsi="Consolas" w:eastAsia="Consolas"/>
                <w:color w:val="9D174D"/>
                <w:sz w:val="17"/>
              </w:rPr>
              <w:t>docs/</w:t>
            </w:r>
            <w:r>
              <w:rPr>
                <w:sz w:val="18"/>
              </w:rPr>
              <w:t xml:space="preserve"> refleja el comportamiento nuevo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El texto de la interfaz, los mensajes de error y los comentarios están en español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Accesibilidad básica: cada campo con </w:t>
            </w:r>
            <w:r>
              <w:rPr>
                <w:rFonts w:ascii="Consolas" w:hAnsi="Consolas" w:eastAsia="Consolas"/>
                <w:color w:val="9D174D"/>
                <w:sz w:val="17"/>
              </w:rPr>
              <w:t>label</w:t>
            </w:r>
            <w:r>
              <w:rPr>
                <w:sz w:val="18"/>
              </w:rPr>
              <w:t xml:space="preserve">, botones de solo ícono con </w:t>
            </w:r>
            <w:r>
              <w:rPr>
                <w:rFonts w:ascii="Consolas" w:hAnsi="Consolas" w:eastAsia="Consolas"/>
                <w:color w:val="9D174D"/>
                <w:sz w:val="17"/>
              </w:rPr>
              <w:t>aria-label</w:t>
            </w:r>
            <w:r>
              <w:rPr>
                <w:sz w:val="18"/>
              </w:rPr>
              <w:t>, errores explícitos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Fechas y montos con los ayudantes de </w:t>
            </w:r>
            <w:r>
              <w:rPr>
                <w:rFonts w:ascii="Consolas" w:hAnsi="Consolas" w:eastAsia="Consolas"/>
                <w:color w:val="9D174D"/>
                <w:sz w:val="17"/>
              </w:rPr>
              <w:t>src/lib/</w:t>
            </w:r>
            <w:r>
              <w:rPr>
                <w:sz w:val="18"/>
              </w:rPr>
              <w:t>, nunca formateados a mano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Revisión y pruebas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Si toca la base de datos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66"/>
        <w:gridCol w:w="6349"/>
        <w:gridCol w:w="3055"/>
      </w:tblGrid>
      <w:tr>
        <w:trPr>
          <w:cantSplit/>
          <w:tblHeader/>
        </w:trPr>
        <w:tc>
          <w:tcPr>
            <w:tcW w:type="dxa" w:w="56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635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05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Cómo se verifica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>Se creó una migración nueva (nunca se edita una aplicada) con fecha y nombre descriptivo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sz w:val="18"/>
              </w:rPr>
              <w:t>Revisión del historial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Un cambio destructivo (renombrar, cambiar tipo, borrar) va en migraciones separadas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Revisión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Toda tabla de datos tiene </w:t>
            </w:r>
            <w:r>
              <w:rPr>
                <w:rFonts w:ascii="Consolas" w:hAnsi="Consolas" w:eastAsia="Consolas"/>
                <w:color w:val="9D174D"/>
                <w:sz w:val="17"/>
              </w:rPr>
              <w:t>company_id</w:t>
            </w:r>
            <w:r>
              <w:rPr>
                <w:sz w:val="18"/>
              </w:rPr>
              <w:t xml:space="preserve">, RLS, índice, </w:t>
            </w:r>
            <w:r>
              <w:rPr>
                <w:rFonts w:ascii="Consolas" w:hAnsi="Consolas" w:eastAsia="Consolas"/>
                <w:color w:val="9D174D"/>
                <w:sz w:val="17"/>
              </w:rPr>
              <w:t>COMMENT ON</w:t>
            </w:r>
            <w:r>
              <w:rPr>
                <w:sz w:val="18"/>
              </w:rPr>
              <w:t xml:space="preserve"> y un trigger que valida que sus referencias son del mismo CRM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test:sql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Se ensayó la migración sin aplicarla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test:db -- --con &lt;migración&gt;.sql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>Se aplicó y no hay errores de lint contra la base real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npx supabase db push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db lint --linked --level error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Las pruebas funcionales de la base siguen en verde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test:db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Antes de publicar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66"/>
        <w:gridCol w:w="6349"/>
        <w:gridCol w:w="3055"/>
      </w:tblGrid>
      <w:tr>
        <w:trPr>
          <w:cantSplit/>
          <w:tblHeader/>
        </w:trPr>
        <w:tc>
          <w:tcPr>
            <w:tcW w:type="dxa" w:w="56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6350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05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Cómo se verifica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La app publicada no trae datos de prueba ni claves</w:t>
            </w:r>
          </w:p>
        </w:tc>
        <w:tc>
          <w:tcPr>
            <w:tcW w:type="dxa" w:w="3056"/>
            <w:vAlign w:val="top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build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npm run test:bundle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La app y la API funcionan tal como quedarían en Vercel</w:t>
            </w:r>
          </w:p>
        </w:tc>
        <w:tc>
          <w:tcPr>
            <w:tcW w:type="dxa" w:w="305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test:vercel</w:t>
            </w:r>
          </w:p>
        </w:tc>
      </w:tr>
      <w:tr>
        <w:trPr>
          <w:cantSplit/>
        </w:trPr>
        <w:tc>
          <w:tcPr>
            <w:tcW w:type="dxa" w:w="567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6350"/>
            <w:vAlign w:val="top"/>
          </w:tcPr>
          <w:p>
            <w:pPr>
              <w:spacing w:after="0"/>
            </w:pPr>
            <w:r>
              <w:rPr>
                <w:sz w:val="18"/>
              </w:rPr>
              <w:t>No hay claves ni datos de personas reales en el código, las imágenes ni el historial</w:t>
            </w:r>
          </w:p>
        </w:tc>
        <w:tc>
          <w:tcPr>
            <w:tcW w:type="dxa" w:w="3056"/>
            <w:vAlign w:val="top"/>
          </w:tcPr>
          <w:p>
            <w:pPr>
              <w:spacing w:after="0"/>
            </w:pPr>
            <w:r>
              <w:rPr>
                <w:sz w:val="18"/>
              </w:rPr>
              <w:t>Escaneo previo a publicar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4. Invariantes que ningún cambio puede debilitar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680"/>
        <w:gridCol w:w="9291"/>
      </w:tblGrid>
      <w:tr>
        <w:trPr>
          <w:cantSplit/>
          <w:tblHeader/>
        </w:trPr>
        <w:tc>
          <w:tcPr>
            <w:tcW w:type="dxa" w:w="68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29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Invariante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292"/>
            <w:vAlign w:val="top"/>
          </w:tcPr>
          <w:p>
            <w:pPr>
              <w:spacing w:after="0"/>
            </w:pPr>
            <w:r>
              <w:rPr>
                <w:sz w:val="18"/>
              </w:rPr>
              <w:t>Los CRMs nunca se mezclan: todo dato pertenece a una empresa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29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Un lead solo existe en un país habilitado del CRM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292"/>
            <w:vAlign w:val="top"/>
          </w:tcPr>
          <w:p>
            <w:pPr>
              <w:spacing w:after="0"/>
            </w:pPr>
            <w:r>
              <w:rPr>
                <w:sz w:val="18"/>
              </w:rPr>
              <w:t>El dinero se guarda en su moneda original, sin convertir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29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Los roles y sus permisos (usuario base, gerente, administrador)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292"/>
            <w:vAlign w:val="top"/>
          </w:tcPr>
          <w:p>
            <w:pPr>
              <w:spacing w:after="0"/>
            </w:pPr>
            <w:r>
              <w:rPr>
                <w:sz w:val="18"/>
              </w:rPr>
              <w:t>El historial de auditoría solo se agrega y no guarda datos personales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29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El asistente de IA nunca borra ni toca la configuración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292"/>
            <w:vAlign w:val="top"/>
          </w:tcPr>
          <w:p>
            <w:pPr>
              <w:spacing w:after="0"/>
            </w:pPr>
            <w:r>
              <w:rPr>
                <w:sz w:val="18"/>
              </w:rPr>
              <w:t>Los secretos no van en el repositorio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29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Un lead se ubica por zona, nunca por coordenada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292"/>
            <w:vAlign w:val="top"/>
          </w:tcPr>
          <w:p>
            <w:pPr>
              <w:spacing w:after="0"/>
            </w:pPr>
            <w:r>
              <w:rPr>
                <w:sz w:val="18"/>
              </w:rPr>
              <w:t>Un lead con solicitud del titular pendiente queda bloqueado</w:t>
            </w:r>
          </w:p>
        </w:tc>
      </w:tr>
      <w:tr>
        <w:trPr>
          <w:cantSplit/>
        </w:trPr>
        <w:tc>
          <w:tcPr>
            <w:tcW w:type="dxa" w:w="68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292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Las contraseñas solo las cambia su dueño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REV-05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Definition of Done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REV-05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