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2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3"/>
        <w:gridCol w:w="8838"/>
      </w:tblGrid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38"/>
            <w:vAlign w:val="center"/>
          </w:tcPr>
          <w:p>
            <w:pPr>
              <w:spacing w:after="0"/>
            </w:pPr>
            <w:r>
              <w:rPr>
                <w:b/>
                <w:color w:val="3730A3"/>
                <w:sz w:val="44"/>
              </w:rPr>
              <w:t>Índice de evidencias con capturas</w:t>
            </w:r>
          </w:p>
          <w:p>
            <w:pPr>
              <w:spacing w:after="0"/>
            </w:pPr>
            <w:r>
              <w:rPr>
                <w:color w:val="475569"/>
                <w:sz w:val="22"/>
              </w:rPr>
              <w:t>Qué se afirma, dónde se comprueba y la captura que lo respalda</w:t>
            </w:r>
          </w:p>
        </w:tc>
      </w:tr>
    </w:tbl>
    <w:p>
      <w:pPr>
        <w:spacing w:after="120" w:before="40"/>
        <w:pBdr>
          <w:bottom w:val="single" w:sz="12" w:space="1" w:color="E11D48"/>
        </w:pBdr>
      </w:pP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57"/>
        <w:gridCol w:w="3231"/>
        <w:gridCol w:w="1700"/>
        <w:gridCol w:w="3282"/>
      </w:tblGrid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Proyecto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Revela (ex GeoCRM)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Autor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Yair Hamir Costa Pérez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Código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REV-09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Asignatura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CAPSTONE (APT122) · sección 003D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Versión / fecha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1.0 · 10-10-2026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Institución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Duoc UC · Sede Antonio Varas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Estado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Versión para revisión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Docente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Rocío Contreras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i/>
          <w:color w:val="475569"/>
          <w:sz w:val="18"/>
        </w:rPr>
        <w:t>Cada captura sale de ejecutar el comando o abrir la página que se indica, y lleva la fecha y la hora en que se tomó. Las pruebas se pueden volver a correr desde la raíz del repositorio.</w:t>
      </w:r>
    </w:p>
    <w:p>
      <w:pPr>
        <w:pStyle w:val="Heading1"/>
      </w:pPr>
      <w:r>
        <w:t>1. Índice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793"/>
        <w:gridCol w:w="5329"/>
        <w:gridCol w:w="3849"/>
      </w:tblGrid>
      <w:tr>
        <w:trPr>
          <w:cantSplit/>
          <w:tblHeader/>
        </w:trPr>
        <w:tc>
          <w:tcPr>
            <w:tcW w:type="dxa" w:w="794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5329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3849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Respalda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E1</w:t>
            </w:r>
          </w:p>
        </w:tc>
        <w:tc>
          <w:tcPr>
            <w:tcW w:type="dxa" w:w="5329"/>
            <w:vAlign w:val="top"/>
          </w:tcPr>
          <w:p>
            <w:pPr>
              <w:spacing w:after="0"/>
            </w:pPr>
            <w:r>
              <w:rPr>
                <w:sz w:val="18"/>
              </w:rPr>
              <w:t>Tablero Scrumban en GitHub Projects</w:t>
            </w:r>
          </w:p>
        </w:tc>
        <w:tc>
          <w:tcPr>
            <w:tcW w:type="dxa" w:w="3849"/>
            <w:vAlign w:val="top"/>
          </w:tcPr>
          <w:p>
            <w:pPr>
              <w:spacing w:after="0"/>
            </w:pPr>
            <w:r>
              <w:rPr>
                <w:sz w:val="18"/>
              </w:rPr>
              <w:t>Metodología (REV-01)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E2</w:t>
            </w:r>
          </w:p>
        </w:tc>
        <w:tc>
          <w:tcPr>
            <w:tcW w:type="dxa" w:w="532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Historial de Git de las iteraciones 5 y 6</w:t>
            </w:r>
          </w:p>
        </w:tc>
        <w:tc>
          <w:tcPr>
            <w:tcW w:type="dxa" w:w="38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Sprint Backlog (REV-04)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E3</w:t>
            </w:r>
          </w:p>
        </w:tc>
        <w:tc>
          <w:tcPr>
            <w:tcW w:type="dxa" w:w="5329"/>
            <w:vAlign w:val="top"/>
          </w:tcPr>
          <w:p>
            <w:pPr>
              <w:spacing w:after="0"/>
            </w:pPr>
            <w:r>
              <w:rPr>
                <w:sz w:val="18"/>
              </w:rPr>
              <w:t>Pruebas del asistente de IA, por tema (69 de 69)</w:t>
            </w:r>
          </w:p>
        </w:tc>
        <w:tc>
          <w:tcPr>
            <w:tcW w:type="dxa" w:w="3849"/>
            <w:vAlign w:val="top"/>
          </w:tcPr>
          <w:p>
            <w:pPr>
              <w:spacing w:after="0"/>
            </w:pPr>
            <w:r>
              <w:rPr>
                <w:sz w:val="18"/>
              </w:rPr>
              <w:t>Justificación (REV-08), HU-13 y HU-17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E4</w:t>
            </w:r>
          </w:p>
        </w:tc>
        <w:tc>
          <w:tcPr>
            <w:tcW w:type="dxa" w:w="532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Pruebas del asistente de IA: detalle de las 69</w:t>
            </w:r>
          </w:p>
        </w:tc>
        <w:tc>
          <w:tcPr>
            <w:tcW w:type="dxa" w:w="38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HU-17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E5</w:t>
            </w:r>
          </w:p>
        </w:tc>
        <w:tc>
          <w:tcPr>
            <w:tcW w:type="dxa" w:w="5329"/>
            <w:vAlign w:val="top"/>
          </w:tcPr>
          <w:p>
            <w:pPr>
              <w:spacing w:after="0"/>
            </w:pPr>
            <w:r>
              <w:rPr>
                <w:sz w:val="18"/>
              </w:rPr>
              <w:t>Pruebas contra la base de Supabase real (335 de 335)</w:t>
            </w:r>
          </w:p>
        </w:tc>
        <w:tc>
          <w:tcPr>
            <w:tcW w:type="dxa" w:w="3849"/>
            <w:vAlign w:val="top"/>
          </w:tcPr>
          <w:p>
            <w:pPr>
              <w:spacing w:after="0"/>
            </w:pPr>
            <w:r>
              <w:rPr>
                <w:sz w:val="18"/>
              </w:rPr>
              <w:t>Arquitectura (REV-07), HU-05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E6</w:t>
            </w:r>
          </w:p>
        </w:tc>
        <w:tc>
          <w:tcPr>
            <w:tcW w:type="dxa" w:w="532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Resto de las suites de pruebas</w:t>
            </w:r>
          </w:p>
        </w:tc>
        <w:tc>
          <w:tcPr>
            <w:tcW w:type="dxa" w:w="38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Definition of Done (REV-05)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E7</w:t>
            </w:r>
          </w:p>
        </w:tc>
        <w:tc>
          <w:tcPr>
            <w:tcW w:type="dxa" w:w="5329"/>
            <w:vAlign w:val="top"/>
          </w:tcPr>
          <w:p>
            <w:pPr>
              <w:spacing w:after="0"/>
            </w:pPr>
            <w:r>
              <w:rPr>
                <w:sz w:val="18"/>
              </w:rPr>
              <w:t>Migraciones aplicadas en Supabase (34 de 34)</w:t>
            </w:r>
          </w:p>
        </w:tc>
        <w:tc>
          <w:tcPr>
            <w:tcW w:type="dxa" w:w="3849"/>
            <w:vAlign w:val="top"/>
          </w:tcPr>
          <w:p>
            <w:pPr>
              <w:spacing w:after="0"/>
            </w:pPr>
            <w:r>
              <w:rPr>
                <w:sz w:val="18"/>
              </w:rPr>
              <w:t>HU-17 y HU-21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E8</w:t>
            </w:r>
          </w:p>
        </w:tc>
        <w:tc>
          <w:tcPr>
            <w:tcW w:type="dxa" w:w="532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App publicada con la demo pública</w:t>
            </w:r>
          </w:p>
        </w:tc>
        <w:tc>
          <w:tcPr>
            <w:tcW w:type="dxa" w:w="38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Product Backlog (REV-03), HU-15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E9</w:t>
            </w:r>
          </w:p>
        </w:tc>
        <w:tc>
          <w:tcPr>
            <w:tcW w:type="dxa" w:w="5329"/>
            <w:vAlign w:val="top"/>
          </w:tcPr>
          <w:p>
            <w:pPr>
              <w:spacing w:after="0"/>
            </w:pPr>
            <w:r>
              <w:rPr>
                <w:sz w:val="18"/>
              </w:rPr>
              <w:t>Landing publicada</w:t>
            </w:r>
          </w:p>
        </w:tc>
        <w:tc>
          <w:tcPr>
            <w:tcW w:type="dxa" w:w="3849"/>
            <w:vAlign w:val="top"/>
          </w:tcPr>
          <w:p>
            <w:pPr>
              <w:spacing w:after="0"/>
            </w:pPr>
            <w:r>
              <w:rPr>
                <w:sz w:val="18"/>
              </w:rPr>
              <w:t>HU-22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2. Documentos y diagramas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401"/>
        <w:gridCol w:w="6570"/>
      </w:tblGrid>
      <w:tr>
        <w:trPr>
          <w:cantSplit/>
          <w:tblHeader/>
        </w:trPr>
        <w:tc>
          <w:tcPr>
            <w:tcW w:type="dxa" w:w="3402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Qué se pidió</w:t>
            </w:r>
          </w:p>
        </w:tc>
        <w:tc>
          <w:tcPr>
            <w:tcW w:type="dxa" w:w="657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Dónde está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Diagramas de la arquitectura 4+1, todos</w:t>
            </w:r>
          </w:p>
        </w:tc>
        <w:tc>
          <w:tcPr>
            <w:tcW w:type="dxa" w:w="6571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REV-07: las cinco vistas (Figuras 1 a 5) y la trazabilidad por escenario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Justificación de la innovación del proyecto</w:t>
            </w:r>
          </w:p>
        </w:tc>
        <w:tc>
          <w:tcPr>
            <w:tcW w:type="dxa" w:w="657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REV-08: qué no es nuevo, qué aporta, cómo se comprueba y el estado real del piloto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10% más de avance de desarrollo</w:t>
            </w:r>
          </w:p>
        </w:tc>
        <w:tc>
          <w:tcPr>
            <w:tcW w:type="dxa" w:w="6571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REV-04 (iteraciones 5 y 6), REV-03 (19 de 22 historias hechas) y E2, E5 y E7 de este índice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Seguimiento de la metodología</w:t>
            </w:r>
          </w:p>
        </w:tc>
        <w:tc>
          <w:tcPr>
            <w:tcW w:type="dxa" w:w="657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REV-01, REV-03 a REV-06 y el tablero (E1)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sectPr>
          <w:headerReference w:type="default" r:id="rId9"/>
          <w:footerReference w:type="default" r:id="rId10"/>
          <w:pgSz w:w="12240" w:h="15840"/>
          <w:pgMar w:top="1134" w:right="1134" w:bottom="1020" w:left="1134" w:header="510" w:footer="510" w:gutter="0"/>
          <w:cols w:space="720"/>
          <w:docGrid w:linePitch="360"/>
        </w:sectPr>
      </w:pPr>
    </w:p>
    <w:p>
      <w:pPr>
        <w:pStyle w:val="Heading1"/>
      </w:pPr>
      <w:r>
        <w:t>E1 · Tablero Scrumban en GitHub Projects</w:t>
      </w:r>
    </w:p>
    <w:p>
      <w:r>
        <w:rPr>
          <w:b/>
          <w:sz w:val="20"/>
        </w:rPr>
        <w:t>Qué demuestra:</w:t>
      </w:r>
      <w:r>
        <w:rPr>
          <w:sz w:val="20"/>
        </w:rPr>
        <w:t xml:space="preserve"> Que la metodología declarada (Scrumban con tres estados) tiene un tablero real, público y vinculado al repositorio. Muestra las historias y tareas con su estado.</w:t>
      </w:r>
    </w:p>
    <w:p>
      <w:r>
        <w:rPr>
          <w:b/>
          <w:sz w:val="20"/>
        </w:rPr>
        <w:t>Cómo verificarlo:</w:t>
      </w:r>
      <w:r>
        <w:rPr>
          <w:sz w:val="20"/>
        </w:rPr>
        <w:t xml:space="preserve"> https://github.com/users/YairCosta/projects/1  ·  </w:t>
      </w:r>
      <w:r>
        <w:rPr>
          <w:b/>
          <w:sz w:val="20"/>
        </w:rPr>
        <w:t>Respalda:</w:t>
      </w:r>
      <w:r>
        <w:rPr>
          <w:sz w:val="20"/>
        </w:rPr>
        <w:t xml:space="preserve"> Metodología (REV-01)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8504999" cy="4535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b_tablero_column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04999" cy="453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1077" w:right="907" w:bottom="794" w:left="907" w:header="510" w:footer="510" w:gutter="0"/>
          <w:cols w:space="720"/>
          <w:docGrid w:linePitch="360"/>
        </w:sectPr>
      </w:pPr>
    </w:p>
    <w:p>
      <w:pPr>
        <w:pStyle w:val="Heading1"/>
      </w:pPr>
      <w:r>
        <w:t>E2 · Historial de Git de las iteraciones 5 y 6</w:t>
      </w:r>
    </w:p>
    <w:p>
      <w:r>
        <w:rPr>
          <w:b/>
          <w:sz w:val="20"/>
        </w:rPr>
        <w:t>Qué demuestra:</w:t>
      </w:r>
      <w:r>
        <w:rPr>
          <w:sz w:val="20"/>
        </w:rPr>
        <w:t xml:space="preserve"> Que el avance es trabajo real y fechado: cada entrega de los Sprint Backlog corresponde a un commit del repositorio de producción.</w:t>
      </w:r>
    </w:p>
    <w:p>
      <w:r>
        <w:rPr>
          <w:b/>
          <w:sz w:val="20"/>
        </w:rPr>
        <w:t>Cómo verificarlo:</w:t>
      </w:r>
      <w:r>
        <w:rPr>
          <w:sz w:val="20"/>
        </w:rPr>
        <w:t xml:space="preserve"> </w:t>
      </w:r>
      <w:r>
        <w:rPr>
          <w:rFonts w:ascii="Consolas" w:hAnsi="Consolas" w:eastAsia="Consolas"/>
          <w:color w:val="9D174D"/>
          <w:sz w:val="19"/>
        </w:rPr>
        <w:t>git log --since=2026-09-30</w:t>
      </w:r>
      <w:r>
        <w:rPr>
          <w:sz w:val="20"/>
        </w:rPr>
        <w:t xml:space="preserve"> en el repositorio de producción  ·  </w:t>
      </w:r>
      <w:r>
        <w:rPr>
          <w:b/>
          <w:sz w:val="20"/>
        </w:rPr>
        <w:t>Respalda:</w:t>
      </w:r>
      <w:r>
        <w:rPr>
          <w:sz w:val="20"/>
        </w:rPr>
        <w:t xml:space="preserve"> Sprint Backlog (REV-04)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8856000" cy="18873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historial_g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56000" cy="1887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1077" w:right="907" w:bottom="794" w:left="907" w:header="510" w:footer="510" w:gutter="0"/>
          <w:cols w:space="720"/>
          <w:docGrid w:linePitch="360"/>
        </w:sectPr>
      </w:pPr>
    </w:p>
    <w:p>
      <w:pPr>
        <w:pStyle w:val="Heading1"/>
      </w:pPr>
      <w:r>
        <w:t>E3 · Pruebas del asistente de IA, por tema (69 de 69)</w:t>
      </w:r>
    </w:p>
    <w:p>
      <w:r>
        <w:rPr>
          <w:b/>
          <w:sz w:val="20"/>
        </w:rPr>
        <w:t>Qué demuestra:</w:t>
      </w:r>
      <w:r>
        <w:rPr>
          <w:sz w:val="20"/>
        </w:rPr>
        <w:t xml:space="preserve"> Que el asistente respeta sus límites: sin Google (opcional) el modelo propone sin teléfonos ni correos, y las claves no aparecen en respuestas ni en registros.</w:t>
      </w:r>
    </w:p>
    <w:p>
      <w:r>
        <w:rPr>
          <w:b/>
          <w:sz w:val="20"/>
        </w:rPr>
        <w:t>Cómo verificarlo:</w:t>
      </w:r>
      <w:r>
        <w:rPr>
          <w:sz w:val="20"/>
        </w:rPr>
        <w:t xml:space="preserve"> </w:t>
      </w:r>
      <w:r>
        <w:rPr>
          <w:rFonts w:ascii="Consolas" w:hAnsi="Consolas" w:eastAsia="Consolas"/>
          <w:color w:val="9D174D"/>
          <w:sz w:val="19"/>
        </w:rPr>
        <w:t>npm run test:ai</w:t>
      </w:r>
      <w:r>
        <w:rPr>
          <w:sz w:val="20"/>
        </w:rPr>
        <w:t xml:space="preserve"> (OpenAI y Google simulados; no necesita claves reales)  ·  </w:t>
      </w:r>
      <w:r>
        <w:rPr>
          <w:b/>
          <w:sz w:val="20"/>
        </w:rPr>
        <w:t>Respalda:</w:t>
      </w:r>
      <w:r>
        <w:rPr>
          <w:sz w:val="20"/>
        </w:rPr>
        <w:t xml:space="preserve"> Justificación (REV-08), HU-13 y HU-17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7343815" cy="453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pruebas_asistente_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43815" cy="4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1077" w:right="907" w:bottom="794" w:left="907" w:header="510" w:footer="510" w:gutter="0"/>
          <w:cols w:space="720"/>
          <w:docGrid w:linePitch="360"/>
        </w:sectPr>
      </w:pPr>
    </w:p>
    <w:p>
      <w:pPr>
        <w:pStyle w:val="Heading1"/>
      </w:pPr>
      <w:r>
        <w:t>E4 · Pruebas del asistente de IA: detalle de las 69</w:t>
      </w:r>
    </w:p>
    <w:p>
      <w:r>
        <w:rPr>
          <w:b/>
          <w:sz w:val="20"/>
        </w:rPr>
        <w:t>Qué demuestra:</w:t>
      </w:r>
      <w:r>
        <w:rPr>
          <w:sz w:val="20"/>
        </w:rPr>
        <w:t xml:space="preserve"> El detalle de cada una de las 69 pruebas, incluidas las de Google Places por CRM, su uso opcional y la prospección guiada.</w:t>
      </w:r>
    </w:p>
    <w:p>
      <w:r>
        <w:rPr>
          <w:b/>
          <w:sz w:val="20"/>
        </w:rPr>
        <w:t>Cómo verificarlo:</w:t>
      </w:r>
      <w:r>
        <w:rPr>
          <w:sz w:val="20"/>
        </w:rPr>
        <w:t xml:space="preserve"> </w:t>
      </w:r>
      <w:r>
        <w:rPr>
          <w:rFonts w:ascii="Consolas" w:hAnsi="Consolas" w:eastAsia="Consolas"/>
          <w:color w:val="9D174D"/>
          <w:sz w:val="19"/>
        </w:rPr>
        <w:t>npm run test:ai</w:t>
      </w:r>
      <w:r>
        <w:rPr>
          <w:sz w:val="20"/>
        </w:rPr>
        <w:t xml:space="preserve">  ·  </w:t>
      </w:r>
      <w:r>
        <w:rPr>
          <w:b/>
          <w:sz w:val="20"/>
        </w:rPr>
        <w:t>Respalda:</w:t>
      </w:r>
      <w:r>
        <w:rPr>
          <w:sz w:val="20"/>
        </w:rPr>
        <w:t xml:space="preserve"> HU-17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8856000" cy="42897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b_pruebas_asistente_ia_detal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56000" cy="4289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1077" w:right="907" w:bottom="794" w:left="907" w:header="510" w:footer="510" w:gutter="0"/>
          <w:cols w:space="720"/>
          <w:docGrid w:linePitch="360"/>
        </w:sectPr>
      </w:pPr>
    </w:p>
    <w:p>
      <w:pPr>
        <w:pStyle w:val="Heading1"/>
      </w:pPr>
      <w:r>
        <w:t>E5 · Pruebas contra la base de Supabase real (335 de 335)</w:t>
      </w:r>
    </w:p>
    <w:p>
      <w:r>
        <w:rPr>
          <w:b/>
          <w:sz w:val="20"/>
        </w:rPr>
        <w:t>Qué demuestra:</w:t>
      </w:r>
      <w:r>
        <w:rPr>
          <w:sz w:val="20"/>
        </w:rPr>
        <w:t xml:space="preserve"> Que el aislamiento entre empresas, los permisos por perfil y la privacidad se cumplen en la base, incluso atacando desde dentro. Todo se deshace al terminar.</w:t>
      </w:r>
    </w:p>
    <w:p>
      <w:r>
        <w:rPr>
          <w:b/>
          <w:sz w:val="20"/>
        </w:rPr>
        <w:t>Cómo verificarlo:</w:t>
      </w:r>
      <w:r>
        <w:rPr>
          <w:sz w:val="20"/>
        </w:rPr>
        <w:t xml:space="preserve"> </w:t>
      </w:r>
      <w:r>
        <w:rPr>
          <w:rFonts w:ascii="Consolas" w:hAnsi="Consolas" w:eastAsia="Consolas"/>
          <w:color w:val="9D174D"/>
          <w:sz w:val="19"/>
        </w:rPr>
        <w:t>npm run test:db</w:t>
      </w:r>
      <w:r>
        <w:rPr>
          <w:sz w:val="20"/>
        </w:rPr>
        <w:t xml:space="preserve"> con el proyecto de Supabase enlazado  ·  </w:t>
      </w:r>
      <w:r>
        <w:rPr>
          <w:b/>
          <w:sz w:val="20"/>
        </w:rPr>
        <w:t>Respalda:</w:t>
      </w:r>
      <w:r>
        <w:rPr>
          <w:sz w:val="20"/>
        </w:rPr>
        <w:t xml:space="preserve"> Arquitectura (REV-07), HU-05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8856000" cy="24961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pruebas_base_de_dat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56000" cy="2496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1077" w:right="907" w:bottom="794" w:left="907" w:header="510" w:footer="510" w:gutter="0"/>
          <w:cols w:space="720"/>
          <w:docGrid w:linePitch="360"/>
        </w:sectPr>
      </w:pPr>
    </w:p>
    <w:p>
      <w:pPr>
        <w:pStyle w:val="Heading1"/>
      </w:pPr>
      <w:r>
        <w:t>E6 · Resto de las suites de pruebas</w:t>
      </w:r>
    </w:p>
    <w:p>
      <w:r>
        <w:rPr>
          <w:b/>
          <w:sz w:val="20"/>
        </w:rPr>
        <w:t>Qué demuestra:</w:t>
      </w:r>
      <w:r>
        <w:rPr>
          <w:sz w:val="20"/>
        </w:rPr>
        <w:t xml:space="preserve"> Que el aislamiento en la app, la exportación, el plan con fecha, las migraciones y lo que se publica en Vercel pasan sus pruebas.</w:t>
      </w:r>
    </w:p>
    <w:p>
      <w:r>
        <w:rPr>
          <w:b/>
          <w:sz w:val="20"/>
        </w:rPr>
        <w:t>Cómo verificarlo:</w:t>
      </w:r>
      <w:r>
        <w:rPr>
          <w:sz w:val="20"/>
        </w:rPr>
        <w:t xml:space="preserve"> Cada comando figura en la captura  ·  </w:t>
      </w:r>
      <w:r>
        <w:rPr>
          <w:b/>
          <w:sz w:val="20"/>
        </w:rPr>
        <w:t>Respalda:</w:t>
      </w:r>
      <w:r>
        <w:rPr>
          <w:sz w:val="20"/>
        </w:rPr>
        <w:t xml:space="preserve"> Definition of Done (REV-05)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8856000" cy="27958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resumen_prueb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56000" cy="2795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1077" w:right="907" w:bottom="794" w:left="907" w:header="510" w:footer="510" w:gutter="0"/>
          <w:cols w:space="720"/>
          <w:docGrid w:linePitch="360"/>
        </w:sectPr>
      </w:pPr>
    </w:p>
    <w:p>
      <w:pPr>
        <w:pStyle w:val="Heading1"/>
      </w:pPr>
      <w:r>
        <w:t>E7 · Migraciones aplicadas en Supabase (34 de 34)</w:t>
      </w:r>
    </w:p>
    <w:p>
      <w:r>
        <w:rPr>
          <w:b/>
          <w:sz w:val="20"/>
        </w:rPr>
        <w:t>Qué demuestra:</w:t>
      </w:r>
      <w:r>
        <w:rPr>
          <w:sz w:val="20"/>
        </w:rPr>
        <w:t xml:space="preserve"> Que la base real tiene aplicadas las 34 migraciones, incluidas la 0033 (plan con fecha) y la 0034 (Google Places por CRM). La fecha es la del nombre del archivo de cada migración, no la de aplicación.</w:t>
      </w:r>
    </w:p>
    <w:p>
      <w:r>
        <w:rPr>
          <w:b/>
          <w:sz w:val="20"/>
        </w:rPr>
        <w:t>Cómo verificarlo:</w:t>
      </w:r>
      <w:r>
        <w:rPr>
          <w:sz w:val="20"/>
        </w:rPr>
        <w:t xml:space="preserve"> </w:t>
      </w:r>
      <w:r>
        <w:rPr>
          <w:rFonts w:ascii="Consolas" w:hAnsi="Consolas" w:eastAsia="Consolas"/>
          <w:color w:val="9D174D"/>
          <w:sz w:val="19"/>
        </w:rPr>
        <w:t>npx supabase migration list</w:t>
      </w:r>
      <w:r>
        <w:rPr>
          <w:sz w:val="20"/>
        </w:rPr>
        <w:t xml:space="preserve">  ·  </w:t>
      </w:r>
      <w:r>
        <w:rPr>
          <w:b/>
          <w:sz w:val="20"/>
        </w:rPr>
        <w:t>Respalda:</w:t>
      </w:r>
      <w:r>
        <w:rPr>
          <w:sz w:val="20"/>
        </w:rPr>
        <w:t xml:space="preserve"> HU-17 y HU-21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8856000" cy="38215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migraciones_aplicad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56000" cy="3821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1077" w:right="907" w:bottom="794" w:left="907" w:header="510" w:footer="510" w:gutter="0"/>
          <w:cols w:space="720"/>
          <w:docGrid w:linePitch="360"/>
        </w:sectPr>
      </w:pPr>
    </w:p>
    <w:p>
      <w:pPr>
        <w:pStyle w:val="Heading1"/>
      </w:pPr>
      <w:r>
        <w:t>E8 · App publicada con la demo pública</w:t>
      </w:r>
    </w:p>
    <w:p>
      <w:r>
        <w:rPr>
          <w:b/>
          <w:sz w:val="20"/>
        </w:rPr>
        <w:t>Qué demuestra:</w:t>
      </w:r>
      <w:r>
        <w:rPr>
          <w:sz w:val="20"/>
        </w:rPr>
        <w:t xml:space="preserve"> Que el producto está en línea y se puede abrir sin cuenta; los datos de la demo son ficticios.</w:t>
      </w:r>
    </w:p>
    <w:p>
      <w:r>
        <w:rPr>
          <w:b/>
          <w:sz w:val="20"/>
        </w:rPr>
        <w:t>Cómo verificarlo:</w:t>
      </w:r>
      <w:r>
        <w:rPr>
          <w:sz w:val="20"/>
        </w:rPr>
        <w:t xml:space="preserve"> https://revela-henna.vercel.app/?demo  ·  </w:t>
      </w:r>
      <w:r>
        <w:rPr>
          <w:b/>
          <w:sz w:val="20"/>
        </w:rPr>
        <w:t>Respalda:</w:t>
      </w:r>
      <w:r>
        <w:rPr>
          <w:sz w:val="20"/>
        </w:rPr>
        <w:t xml:space="preserve"> Product Backlog (REV-03), HU-15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7257599" cy="4535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app_publicada_dem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57599" cy="453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1077" w:right="907" w:bottom="794" w:left="907" w:header="510" w:footer="510" w:gutter="0"/>
          <w:cols w:space="720"/>
          <w:docGrid w:linePitch="360"/>
        </w:sectPr>
      </w:pPr>
    </w:p>
    <w:p>
      <w:pPr>
        <w:pStyle w:val="Heading1"/>
      </w:pPr>
      <w:r>
        <w:t>E9 · Landing publicada</w:t>
      </w:r>
    </w:p>
    <w:p>
      <w:r>
        <w:rPr>
          <w:b/>
          <w:sz w:val="20"/>
        </w:rPr>
        <w:t>Qué demuestra:</w:t>
      </w:r>
      <w:r>
        <w:rPr>
          <w:sz w:val="20"/>
        </w:rPr>
        <w:t xml:space="preserve"> Que la página informativa con precios por meses y usuarios incluidos está publicada.</w:t>
      </w:r>
    </w:p>
    <w:p>
      <w:r>
        <w:rPr>
          <w:b/>
          <w:sz w:val="20"/>
        </w:rPr>
        <w:t>Cómo verificarlo:</w:t>
      </w:r>
      <w:r>
        <w:rPr>
          <w:sz w:val="20"/>
        </w:rPr>
        <w:t xml:space="preserve"> https://revela-landing-iota.vercel.app  ·  </w:t>
      </w:r>
      <w:r>
        <w:rPr>
          <w:b/>
          <w:sz w:val="20"/>
        </w:rPr>
        <w:t>Respalda:</w:t>
      </w:r>
      <w:r>
        <w:rPr>
          <w:sz w:val="20"/>
        </w:rPr>
        <w:t xml:space="preserve"> HU-22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531839" cy="4535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landing_publicad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31839" cy="45359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1077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680"/>
        <w:tab w:val="clear" w:pos="9360"/>
        <w:tab w:val="right" w:pos="9972"/>
      </w:tabs>
    </w:pPr>
    <w:r/>
    <w:r>
      <w:rPr>
        <w:color w:val="475569"/>
        <w:sz w:val="17"/>
      </w:rPr>
      <w:t>Revela · Duoc UC · CAPSTONE APT122 · REV-09</w:t>
    </w:r>
    <w:r>
      <w:rPr>
        <w:color w:val="475569"/>
        <w:sz w:val="17"/>
      </w:rPr>
      <w:tab/>
      <w:t xml:space="preserve">Página </w:t>
    </w:r>
    <w:r>
      <w:rPr>
        <w:color w:val="47556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475569"/>
        <w:sz w:val="17"/>
      </w:rPr>
      <w:t xml:space="preserve"> de </w:t>
    </w:r>
    <w:r>
      <w:rPr>
        <w:color w:val="475569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BD5E1"/>
      </w:pBdr>
    </w:pPr>
    <w:r/>
    <w:r>
      <w:rPr>
        <w:color w:val="475569"/>
        <w:sz w:val="17"/>
      </w:rPr>
      <w:t>Revela · Índice de evidencias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REV-09</dc:title>
  <dc:subject/>
  <dc:creator>Yair Hamir Costa Pérez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