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rFonts w:ascii="Arial" w:cs="Arial" w:eastAsia="Arial" w:hAnsi="Arial"/>
          <w:b/>
          <w:bCs/>
          <w:color w:val="1B5E20"/>
          <w:sz w:val="52"/>
          <w:szCs w:val="52"/>
        </w:rPr>
        <w:t xml:space="preserve">AI SOLUTION RESEARCH DOCUMENT</w:t>
      </w:r>
    </w:p>
    <w:p>
      <w:pPr>
        <w:spacing w:after="200"/>
        <w:jc w:val="center"/>
      </w:pPr>
      <w:r>
        <w:rPr>
          <w:rFonts w:ascii="Arial" w:cs="Arial" w:eastAsia="Arial" w:hAnsi="Arial"/>
          <w:color w:val="2E7D32"/>
          <w:sz w:val="32"/>
          <w:szCs w:val="32"/>
        </w:rPr>
        <w:t xml:space="preserve">Credit Card Fraud Detection | Phase 2 Report</w:t>
      </w:r>
    </w:p>
    <w:p>
      <w:r>
        <w:br w:type="page"/>
      </w:r>
    </w:p>
    <w:p>
      <w:pPr>
        <w:pStyle w:val="Heading1"/>
      </w:pPr>
      <w:r>
        <w:rPr>
          <w:rFonts w:ascii="Arial" w:cs="Arial" w:eastAsia="Arial" w:hAnsi="Arial"/>
          <w:b/>
          <w:bCs/>
          <w:color w:val="1565C0"/>
          <w:sz w:val="32"/>
          <w:szCs w:val="32"/>
        </w:rPr>
        <w:t xml:space="preserve">1. Literature Review</w:t>
      </w:r>
    </w:p>
    <w:p>
      <w:pPr>
        <w:spacing w:after="160"/>
      </w:pPr>
      <w:r>
        <w:rPr>
          <w:rFonts w:ascii="Arial" w:cs="Arial" w:eastAsia="Arial" w:hAnsi="Arial"/>
          <w:sz w:val="22"/>
          <w:szCs w:val="22"/>
        </w:rPr>
        <w:t xml:space="preserve">Research in automated fraud detection spans multiple decades and multiple algorithmic generations. Early work by Aleskerov et al. (1997) introduced CARDWATCH, a neural network-based system that demonstrated the potential of ML for this domain. Subsequent research by Brause et al. (1999) showed that neural networks could outperform statistical methods when handling the highly imbalanced nature of fraud data.</w:t>
      </w:r>
    </w:p>
    <w:p>
      <w:pPr>
        <w:spacing w:after="200"/>
      </w:pPr>
      <w:r>
        <w:t xml:space="preserve"/>
      </w:r>
    </w:p>
    <w:p>
      <w:pPr>
        <w:spacing w:after="160"/>
      </w:pPr>
      <w:r>
        <w:rPr>
          <w:rFonts w:ascii="Arial" w:cs="Arial" w:eastAsia="Arial" w:hAnsi="Arial"/>
          <w:sz w:val="22"/>
          <w:szCs w:val="22"/>
        </w:rPr>
        <w:t xml:space="preserve">A landmark study by Dal Pozzolo et al. (2015) at Université Libre de Bruxelles (ULB) — the same institution behind the Kaggle dataset used in this project — demonstrated that calibrating class probabilities with undersampling was critical for reliable fraud detection. Their work showed that SMOTE-based oversampling combined with gradient boosting produced state-of-the-art results.</w:t>
      </w:r>
    </w:p>
    <w:p>
      <w:pPr>
        <w:spacing w:after="200"/>
      </w:pPr>
      <w:r>
        <w:t xml:space="preserve"/>
      </w:r>
    </w:p>
    <w:p>
      <w:pPr>
        <w:spacing w:after="160"/>
      </w:pPr>
      <w:r>
        <w:rPr>
          <w:rFonts w:ascii="Arial" w:cs="Arial" w:eastAsia="Arial" w:hAnsi="Arial"/>
          <w:sz w:val="22"/>
          <w:szCs w:val="22"/>
        </w:rPr>
        <w:t xml:space="preserve">More recently, deep learning approaches including LSTMs for sequence modeling and autoencoders for anomaly detection have been explored. The SHAP framework (Lundberg &amp; Lee, 2017) has addressed the critical explainability requirement that regulators impose on financial AI systems.</w:t>
      </w:r>
    </w:p>
    <w:p>
      <w:pPr>
        <w:spacing w:after="200"/>
      </w:pPr>
      <w:r>
        <w:t xml:space="preserve"/>
      </w:r>
    </w:p>
    <w:p>
      <w:pPr>
        <w:pStyle w:val="Heading1"/>
      </w:pPr>
      <w:r>
        <w:rPr>
          <w:rFonts w:ascii="Arial" w:cs="Arial" w:eastAsia="Arial" w:hAnsi="Arial"/>
          <w:b/>
          <w:bCs/>
          <w:color w:val="1565C0"/>
          <w:sz w:val="32"/>
          <w:szCs w:val="32"/>
        </w:rPr>
        <w:t xml:space="preserve">2. Comparative Analysis of AI Approaches</w:t>
      </w:r>
    </w:p>
    <w:p>
      <w:pPr>
        <w:pStyle w:val="Heading2"/>
      </w:pPr>
      <w:r>
        <w:rPr>
          <w:rFonts w:ascii="Arial" w:cs="Arial" w:eastAsia="Arial" w:hAnsi="Arial"/>
          <w:b/>
          <w:bCs/>
          <w:color w:val="1976D2"/>
          <w:sz w:val="26"/>
          <w:szCs w:val="26"/>
        </w:rPr>
        <w:t xml:space="preserve">Approach 1: Logistic Regression (Baseline)</w:t>
      </w:r>
    </w:p>
    <w:p>
      <w:pPr>
        <w:spacing w:after="160"/>
      </w:pPr>
      <w:r>
        <w:rPr>
          <w:rFonts w:ascii="Arial" w:cs="Arial" w:eastAsia="Arial" w:hAnsi="Arial"/>
          <w:sz w:val="22"/>
          <w:szCs w:val="22"/>
        </w:rPr>
        <w:t xml:space="preserve">Logistic Regression is a linear classifier that models the probability of fraud given input features. It is interpretable, fast to train, and serves as an essential baseline.</w:t>
      </w:r>
    </w:p>
    <w:p>
      <w:pPr>
        <w:pStyle w:val="ListParagraph"/>
        <w:numPr>
          <w:ilvl w:val="0"/>
          <w:numId w:val="2"/>
        </w:numPr>
        <w:spacing w:after="100"/>
      </w:pPr>
      <w:r>
        <w:rPr>
          <w:rFonts w:ascii="Arial" w:cs="Arial" w:eastAsia="Arial" w:hAnsi="Arial"/>
          <w:sz w:val="22"/>
          <w:szCs w:val="22"/>
        </w:rPr>
        <w:t xml:space="preserve">Algorithm: Logistic function with L2 regularization (Ridge)</w:t>
      </w:r>
    </w:p>
    <w:p>
      <w:pPr>
        <w:pStyle w:val="ListParagraph"/>
        <w:numPr>
          <w:ilvl w:val="0"/>
          <w:numId w:val="2"/>
        </w:numPr>
        <w:spacing w:after="100"/>
      </w:pPr>
      <w:r>
        <w:rPr>
          <w:rFonts w:ascii="Arial" w:cs="Arial" w:eastAsia="Arial" w:hAnsi="Arial"/>
          <w:sz w:val="22"/>
          <w:szCs w:val="22"/>
        </w:rPr>
        <w:t xml:space="preserve">Strengths: Interpretable coefficients, fast inference, probabilistic output</w:t>
      </w:r>
    </w:p>
    <w:p>
      <w:pPr>
        <w:pStyle w:val="ListParagraph"/>
        <w:numPr>
          <w:ilvl w:val="0"/>
          <w:numId w:val="2"/>
        </w:numPr>
        <w:spacing w:after="100"/>
      </w:pPr>
      <w:r>
        <w:rPr>
          <w:rFonts w:ascii="Arial" w:cs="Arial" w:eastAsia="Arial" w:hAnsi="Arial"/>
          <w:sz w:val="22"/>
          <w:szCs w:val="22"/>
        </w:rPr>
        <w:t xml:space="preserve">Weaknesses: Cannot capture non-linear relationships; poor performance on imbalanced data without class weighting</w:t>
      </w:r>
    </w:p>
    <w:p>
      <w:pPr>
        <w:pStyle w:val="ListParagraph"/>
        <w:numPr>
          <w:ilvl w:val="0"/>
          <w:numId w:val="2"/>
        </w:numPr>
        <w:spacing w:after="100"/>
      </w:pPr>
      <w:r>
        <w:rPr>
          <w:rFonts w:ascii="Arial" w:cs="Arial" w:eastAsia="Arial" w:hAnsi="Arial"/>
          <w:sz w:val="22"/>
          <w:szCs w:val="22"/>
        </w:rPr>
        <w:t xml:space="preserve">Expected AUC-ROC: 0.95–0.97</w:t>
      </w:r>
    </w:p>
    <w:p>
      <w:pPr>
        <w:pStyle w:val="ListParagraph"/>
        <w:numPr>
          <w:ilvl w:val="0"/>
          <w:numId w:val="2"/>
        </w:numPr>
        <w:spacing w:after="100"/>
      </w:pPr>
      <w:r>
        <w:rPr>
          <w:rFonts w:ascii="Arial" w:cs="Arial" w:eastAsia="Arial" w:hAnsi="Arial"/>
          <w:sz w:val="22"/>
          <w:szCs w:val="22"/>
        </w:rPr>
        <w:t xml:space="preserve">Training Time: Seconds</w:t>
      </w:r>
    </w:p>
    <w:p>
      <w:pPr>
        <w:spacing w:after="200"/>
      </w:pPr>
      <w:r>
        <w:t xml:space="preserve"/>
      </w:r>
    </w:p>
    <w:p>
      <w:pPr>
        <w:pStyle w:val="Heading2"/>
      </w:pPr>
      <w:r>
        <w:rPr>
          <w:rFonts w:ascii="Arial" w:cs="Arial" w:eastAsia="Arial" w:hAnsi="Arial"/>
          <w:b/>
          <w:bCs/>
          <w:color w:val="1976D2"/>
          <w:sz w:val="26"/>
          <w:szCs w:val="26"/>
        </w:rPr>
        <w:t xml:space="preserve">Approach 2: Random Forest</w:t>
      </w:r>
    </w:p>
    <w:p>
      <w:pPr>
        <w:spacing w:after="160"/>
      </w:pPr>
      <w:r>
        <w:rPr>
          <w:rFonts w:ascii="Arial" w:cs="Arial" w:eastAsia="Arial" w:hAnsi="Arial"/>
          <w:sz w:val="22"/>
          <w:szCs w:val="22"/>
        </w:rPr>
        <w:t xml:space="preserve">An ensemble of decision trees that aggregates predictions to reduce variance and improve accuracy. Random Forest naturally handles non-linear relationships and feature interactions.</w:t>
      </w:r>
    </w:p>
    <w:p>
      <w:pPr>
        <w:pStyle w:val="ListParagraph"/>
        <w:numPr>
          <w:ilvl w:val="0"/>
          <w:numId w:val="2"/>
        </w:numPr>
        <w:spacing w:after="100"/>
      </w:pPr>
      <w:r>
        <w:rPr>
          <w:rFonts w:ascii="Arial" w:cs="Arial" w:eastAsia="Arial" w:hAnsi="Arial"/>
          <w:sz w:val="22"/>
          <w:szCs w:val="22"/>
        </w:rPr>
        <w:t xml:space="preserve">Algorithm: Bootstrap aggregation (Bagging) of decision trees with random feature subsets</w:t>
      </w:r>
    </w:p>
    <w:p>
      <w:pPr>
        <w:pStyle w:val="ListParagraph"/>
        <w:numPr>
          <w:ilvl w:val="0"/>
          <w:numId w:val="2"/>
        </w:numPr>
        <w:spacing w:after="100"/>
      </w:pPr>
      <w:r>
        <w:rPr>
          <w:rFonts w:ascii="Arial" w:cs="Arial" w:eastAsia="Arial" w:hAnsi="Arial"/>
          <w:sz w:val="22"/>
          <w:szCs w:val="22"/>
        </w:rPr>
        <w:t xml:space="preserve">Strengths: Robust to outliers, handles non-linearity, built-in feature importance</w:t>
      </w:r>
    </w:p>
    <w:p>
      <w:pPr>
        <w:pStyle w:val="ListParagraph"/>
        <w:numPr>
          <w:ilvl w:val="0"/>
          <w:numId w:val="2"/>
        </w:numPr>
        <w:spacing w:after="100"/>
      </w:pPr>
      <w:r>
        <w:rPr>
          <w:rFonts w:ascii="Arial" w:cs="Arial" w:eastAsia="Arial" w:hAnsi="Arial"/>
          <w:sz w:val="22"/>
          <w:szCs w:val="22"/>
        </w:rPr>
        <w:t xml:space="preserve">Weaknesses: Slower inference than LR, less interpretable than single tree, requires hyperparameter tuning</w:t>
      </w:r>
    </w:p>
    <w:p>
      <w:pPr>
        <w:pStyle w:val="ListParagraph"/>
        <w:numPr>
          <w:ilvl w:val="0"/>
          <w:numId w:val="2"/>
        </w:numPr>
        <w:spacing w:after="100"/>
      </w:pPr>
      <w:r>
        <w:rPr>
          <w:rFonts w:ascii="Arial" w:cs="Arial" w:eastAsia="Arial" w:hAnsi="Arial"/>
          <w:sz w:val="22"/>
          <w:szCs w:val="22"/>
        </w:rPr>
        <w:t xml:space="preserve">Expected AUC-ROC: 0.97–0.99</w:t>
      </w:r>
    </w:p>
    <w:p>
      <w:pPr>
        <w:pStyle w:val="ListParagraph"/>
        <w:numPr>
          <w:ilvl w:val="0"/>
          <w:numId w:val="2"/>
        </w:numPr>
        <w:spacing w:after="100"/>
      </w:pPr>
      <w:r>
        <w:rPr>
          <w:rFonts w:ascii="Arial" w:cs="Arial" w:eastAsia="Arial" w:hAnsi="Arial"/>
          <w:sz w:val="22"/>
          <w:szCs w:val="22"/>
        </w:rPr>
        <w:t xml:space="preserve">Training Time: 2–5 minutes for 200 trees</w:t>
      </w:r>
    </w:p>
    <w:p>
      <w:pPr>
        <w:spacing w:after="200"/>
      </w:pPr>
      <w:r>
        <w:t xml:space="preserve"/>
      </w:r>
    </w:p>
    <w:p>
      <w:pPr>
        <w:pStyle w:val="Heading2"/>
      </w:pPr>
      <w:r>
        <w:rPr>
          <w:rFonts w:ascii="Arial" w:cs="Arial" w:eastAsia="Arial" w:hAnsi="Arial"/>
          <w:b/>
          <w:bCs/>
          <w:color w:val="1976D2"/>
          <w:sz w:val="26"/>
          <w:szCs w:val="26"/>
        </w:rPr>
        <w:t xml:space="preserve">Approach 3: XGBoost (Selected Primary Model)</w:t>
      </w:r>
    </w:p>
    <w:p>
      <w:pPr>
        <w:spacing w:after="160"/>
      </w:pPr>
      <w:r>
        <w:rPr>
          <w:rFonts w:ascii="Arial" w:cs="Arial" w:eastAsia="Arial" w:hAnsi="Arial"/>
          <w:sz w:val="22"/>
          <w:szCs w:val="22"/>
        </w:rPr>
        <w:t xml:space="preserve">Gradient Boosting using XGBoost is the industry standard for tabular fraud detection tasks. It builds trees sequentially, each correcting the errors of the previous, achieving state-of-the-art performance on structured data.</w:t>
      </w:r>
    </w:p>
    <w:p>
      <w:pPr>
        <w:pStyle w:val="ListParagraph"/>
        <w:numPr>
          <w:ilvl w:val="0"/>
          <w:numId w:val="2"/>
        </w:numPr>
        <w:spacing w:after="100"/>
      </w:pPr>
      <w:r>
        <w:rPr>
          <w:rFonts w:ascii="Arial" w:cs="Arial" w:eastAsia="Arial" w:hAnsi="Arial"/>
          <w:sz w:val="22"/>
          <w:szCs w:val="22"/>
        </w:rPr>
        <w:t xml:space="preserve">Algorithm: Gradient Boosted Decision Trees (GBDT) with regularization (L1+L2)</w:t>
      </w:r>
    </w:p>
    <w:p>
      <w:pPr>
        <w:pStyle w:val="ListParagraph"/>
        <w:numPr>
          <w:ilvl w:val="0"/>
          <w:numId w:val="2"/>
        </w:numPr>
        <w:spacing w:after="100"/>
      </w:pPr>
      <w:r>
        <w:rPr>
          <w:rFonts w:ascii="Arial" w:cs="Arial" w:eastAsia="Arial" w:hAnsi="Arial"/>
          <w:sz w:val="22"/>
          <w:szCs w:val="22"/>
        </w:rPr>
        <w:t xml:space="preserve">Strengths: Best-in-class for tabular data, scale_pos_weight for imbalance, fast GPU training, SHAP-compatible</w:t>
      </w:r>
    </w:p>
    <w:p>
      <w:pPr>
        <w:pStyle w:val="ListParagraph"/>
        <w:numPr>
          <w:ilvl w:val="0"/>
          <w:numId w:val="2"/>
        </w:numPr>
        <w:spacing w:after="100"/>
      </w:pPr>
      <w:r>
        <w:rPr>
          <w:rFonts w:ascii="Arial" w:cs="Arial" w:eastAsia="Arial" w:hAnsi="Arial"/>
          <w:sz w:val="22"/>
          <w:szCs w:val="22"/>
        </w:rPr>
        <w:t xml:space="preserve">Weaknesses: Many hyperparameters, risk of overfitting without early stopping</w:t>
      </w:r>
    </w:p>
    <w:p>
      <w:pPr>
        <w:pStyle w:val="ListParagraph"/>
        <w:numPr>
          <w:ilvl w:val="0"/>
          <w:numId w:val="2"/>
        </w:numPr>
        <w:spacing w:after="100"/>
      </w:pPr>
      <w:r>
        <w:rPr>
          <w:rFonts w:ascii="Arial" w:cs="Arial" w:eastAsia="Arial" w:hAnsi="Arial"/>
          <w:sz w:val="22"/>
          <w:szCs w:val="22"/>
        </w:rPr>
        <w:t xml:space="preserve">Expected AUC-ROC: 0.99+</w:t>
      </w:r>
    </w:p>
    <w:p>
      <w:pPr>
        <w:pStyle w:val="ListParagraph"/>
        <w:numPr>
          <w:ilvl w:val="0"/>
          <w:numId w:val="2"/>
        </w:numPr>
        <w:spacing w:after="100"/>
      </w:pPr>
      <w:r>
        <w:rPr>
          <w:rFonts w:ascii="Arial" w:cs="Arial" w:eastAsia="Arial" w:hAnsi="Arial"/>
          <w:sz w:val="22"/>
          <w:szCs w:val="22"/>
        </w:rPr>
        <w:t xml:space="preserve">Training Time: 3–10 minutes with early stopping</w:t>
      </w:r>
    </w:p>
    <w:p>
      <w:pPr>
        <w:spacing w:after="200"/>
      </w:pPr>
      <w:r>
        <w:t xml:space="preserve"/>
      </w:r>
    </w:p>
    <w:p>
      <w:pPr>
        <w:pStyle w:val="Heading2"/>
      </w:pPr>
      <w:r>
        <w:rPr>
          <w:rFonts w:ascii="Arial" w:cs="Arial" w:eastAsia="Arial" w:hAnsi="Arial"/>
          <w:b/>
          <w:bCs/>
          <w:color w:val="1976D2"/>
          <w:sz w:val="26"/>
          <w:szCs w:val="26"/>
        </w:rPr>
        <w:t xml:space="preserve">Approach 4: Autoencoder (Anomaly Detection)</w:t>
      </w:r>
    </w:p>
    <w:p>
      <w:pPr>
        <w:spacing w:after="160"/>
      </w:pPr>
      <w:r>
        <w:rPr>
          <w:rFonts w:ascii="Arial" w:cs="Arial" w:eastAsia="Arial" w:hAnsi="Arial"/>
          <w:sz w:val="22"/>
          <w:szCs w:val="22"/>
        </w:rPr>
        <w:t xml:space="preserve">An unsupervised deep learning approach that learns to reconstruct normal transactions. Fraud is detected as transactions with high reconstruction error, making this approach effective even without labeled fraud examples.</w:t>
      </w:r>
    </w:p>
    <w:p>
      <w:pPr>
        <w:pStyle w:val="ListParagraph"/>
        <w:numPr>
          <w:ilvl w:val="0"/>
          <w:numId w:val="2"/>
        </w:numPr>
        <w:spacing w:after="100"/>
      </w:pPr>
      <w:r>
        <w:rPr>
          <w:rFonts w:ascii="Arial" w:cs="Arial" w:eastAsia="Arial" w:hAnsi="Arial"/>
          <w:sz w:val="22"/>
          <w:szCs w:val="22"/>
        </w:rPr>
        <w:t xml:space="preserve">Algorithm: Dense neural network encoder-decoder architecture</w:t>
      </w:r>
    </w:p>
    <w:p>
      <w:pPr>
        <w:pStyle w:val="ListParagraph"/>
        <w:numPr>
          <w:ilvl w:val="0"/>
          <w:numId w:val="2"/>
        </w:numPr>
        <w:spacing w:after="100"/>
      </w:pPr>
      <w:r>
        <w:rPr>
          <w:rFonts w:ascii="Arial" w:cs="Arial" w:eastAsia="Arial" w:hAnsi="Arial"/>
          <w:sz w:val="22"/>
          <w:szCs w:val="22"/>
        </w:rPr>
        <w:t xml:space="preserve">Strengths: Works without labeled data, discovers new fraud patterns, no class imbalance issue</w:t>
      </w:r>
    </w:p>
    <w:p>
      <w:pPr>
        <w:pStyle w:val="ListParagraph"/>
        <w:numPr>
          <w:ilvl w:val="0"/>
          <w:numId w:val="2"/>
        </w:numPr>
        <w:spacing w:after="100"/>
      </w:pPr>
      <w:r>
        <w:rPr>
          <w:rFonts w:ascii="Arial" w:cs="Arial" w:eastAsia="Arial" w:hAnsi="Arial"/>
          <w:sz w:val="22"/>
          <w:szCs w:val="22"/>
        </w:rPr>
        <w:t xml:space="preserve">Weaknesses: Threshold selection is difficult, interpretability is low, complex to deploy</w:t>
      </w:r>
    </w:p>
    <w:p>
      <w:pPr>
        <w:pStyle w:val="ListParagraph"/>
        <w:numPr>
          <w:ilvl w:val="0"/>
          <w:numId w:val="2"/>
        </w:numPr>
        <w:spacing w:after="100"/>
      </w:pPr>
      <w:r>
        <w:rPr>
          <w:rFonts w:ascii="Arial" w:cs="Arial" w:eastAsia="Arial" w:hAnsi="Arial"/>
          <w:sz w:val="22"/>
          <w:szCs w:val="22"/>
        </w:rPr>
        <w:t xml:space="preserve">Expected AUC-ROC: 0.93–0.97</w:t>
      </w:r>
    </w:p>
    <w:p>
      <w:pPr>
        <w:pStyle w:val="ListParagraph"/>
        <w:numPr>
          <w:ilvl w:val="0"/>
          <w:numId w:val="2"/>
        </w:numPr>
        <w:spacing w:after="100"/>
      </w:pPr>
      <w:r>
        <w:rPr>
          <w:rFonts w:ascii="Arial" w:cs="Arial" w:eastAsia="Arial" w:hAnsi="Arial"/>
          <w:sz w:val="22"/>
          <w:szCs w:val="22"/>
        </w:rPr>
        <w:t xml:space="preserve">Training Time: 5–15 minutes on GPU</w:t>
      </w:r>
    </w:p>
    <w:p>
      <w:pPr>
        <w:spacing w:after="200"/>
      </w:pPr>
      <w:r>
        <w:t xml:space="preserve"/>
      </w:r>
    </w:p>
    <w:p>
      <w:pPr>
        <w:pStyle w:val="Heading1"/>
      </w:pPr>
      <w:r>
        <w:rPr>
          <w:rFonts w:ascii="Arial" w:cs="Arial" w:eastAsia="Arial" w:hAnsi="Arial"/>
          <w:b/>
          <w:bCs/>
          <w:color w:val="1565C0"/>
          <w:sz w:val="32"/>
          <w:szCs w:val="32"/>
        </w:rPr>
        <w:t xml:space="preserve">3.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r>
              <w:rPr>
                <w:rFonts w:ascii="Arial" w:cs="Arial" w:eastAsia="Arial" w:hAnsi="Arial"/>
                <w:b/>
                <w:bCs/>
                <w:color w:val="FFFFFF"/>
                <w:sz w:val="22"/>
                <w:szCs w:val="22"/>
              </w:rPr>
              <w:t xml:space="preserve">Criterion (Weight)</w:t>
            </w:r>
          </w:p>
        </w:tc>
        <w:tc>
          <w:tcPr>
            <w:tcW w:type="dxa" w:w="1872"/>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r>
              <w:rPr>
                <w:rFonts w:ascii="Arial" w:cs="Arial" w:eastAsia="Arial" w:hAnsi="Arial"/>
                <w:b/>
                <w:bCs/>
                <w:color w:val="FFFFFF"/>
                <w:sz w:val="22"/>
                <w:szCs w:val="22"/>
              </w:rPr>
              <w:t xml:space="preserve">Logistic Reg.</w:t>
            </w:r>
          </w:p>
        </w:tc>
        <w:tc>
          <w:tcPr>
            <w:tcW w:type="dxa" w:w="1872"/>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r>
              <w:rPr>
                <w:rFonts w:ascii="Arial" w:cs="Arial" w:eastAsia="Arial" w:hAnsi="Arial"/>
                <w:b/>
                <w:bCs/>
                <w:color w:val="FFFFFF"/>
                <w:sz w:val="22"/>
                <w:szCs w:val="22"/>
              </w:rPr>
              <w:t xml:space="preserve">Random Forest</w:t>
            </w:r>
          </w:p>
        </w:tc>
        <w:tc>
          <w:tcPr>
            <w:tcW w:type="dxa" w:w="1872"/>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r>
              <w:rPr>
                <w:rFonts w:ascii="Arial" w:cs="Arial" w:eastAsia="Arial" w:hAnsi="Arial"/>
                <w:b/>
                <w:bCs/>
                <w:color w:val="FFFFFF"/>
                <w:sz w:val="22"/>
                <w:szCs w:val="22"/>
              </w:rPr>
              <w:t xml:space="preserve">XGBoost</w:t>
            </w:r>
          </w:p>
        </w:tc>
        <w:tc>
          <w:tcPr>
            <w:tcW w:type="dxa" w:w="1872"/>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r>
              <w:rPr>
                <w:rFonts w:ascii="Arial" w:cs="Arial" w:eastAsia="Arial" w:hAnsi="Arial"/>
                <w:b/>
                <w:bCs/>
                <w:color w:val="FFFFFF"/>
                <w:sz w:val="22"/>
                <w:szCs w:val="22"/>
              </w:rPr>
              <w:t xml:space="preserve">Autoencoder</w:t>
            </w:r>
          </w:p>
        </w:tc>
      </w:tr>
      <w:tr>
        <w:tc>
          <w:tcPr>
            <w:tcW w:type="dxa" w:w="1872"/>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Accuracy / AUC (25%)</w:t>
            </w:r>
          </w:p>
        </w:tc>
        <w:tc>
          <w:tcPr>
            <w:tcW w:type="dxa" w:w="1872"/>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3/5</w:t>
            </w:r>
          </w:p>
        </w:tc>
        <w:tc>
          <w:tcPr>
            <w:tcW w:type="dxa" w:w="1872"/>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4/5</w:t>
            </w:r>
          </w:p>
        </w:tc>
        <w:tc>
          <w:tcPr>
            <w:tcW w:type="dxa" w:w="1872"/>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5/5</w:t>
            </w:r>
          </w:p>
        </w:tc>
        <w:tc>
          <w:tcPr>
            <w:tcW w:type="dxa" w:w="1872"/>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3/5</w:t>
            </w:r>
          </w:p>
        </w:tc>
      </w:tr>
      <w:tr>
        <w:tc>
          <w:tcPr>
            <w:tcW w:type="dxa" w:w="1872"/>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Speed / Inference (20%)</w:t>
            </w:r>
          </w:p>
        </w:tc>
        <w:tc>
          <w:tcPr>
            <w:tcW w:type="dxa" w:w="1872"/>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5/5</w:t>
            </w:r>
          </w:p>
        </w:tc>
        <w:tc>
          <w:tcPr>
            <w:tcW w:type="dxa" w:w="1872"/>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3/5</w:t>
            </w:r>
          </w:p>
        </w:tc>
        <w:tc>
          <w:tcPr>
            <w:tcW w:type="dxa" w:w="1872"/>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4/5</w:t>
            </w:r>
          </w:p>
        </w:tc>
        <w:tc>
          <w:tcPr>
            <w:tcW w:type="dxa" w:w="1872"/>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3/5</w:t>
            </w:r>
          </w:p>
        </w:tc>
      </w:tr>
      <w:tr>
        <w:tc>
          <w:tcPr>
            <w:tcW w:type="dxa" w:w="1872"/>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Interpretability (20%)</w:t>
            </w:r>
          </w:p>
        </w:tc>
        <w:tc>
          <w:tcPr>
            <w:tcW w:type="dxa" w:w="1872"/>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5/5</w:t>
            </w:r>
          </w:p>
        </w:tc>
        <w:tc>
          <w:tcPr>
            <w:tcW w:type="dxa" w:w="1872"/>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3/5</w:t>
            </w:r>
          </w:p>
        </w:tc>
        <w:tc>
          <w:tcPr>
            <w:tcW w:type="dxa" w:w="1872"/>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4/5</w:t>
            </w:r>
          </w:p>
        </w:tc>
        <w:tc>
          <w:tcPr>
            <w:tcW w:type="dxa" w:w="1872"/>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2/5</w:t>
            </w:r>
          </w:p>
        </w:tc>
      </w:tr>
      <w:tr>
        <w:tc>
          <w:tcPr>
            <w:tcW w:type="dxa" w:w="1872"/>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Imbalance Handling (20%)</w:t>
            </w:r>
          </w:p>
        </w:tc>
        <w:tc>
          <w:tcPr>
            <w:tcW w:type="dxa" w:w="1872"/>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3/5</w:t>
            </w:r>
          </w:p>
        </w:tc>
        <w:tc>
          <w:tcPr>
            <w:tcW w:type="dxa" w:w="1872"/>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4/5</w:t>
            </w:r>
          </w:p>
        </w:tc>
        <w:tc>
          <w:tcPr>
            <w:tcW w:type="dxa" w:w="1872"/>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5/5</w:t>
            </w:r>
          </w:p>
        </w:tc>
        <w:tc>
          <w:tcPr>
            <w:tcW w:type="dxa" w:w="1872"/>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5/5</w:t>
            </w:r>
          </w:p>
        </w:tc>
      </w:tr>
      <w:tr>
        <w:tc>
          <w:tcPr>
            <w:tcW w:type="dxa" w:w="1872"/>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Implementation Ease (15%)</w:t>
            </w:r>
          </w:p>
        </w:tc>
        <w:tc>
          <w:tcPr>
            <w:tcW w:type="dxa" w:w="1872"/>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5/5</w:t>
            </w:r>
          </w:p>
        </w:tc>
        <w:tc>
          <w:tcPr>
            <w:tcW w:type="dxa" w:w="1872"/>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4/5</w:t>
            </w:r>
          </w:p>
        </w:tc>
        <w:tc>
          <w:tcPr>
            <w:tcW w:type="dxa" w:w="1872"/>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4/5</w:t>
            </w:r>
          </w:p>
        </w:tc>
        <w:tc>
          <w:tcPr>
            <w:tcW w:type="dxa" w:w="1872"/>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2/5</w:t>
            </w:r>
          </w:p>
        </w:tc>
      </w:tr>
      <w:tr>
        <w:tc>
          <w:tcPr>
            <w:tcW w:type="dxa" w:w="1872"/>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TOTAL SCORE</w:t>
            </w:r>
          </w:p>
        </w:tc>
        <w:tc>
          <w:tcPr>
            <w:tcW w:type="dxa" w:w="1872"/>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4.05</w:t>
            </w:r>
          </w:p>
        </w:tc>
        <w:tc>
          <w:tcPr>
            <w:tcW w:type="dxa" w:w="1872"/>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3.65</w:t>
            </w:r>
          </w:p>
        </w:tc>
        <w:tc>
          <w:tcPr>
            <w:tcW w:type="dxa" w:w="1872"/>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4.45</w:t>
            </w:r>
          </w:p>
        </w:tc>
        <w:tc>
          <w:tcPr>
            <w:tcW w:type="dxa" w:w="1872"/>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3.05</w:t>
            </w:r>
          </w:p>
        </w:tc>
      </w:tr>
      <w:tr>
        <w:tc>
          <w:tcPr>
            <w:tcW w:type="dxa" w:w="1872"/>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RANK</w:t>
            </w:r>
          </w:p>
        </w:tc>
        <w:tc>
          <w:tcPr>
            <w:tcW w:type="dxa" w:w="1872"/>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#2</w:t>
            </w:r>
          </w:p>
        </w:tc>
        <w:tc>
          <w:tcPr>
            <w:tcW w:type="dxa" w:w="1872"/>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#3</w:t>
            </w:r>
          </w:p>
        </w:tc>
        <w:tc>
          <w:tcPr>
            <w:tcW w:type="dxa" w:w="1872"/>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#1 ✅</w:t>
            </w:r>
          </w:p>
        </w:tc>
        <w:tc>
          <w:tcPr>
            <w:tcW w:type="dxa" w:w="1872"/>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#4</w:t>
            </w:r>
          </w:p>
        </w:tc>
      </w:tr>
    </w:tbl>
    <w:p>
      <w:pPr>
        <w:spacing w:after="200"/>
      </w:pPr>
      <w:r>
        <w:t xml:space="preserve"/>
      </w:r>
    </w:p>
    <w:p>
      <w:pPr>
        <w:spacing w:after="160"/>
      </w:pPr>
      <w:r>
        <w:rPr>
          <w:rFonts w:ascii="Arial" w:cs="Arial" w:eastAsia="Arial" w:hAnsi="Arial"/>
          <w:sz w:val="22"/>
          <w:szCs w:val="22"/>
        </w:rPr>
        <w:t xml:space="preserve">XGBoost is selected as the primary model based on its highest overall score. Logistic Regression is retained as a baseline and interpretability reference.</w:t>
      </w:r>
    </w:p>
    <w:p>
      <w:pPr>
        <w:spacing w:after="200"/>
      </w:pPr>
      <w:r>
        <w:t xml:space="preserve"/>
      </w:r>
    </w:p>
    <w:p>
      <w:pPr>
        <w:pStyle w:val="Heading1"/>
      </w:pPr>
      <w:r>
        <w:rPr>
          <w:rFonts w:ascii="Arial" w:cs="Arial" w:eastAsia="Arial" w:hAnsi="Arial"/>
          <w:b/>
          <w:bCs/>
          <w:color w:val="1565C0"/>
          <w:sz w:val="32"/>
          <w:szCs w:val="32"/>
        </w:rPr>
        <w:t xml:space="preserve">4. Technology Stack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r>
              <w:rPr>
                <w:rFonts w:ascii="Arial" w:cs="Arial" w:eastAsia="Arial" w:hAnsi="Arial"/>
                <w:b/>
                <w:bCs/>
                <w:color w:val="FFFFFF"/>
                <w:sz w:val="22"/>
                <w:szCs w:val="22"/>
              </w:rPr>
              <w:t xml:space="preserve">Tool/Framework</w:t>
            </w:r>
          </w:p>
        </w:tc>
        <w:tc>
          <w:tcPr>
            <w:tcW w:type="dxa" w:w="234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r>
              <w:rPr>
                <w:rFonts w:ascii="Arial" w:cs="Arial" w:eastAsia="Arial" w:hAnsi="Arial"/>
                <w:b/>
                <w:bCs/>
                <w:color w:val="FFFFFF"/>
                <w:sz w:val="22"/>
                <w:szCs w:val="22"/>
              </w:rPr>
              <w:t xml:space="preserve">Purpose</w:t>
            </w:r>
          </w:p>
        </w:tc>
        <w:tc>
          <w:tcPr>
            <w:tcW w:type="dxa" w:w="234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r>
              <w:rPr>
                <w:rFonts w:ascii="Arial" w:cs="Arial" w:eastAsia="Arial" w:hAnsi="Arial"/>
                <w:b/>
                <w:bCs/>
                <w:color w:val="FFFFFF"/>
                <w:sz w:val="22"/>
                <w:szCs w:val="22"/>
              </w:rPr>
              <w:t xml:space="preserve">License</w:t>
            </w:r>
          </w:p>
        </w:tc>
        <w:tc>
          <w:tcPr>
            <w:tcW w:type="dxa" w:w="234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r>
              <w:rPr>
                <w:rFonts w:ascii="Arial" w:cs="Arial" w:eastAsia="Arial" w:hAnsi="Arial"/>
                <w:b/>
                <w:bCs/>
                <w:color w:val="FFFFFF"/>
                <w:sz w:val="22"/>
                <w:szCs w:val="22"/>
              </w:rPr>
              <w:t xml:space="preserve">Decision</w:t>
            </w:r>
          </w:p>
        </w:tc>
      </w:tr>
      <w:tr>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XGBoost 2.0</w:t>
            </w:r>
          </w:p>
        </w:tc>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Primary model</w:t>
            </w:r>
          </w:p>
        </w:tc>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Apache 2.0</w:t>
            </w:r>
          </w:p>
        </w:tc>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 Selected</w:t>
            </w:r>
          </w:p>
        </w:tc>
      </w:tr>
      <w:tr>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scikit-learn 1.3</w:t>
            </w:r>
          </w:p>
        </w:tc>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Preprocessing, LR, RF, metrics</w:t>
            </w:r>
          </w:p>
        </w:tc>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BSD</w:t>
            </w:r>
          </w:p>
        </w:tc>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 Selected</w:t>
            </w:r>
          </w:p>
        </w:tc>
      </w:tr>
      <w:tr>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imbalanced-learn</w:t>
            </w:r>
          </w:p>
        </w:tc>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SMOTE oversampling</w:t>
            </w:r>
          </w:p>
        </w:tc>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MIT</w:t>
            </w:r>
          </w:p>
        </w:tc>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 Selected</w:t>
            </w:r>
          </w:p>
        </w:tc>
      </w:tr>
      <w:tr>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SHAP 0.42</w:t>
            </w:r>
          </w:p>
        </w:tc>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Model explainability</w:t>
            </w:r>
          </w:p>
        </w:tc>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MIT</w:t>
            </w:r>
          </w:p>
        </w:tc>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 Selected</w:t>
            </w:r>
          </w:p>
        </w:tc>
      </w:tr>
      <w:tr>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TensorFlow/Keras</w:t>
            </w:r>
          </w:p>
        </w:tc>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Autoencoder</w:t>
            </w:r>
          </w:p>
        </w:tc>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Apache 2.0</w:t>
            </w:r>
          </w:p>
        </w:tc>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 Selected</w:t>
            </w:r>
          </w:p>
        </w:tc>
      </w:tr>
      <w:tr>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Streamlit</w:t>
            </w:r>
          </w:p>
        </w:tc>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Demo interface</w:t>
            </w:r>
          </w:p>
        </w:tc>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Apache 2.0</w:t>
            </w:r>
          </w:p>
        </w:tc>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 Selected</w:t>
            </w:r>
          </w:p>
        </w:tc>
      </w:tr>
      <w:tr>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Pandas + NumPy</w:t>
            </w:r>
          </w:p>
        </w:tc>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Data manipulation</w:t>
            </w:r>
          </w:p>
        </w:tc>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BSD</w:t>
            </w:r>
          </w:p>
        </w:tc>
        <w:tc>
          <w:tcPr>
            <w:tcW w:type="dxa" w:w="2340"/>
            <w:tcBorders>
              <w:top w:val="single" w:color="CCCCCC" w:sz="1"/>
              <w:left w:val="single" w:color="CCCCCC" w:sz="1"/>
              <w:bottom w:val="single" w:color="CCCCCC" w:sz="1"/>
              <w:right w:val="single" w:color="CCCCCC" w:sz="1"/>
            </w:tcBorders>
            <w:shd/>
            <w:tcMar>
              <w:top w:type="dxa" w:w="100"/>
              <w:left w:type="dxa" w:w="120"/>
              <w:bottom w:type="dxa" w:w="100"/>
              <w:right w:type="dxa" w:w="120"/>
            </w:tcMar>
          </w:tcPr>
          <w:p>
            <w:r>
              <w:rPr>
                <w:rFonts w:ascii="Arial" w:cs="Arial" w:eastAsia="Arial" w:hAnsi="Arial"/>
                <w:b w:val="false"/>
                <w:bCs w:val="false"/>
                <w:color w:val="333333"/>
                <w:sz w:val="20"/>
                <w:szCs w:val="20"/>
              </w:rPr>
              <w:t xml:space="preserve">✅ Selected</w:t>
            </w:r>
          </w:p>
        </w:tc>
      </w:tr>
    </w:tbl>
    <w:p>
      <w:pPr>
        <w:spacing w:after="200"/>
      </w:pPr>
      <w:r>
        <w:t xml:space="preserve"/>
      </w:r>
    </w:p>
    <w:p>
      <w:pPr>
        <w:pStyle w:val="Heading1"/>
      </w:pPr>
      <w:r>
        <w:rPr>
          <w:rFonts w:ascii="Arial" w:cs="Arial" w:eastAsia="Arial" w:hAnsi="Arial"/>
          <w:b/>
          <w:bCs/>
          <w:color w:val="1565C0"/>
          <w:sz w:val="32"/>
          <w:szCs w:val="32"/>
        </w:rPr>
        <w:t xml:space="preserve">5. Feasibility Assessment</w:t>
      </w:r>
    </w:p>
    <w:p>
      <w:pPr>
        <w:pStyle w:val="Heading2"/>
      </w:pPr>
      <w:r>
        <w:rPr>
          <w:rFonts w:ascii="Arial" w:cs="Arial" w:eastAsia="Arial" w:hAnsi="Arial"/>
          <w:b/>
          <w:bCs/>
          <w:color w:val="1976D2"/>
          <w:sz w:val="26"/>
          <w:szCs w:val="26"/>
        </w:rPr>
        <w:t xml:space="preserve">5.1 Technical Feasibility</w:t>
      </w:r>
    </w:p>
    <w:p>
      <w:pPr>
        <w:pStyle w:val="ListParagraph"/>
        <w:numPr>
          <w:ilvl w:val="0"/>
          <w:numId w:val="2"/>
        </w:numPr>
        <w:spacing w:after="100"/>
      </w:pPr>
      <w:r>
        <w:rPr>
          <w:rFonts w:ascii="Arial" w:cs="Arial" w:eastAsia="Arial" w:hAnsi="Arial"/>
          <w:sz w:val="22"/>
          <w:szCs w:val="22"/>
        </w:rPr>
        <w:t xml:space="preserve">Dataset is publicly available and complete — no collection effort needed</w:t>
      </w:r>
    </w:p>
    <w:p>
      <w:pPr>
        <w:pStyle w:val="ListParagraph"/>
        <w:numPr>
          <w:ilvl w:val="0"/>
          <w:numId w:val="2"/>
        </w:numPr>
        <w:spacing w:after="100"/>
      </w:pPr>
      <w:r>
        <w:rPr>
          <w:rFonts w:ascii="Arial" w:cs="Arial" w:eastAsia="Arial" w:hAnsi="Arial"/>
          <w:sz w:val="22"/>
          <w:szCs w:val="22"/>
        </w:rPr>
        <w:t xml:space="preserve">All tools are open source with active communities and documentation</w:t>
      </w:r>
    </w:p>
    <w:p>
      <w:pPr>
        <w:pStyle w:val="ListParagraph"/>
        <w:numPr>
          <w:ilvl w:val="0"/>
          <w:numId w:val="2"/>
        </w:numPr>
        <w:spacing w:after="100"/>
      </w:pPr>
      <w:r>
        <w:rPr>
          <w:rFonts w:ascii="Arial" w:cs="Arial" w:eastAsia="Arial" w:hAnsi="Arial"/>
          <w:sz w:val="22"/>
          <w:szCs w:val="22"/>
        </w:rPr>
        <w:t xml:space="preserve">Computational requirements are modest — any modern laptop can run training within 30 minutes</w:t>
      </w:r>
    </w:p>
    <w:p>
      <w:pPr>
        <w:pStyle w:val="ListParagraph"/>
        <w:numPr>
          <w:ilvl w:val="0"/>
          <w:numId w:val="2"/>
        </w:numPr>
        <w:spacing w:after="100"/>
      </w:pPr>
      <w:r>
        <w:rPr>
          <w:rFonts w:ascii="Arial" w:cs="Arial" w:eastAsia="Arial" w:hAnsi="Arial"/>
          <w:sz w:val="22"/>
          <w:szCs w:val="22"/>
        </w:rPr>
        <w:t xml:space="preserve">Inference is real-time capable: XGBoost predicts in &lt;5ms per transaction</w:t>
      </w:r>
    </w:p>
    <w:p>
      <w:pPr>
        <w:spacing w:after="200"/>
      </w:pPr>
      <w:r>
        <w:t xml:space="preserve"/>
      </w:r>
    </w:p>
    <w:p>
      <w:pPr>
        <w:pStyle w:val="Heading2"/>
      </w:pPr>
      <w:r>
        <w:rPr>
          <w:rFonts w:ascii="Arial" w:cs="Arial" w:eastAsia="Arial" w:hAnsi="Arial"/>
          <w:b/>
          <w:bCs/>
          <w:color w:val="1976D2"/>
          <w:sz w:val="26"/>
          <w:szCs w:val="26"/>
        </w:rPr>
        <w:t xml:space="preserve">5.2 References and Citations</w:t>
      </w:r>
    </w:p>
    <w:p>
      <w:pPr>
        <w:pStyle w:val="ListParagraph"/>
        <w:numPr>
          <w:ilvl w:val="0"/>
          <w:numId w:val="2"/>
        </w:numPr>
        <w:spacing w:after="100"/>
      </w:pPr>
      <w:r>
        <w:rPr>
          <w:rFonts w:ascii="Arial" w:cs="Arial" w:eastAsia="Arial" w:hAnsi="Arial"/>
          <w:sz w:val="22"/>
          <w:szCs w:val="22"/>
        </w:rPr>
        <w:t xml:space="preserve">Dal Pozzolo, A. et al. (2015). Calibrating Probability with Undersampling for Unbalanced Classification. IEEE SSCI.</w:t>
      </w:r>
    </w:p>
    <w:p>
      <w:pPr>
        <w:pStyle w:val="ListParagraph"/>
        <w:numPr>
          <w:ilvl w:val="0"/>
          <w:numId w:val="2"/>
        </w:numPr>
        <w:spacing w:after="100"/>
      </w:pPr>
      <w:r>
        <w:rPr>
          <w:rFonts w:ascii="Arial" w:cs="Arial" w:eastAsia="Arial" w:hAnsi="Arial"/>
          <w:sz w:val="22"/>
          <w:szCs w:val="22"/>
        </w:rPr>
        <w:t xml:space="preserve">Chen, T. &amp; Guestrin, C. (2016). XGBoost: A Scalable Tree Boosting System. KDD Proceedings.</w:t>
      </w:r>
    </w:p>
    <w:p>
      <w:pPr>
        <w:pStyle w:val="ListParagraph"/>
        <w:numPr>
          <w:ilvl w:val="0"/>
          <w:numId w:val="2"/>
        </w:numPr>
        <w:spacing w:after="100"/>
      </w:pPr>
      <w:r>
        <w:rPr>
          <w:rFonts w:ascii="Arial" w:cs="Arial" w:eastAsia="Arial" w:hAnsi="Arial"/>
          <w:sz w:val="22"/>
          <w:szCs w:val="22"/>
        </w:rPr>
        <w:t xml:space="preserve">Chawla, N.V. et al. (2002). SMOTE: Synthetic Minority Over-sampling Technique. JAIR 16, 321–357.</w:t>
      </w:r>
    </w:p>
    <w:p>
      <w:pPr>
        <w:pStyle w:val="ListParagraph"/>
        <w:numPr>
          <w:ilvl w:val="0"/>
          <w:numId w:val="2"/>
        </w:numPr>
        <w:spacing w:after="100"/>
      </w:pPr>
      <w:r>
        <w:rPr>
          <w:rFonts w:ascii="Arial" w:cs="Arial" w:eastAsia="Arial" w:hAnsi="Arial"/>
          <w:sz w:val="22"/>
          <w:szCs w:val="22"/>
        </w:rPr>
        <w:t xml:space="preserve">Lundberg, S. &amp; Lee, S.I. (2017). A Unified Approach to Interpreting Model Predictions. NIPS.</w:t>
      </w:r>
    </w:p>
    <w:p>
      <w:pPr>
        <w:pStyle w:val="ListParagraph"/>
        <w:numPr>
          <w:ilvl w:val="0"/>
          <w:numId w:val="2"/>
        </w:numPr>
        <w:spacing w:after="100"/>
      </w:pPr>
      <w:r>
        <w:rPr>
          <w:rFonts w:ascii="Arial" w:cs="Arial" w:eastAsia="Arial" w:hAnsi="Arial"/>
          <w:sz w:val="22"/>
          <w:szCs w:val="22"/>
        </w:rPr>
        <w:t xml:space="preserve">Kaggle Dataset: https://www.kaggle.com/datasets/mlg-ulb/creditcardfraud</w:t>
      </w:r>
    </w:p>
    <w:p>
      <w:pPr>
        <w:spacing w:after="200"/>
      </w:pPr>
      <w:r>
        <w:t xml:space="preserve"/>
      </w:r>
    </w:p>
    <w:p>
      <w:pPr>
        <w:jc w:val="center"/>
      </w:pPr>
      <w:r>
        <w:rPr>
          <w:rFonts w:ascii="Arial" w:cs="Arial" w:eastAsia="Arial" w:hAnsi="Arial"/>
          <w:i/>
          <w:iCs/>
          <w:color w:val="999999"/>
          <w:sz w:val="20"/>
          <w:szCs w:val="20"/>
        </w:rPr>
        <w:t xml:space="preserve">— End of AI Solution Research Document —</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5E20"/>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2026-02-27T07:28:27.958Z</dcterms:created>
  <dcterms:modified xsi:type="dcterms:W3CDTF">2026-02-27T07:28:27.958Z</dcterms:modified>
</cp:coreProperties>
</file>

<file path=docProps/custom.xml><?xml version="1.0" encoding="utf-8"?>
<Properties xmlns="http://schemas.openxmlformats.org/officeDocument/2006/custom-properties" xmlns:vt="http://schemas.openxmlformats.org/officeDocument/2006/docPropsVTypes"/>
</file>