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652E" w:rsidRDefault="00AB5555">
      <w:pPr>
        <w:jc w:val="center"/>
        <w:rPr>
          <w:sz w:val="32"/>
          <w:szCs w:val="32"/>
        </w:rPr>
      </w:pPr>
      <w:bookmarkStart w:id="0" w:name="_Hlk135648499"/>
      <w:bookmarkEnd w:id="0"/>
      <w:r>
        <w:rPr>
          <w:rFonts w:cs="Times New Roman"/>
          <w:b/>
          <w:sz w:val="32"/>
          <w:szCs w:val="32"/>
        </w:rPr>
        <w:t>Аннотация</w:t>
      </w: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Целью данной работы является разработка программного модуля для численного моделирования воздействия вибрационной нагрузки на трёхмерный образец. Исследование включает в себя выбор математической модели, построение и программную реализацию </w:t>
      </w:r>
      <w:r>
        <w:rPr>
          <w:szCs w:val="24"/>
        </w:rPr>
        <w:t>численного метода, проведение численных экспериментов и анализ результатов.</w:t>
      </w: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Для описания реологии образца используется модель линейной упругости для изотропного тела. Геометрия тела описывается с использованием сетки из тетраэдров. Численное решение получа</w:t>
      </w:r>
      <w:r>
        <w:rPr>
          <w:szCs w:val="24"/>
        </w:rPr>
        <w:t>ется с использованием метода конечных элементов. Программная реализация выполнена на языке Python с использованием библиотек NumPy и SciPy для операций линейной алгебры, а также библиотеки Gmsh для генерации сетки.</w:t>
      </w: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Для верификации выполнены расчёты собстве</w:t>
      </w:r>
      <w:r>
        <w:rPr>
          <w:szCs w:val="24"/>
        </w:rPr>
        <w:t>нных частот кубических образцов из стали и из кварца, для которых проведено сравнение со сторонними данными натурных экспериментов. После верификации на образцах простой формы показана работа для трёхмерной детали сложной формы.</w:t>
      </w: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b/>
          <w:szCs w:val="24"/>
        </w:rPr>
        <w:t>Ключевые слова</w:t>
      </w:r>
      <w:r>
        <w:rPr>
          <w:szCs w:val="24"/>
        </w:rPr>
        <w:t>: вибрационна</w:t>
      </w:r>
      <w:r>
        <w:rPr>
          <w:szCs w:val="24"/>
        </w:rPr>
        <w:t>я нагрузка, метод конечных элементов, трёхмерная модель,</w:t>
      </w:r>
      <w:r w:rsidR="0053358F" w:rsidRPr="0053358F">
        <w:rPr>
          <w:szCs w:val="24"/>
        </w:rPr>
        <w:t xml:space="preserve"> </w:t>
      </w:r>
      <w:r w:rsidR="0053358F">
        <w:rPr>
          <w:szCs w:val="24"/>
        </w:rPr>
        <w:t>линейная теория упругости</w:t>
      </w:r>
      <w:r w:rsidR="0053358F" w:rsidRPr="0053358F">
        <w:rPr>
          <w:szCs w:val="24"/>
        </w:rPr>
        <w:t xml:space="preserve">, </w:t>
      </w:r>
      <w:r w:rsidR="0053358F">
        <w:rPr>
          <w:szCs w:val="24"/>
        </w:rPr>
        <w:t>собственные частоты</w:t>
      </w:r>
      <w:bookmarkStart w:id="1" w:name="_GoBack"/>
      <w:bookmarkEnd w:id="1"/>
      <w:r>
        <w:rPr>
          <w:szCs w:val="24"/>
        </w:rPr>
        <w:t>.</w:t>
      </w:r>
      <w:bookmarkStart w:id="2" w:name="_Hlk1356484991"/>
      <w:bookmarkEnd w:id="2"/>
      <w:r>
        <w:br w:type="page"/>
      </w:r>
    </w:p>
    <w:p w:rsidR="0078652E" w:rsidRDefault="00AB5555">
      <w:pPr>
        <w:spacing w:after="120" w:line="360" w:lineRule="auto"/>
        <w:ind w:left="567" w:right="567" w:firstLine="709"/>
        <w:jc w:val="center"/>
        <w:rPr>
          <w:sz w:val="32"/>
          <w:szCs w:val="32"/>
        </w:rPr>
      </w:pPr>
      <w:r>
        <w:rPr>
          <w:rFonts w:cs="Times New Roman"/>
          <w:b/>
          <w:sz w:val="32"/>
          <w:szCs w:val="32"/>
        </w:rPr>
        <w:lastRenderedPageBreak/>
        <w:t>Содержание</w:t>
      </w:r>
    </w:p>
    <w:sdt>
      <w:sdtPr>
        <w:id w:val="2009410952"/>
        <w:docPartObj>
          <w:docPartGallery w:val="Table of Contents"/>
          <w:docPartUnique/>
        </w:docPartObj>
      </w:sdtPr>
      <w:sdtEndPr/>
      <w:sdtContent>
        <w:p w:rsidR="0078652E" w:rsidRDefault="00AB5555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TOC \f \o "1-9" \h</w:instrText>
          </w:r>
          <w:r>
            <w:fldChar w:fldCharType="separate"/>
          </w:r>
          <w:hyperlink w:anchor="_Toc201414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_Toc201414298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t>Введение</w:t>
            </w:r>
            <w: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:rsidR="0078652E" w:rsidRDefault="00AB5555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14142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_Toc201414299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t>Математическая модель.</w:t>
            </w:r>
            <w: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:rsidR="0078652E" w:rsidRDefault="00AB5555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14143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_Toc201414300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t>Численный метод</w:t>
            </w:r>
            <w: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:rsidR="0078652E" w:rsidRDefault="00AB5555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14143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_Toc201414301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t>Программная реализация</w:t>
            </w:r>
            <w: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:rsidR="0078652E" w:rsidRDefault="00AB5555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14143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_Toc201414302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t>Результаты численных экспериментов</w:t>
            </w:r>
            <w: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:rsidR="0078652E" w:rsidRDefault="00AB5555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14143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_Toc201414303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t>Заключение</w:t>
            </w:r>
            <w:r>
              <w:tab/>
              <w:t>39</w:t>
            </w:r>
            <w:r>
              <w:rPr>
                <w:webHidden/>
              </w:rPr>
              <w:fldChar w:fldCharType="end"/>
            </w:r>
          </w:hyperlink>
        </w:p>
        <w:p w:rsidR="0078652E" w:rsidRDefault="00AB5555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14143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_Toc201414304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t>Литература</w:t>
            </w:r>
            <w:r>
              <w:tab/>
              <w:t>40</w:t>
            </w:r>
            <w:r>
              <w:rPr>
                <w:webHidden/>
              </w:rPr>
              <w:fldChar w:fldCharType="end"/>
            </w:r>
          </w:hyperlink>
          <w:r>
            <w:fldChar w:fldCharType="end"/>
          </w:r>
        </w:p>
      </w:sdtContent>
    </w:sdt>
    <w:p w:rsidR="0078652E" w:rsidRDefault="0078652E">
      <w:pPr>
        <w:pStyle w:val="11"/>
        <w:tabs>
          <w:tab w:val="right" w:leader="dot" w:pos="9639"/>
        </w:tabs>
      </w:pPr>
    </w:p>
    <w:p w:rsidR="0078652E" w:rsidRDefault="00AB5555">
      <w:r>
        <w:br w:type="page"/>
      </w:r>
    </w:p>
    <w:p w:rsidR="0078652E" w:rsidRDefault="00AB5555">
      <w:pPr>
        <w:pStyle w:val="1"/>
        <w:rPr>
          <w:sz w:val="32"/>
        </w:rPr>
      </w:pPr>
      <w:bookmarkStart w:id="3" w:name="_Hlk135648657"/>
      <w:bookmarkStart w:id="4" w:name="_Toc201414298"/>
      <w:bookmarkStart w:id="5" w:name="_Toc137252441"/>
      <w:bookmarkEnd w:id="3"/>
      <w:r>
        <w:lastRenderedPageBreak/>
        <w:t>Введение</w:t>
      </w:r>
      <w:bookmarkEnd w:id="4"/>
      <w:bookmarkEnd w:id="5"/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Рассмотрение вибрационных свойст</w:t>
      </w:r>
      <w:r>
        <w:rPr>
          <w:szCs w:val="24"/>
        </w:rPr>
        <w:t xml:space="preserve">в объёмных конструкций имеет прикладное значение в авиастроении, судостроении и машиностроении. В частности, точное знание резонансных частот и форм колебаний позволяет прогнозировать потенциально опасные режимы эксплуатации. Такие исследования необходимы </w:t>
      </w:r>
      <w:r>
        <w:rPr>
          <w:szCs w:val="24"/>
        </w:rPr>
        <w:t>как на этапе проектирования, так и при анализе существующих конструкций с целью обеспечения их надёжности и долговечности. Наличие резонансных частот в рабочем диапазоне вибрационных нагрузок может привести к возникновению усталостных повреждений, снижению</w:t>
      </w:r>
      <w:r>
        <w:rPr>
          <w:szCs w:val="24"/>
        </w:rPr>
        <w:t xml:space="preserve"> эксплуатационных характеристик и даже к аварийным ситуациям.</w:t>
      </w: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Задачу определения собственных частот и форм колебаний можно решить аналитически лишь для очень простых случаев. Однако в реальных инженерных задачах встречаются конструкции сложной формы, с пер</w:t>
      </w:r>
      <w:r>
        <w:rPr>
          <w:szCs w:val="24"/>
        </w:rPr>
        <w:t xml:space="preserve">еменной толщиной, составленные из нескольких материалов. В таких случаях применение аналитических решений невозможно. Основным методом для исследования данного вопроса при произвольной геометрии является численное моделирование, в частности метод конечных </w:t>
      </w:r>
      <w:r>
        <w:rPr>
          <w:szCs w:val="24"/>
        </w:rPr>
        <w:t>элементов (МКЭ).</w:t>
      </w: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Целью данной работы было решение задачи исследования собственных форм и частот колебаний объёмной конструкции с использованием трёхмерных уравнений динамики и линейной теории упругости. Такой подход позволяет учитывать трёхмерное распредел</w:t>
      </w:r>
      <w:r>
        <w:rPr>
          <w:szCs w:val="24"/>
        </w:rPr>
        <w:t xml:space="preserve">ение напряжений и деформаций без введения априорных упрощений относительно характера перемещений. </w:t>
      </w:r>
    </w:p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t>Для реализации численной схемы был использован метод конечных элементов с трёхмерными тетраэдральными элементами. Весь код был написан на языке Python с прим</w:t>
      </w:r>
      <w:r>
        <w:rPr>
          <w:szCs w:val="24"/>
        </w:rPr>
        <w:t>енением библиотек Numpy и Scipy. Это обеспечивает как гибкость в настройке модели, так и возможность запуска расчетов на стандартных вычислительных устройствах без необходимости использования специализированного программного обеспечения. Помимо этого, подо</w:t>
      </w:r>
      <w:r>
        <w:rPr>
          <w:szCs w:val="24"/>
        </w:rPr>
        <w:t>бная реализация позволяет легко модифицировать код для решения сопутствующих задач, таких как исследование отклика конструкции на внешнюю вибрационную нагрузку или анализ локальных напряжений в области концентрации деформаций.</w:t>
      </w:r>
      <w:r>
        <w:br w:type="page"/>
      </w:r>
    </w:p>
    <w:p w:rsidR="0078652E" w:rsidRDefault="00AB5555">
      <w:pPr>
        <w:pStyle w:val="1"/>
        <w:rPr>
          <w:sz w:val="32"/>
        </w:rPr>
      </w:pPr>
      <w:bookmarkStart w:id="6" w:name="_Toc201414299"/>
      <w:r>
        <w:lastRenderedPageBreak/>
        <w:t>Математическая модель.</w:t>
      </w:r>
      <w:bookmarkEnd w:id="6"/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Интер</w:t>
      </w:r>
      <w:r>
        <w:rPr>
          <w:szCs w:val="24"/>
        </w:rPr>
        <w:t xml:space="preserve">ес представляет решение задачи в </w:t>
      </w:r>
      <w:r>
        <w:rPr>
          <w:rFonts w:cs="Times New Roman"/>
          <w:szCs w:val="24"/>
        </w:rPr>
        <w:t>приближении</w:t>
      </w:r>
      <w:r>
        <w:rPr>
          <w:szCs w:val="24"/>
        </w:rPr>
        <w:t xml:space="preserve"> малых деформаций, поэтому в данной работе используется линейная теория упругости. Во многих учебниках по механике твердого деформируемого тела представлены основные </w:t>
      </w:r>
      <w:r>
        <w:rPr>
          <w:color w:val="000000"/>
          <w:szCs w:val="24"/>
        </w:rPr>
        <w:t>уравнения</w:t>
      </w:r>
      <w:r>
        <w:rPr>
          <w:szCs w:val="24"/>
        </w:rPr>
        <w:t xml:space="preserve"> теории упругости, например в [6], [7</w:t>
      </w:r>
      <w:r>
        <w:rPr>
          <w:szCs w:val="24"/>
        </w:rPr>
        <w:t>]. Приведу их краткое изложение.</w:t>
      </w:r>
    </w:p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t>Для описания напряженного состояния вводится вектор напряжения как предел отношения силы к площади поверхности:</w:t>
      </w:r>
    </w:p>
    <w:tbl>
      <w:tblPr>
        <w:tblW w:w="10352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955"/>
        <w:gridCol w:w="397"/>
      </w:tblGrid>
      <w:tr w:rsidR="0078652E">
        <w:tc>
          <w:tcPr>
            <w:tcW w:w="9954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</w:rPr>
                        </m:ctrlPr>
                      </m:limLowPr>
                      <m:e>
                        <m:r>
                          <w:rPr>
                            <w:rFonts w:ascii="Cambria Math" w:hAnsi="Cambria Math"/>
                          </w:rPr>
                          <m:t>lim</m:t>
                        </m:r>
                      </m:e>
                      <m:lim>
                        <m:r>
                          <w:rPr>
                            <w:rFonts w:ascii="Cambria Math" w:hAnsi="Cambria Math"/>
                          </w:rPr>
                          <m:t>S</m:t>
                        </m:r>
                        <m:r>
                          <w:rPr>
                            <w:rFonts w:ascii="Cambria Math" w:hAnsi="Cambria Math"/>
                          </w:rPr>
                          <m:t>→0</m:t>
                        </m:r>
                      </m:lim>
                    </m:limLow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</m:acc>
                      </m:num>
                      <m:den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den>
                    </m:f>
                  </m:e>
                </m:func>
              </m:oMath>
            </m:oMathPara>
          </w:p>
        </w:tc>
        <w:tc>
          <w:tcPr>
            <w:tcW w:w="397" w:type="dxa"/>
          </w:tcPr>
          <w:p w:rsidR="0078652E" w:rsidRDefault="00AB5555">
            <w:pPr>
              <w:pStyle w:val="af7"/>
              <w:jc w:val="right"/>
            </w:pPr>
            <w:r>
              <w:t>(1)</w:t>
            </w:r>
          </w:p>
        </w:tc>
      </w:tr>
    </w:tbl>
    <w:p w:rsidR="0078652E" w:rsidRDefault="0078652E">
      <w:pPr>
        <w:spacing w:after="120" w:line="360" w:lineRule="auto"/>
        <w:ind w:right="567"/>
        <w:jc w:val="both"/>
        <w:rPr>
          <w:rFonts w:eastAsiaTheme="minorEastAsia" w:cs="Times New Roman"/>
          <w:b/>
          <w:bCs/>
          <w:sz w:val="28"/>
        </w:rPr>
      </w:pPr>
    </w:p>
    <w:p w:rsidR="0078652E" w:rsidRDefault="00AB5555">
      <w:pPr>
        <w:spacing w:after="120" w:line="360" w:lineRule="auto"/>
        <w:ind w:right="567" w:firstLine="850"/>
        <w:jc w:val="both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 xml:space="preserve">Для данного вектора применяется постулат Коши, который гласит, что этот вектор зависит </w:t>
      </w:r>
      <w:r>
        <w:rPr>
          <w:rFonts w:eastAsiaTheme="minorEastAsia" w:cs="Times New Roman"/>
          <w:szCs w:val="24"/>
        </w:rPr>
        <w:t>только от координаты и нормали к поверхности:</w:t>
      </w:r>
    </w:p>
    <w:tbl>
      <w:tblPr>
        <w:tblW w:w="10352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955"/>
        <w:gridCol w:w="397"/>
      </w:tblGrid>
      <w:tr w:rsidR="0078652E">
        <w:tc>
          <w:tcPr>
            <w:tcW w:w="9954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acc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,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</m:acc>
                  </m:e>
                </m:d>
              </m:oMath>
            </m:oMathPara>
          </w:p>
        </w:tc>
        <w:tc>
          <w:tcPr>
            <w:tcW w:w="397" w:type="dxa"/>
          </w:tcPr>
          <w:p w:rsidR="0078652E" w:rsidRDefault="00AB5555">
            <w:pPr>
              <w:pStyle w:val="af7"/>
              <w:jc w:val="right"/>
            </w:pPr>
            <w:r>
              <w:t>(2)</w:t>
            </w:r>
          </w:p>
        </w:tc>
      </w:tr>
    </w:tbl>
    <w:p w:rsidR="0078652E" w:rsidRDefault="0078652E">
      <w:pPr>
        <w:spacing w:after="120" w:line="360" w:lineRule="auto"/>
        <w:ind w:right="567"/>
        <w:jc w:val="center"/>
      </w:pPr>
    </w:p>
    <w:p w:rsidR="0078652E" w:rsidRDefault="00AB5555">
      <w:pPr>
        <w:spacing w:after="120" w:line="360" w:lineRule="auto"/>
        <w:ind w:right="567" w:firstLine="850"/>
        <w:jc w:val="both"/>
      </w:pPr>
      <w:r>
        <w:t>Также существует лемма Коши:</w:t>
      </w:r>
    </w:p>
    <w:tbl>
      <w:tblPr>
        <w:tblW w:w="10352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955"/>
        <w:gridCol w:w="397"/>
      </w:tblGrid>
      <w:tr w:rsidR="0078652E">
        <w:tc>
          <w:tcPr>
            <w:tcW w:w="9954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acc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,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>=-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acc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</m:acc>
                  </m:e>
                </m:d>
              </m:oMath>
            </m:oMathPara>
          </w:p>
        </w:tc>
        <w:tc>
          <w:tcPr>
            <w:tcW w:w="397" w:type="dxa"/>
          </w:tcPr>
          <w:p w:rsidR="0078652E" w:rsidRDefault="00AB5555">
            <w:pPr>
              <w:pStyle w:val="af7"/>
              <w:jc w:val="right"/>
            </w:pPr>
            <w:r>
              <w:t>(3)</w:t>
            </w:r>
          </w:p>
        </w:tc>
      </w:tr>
    </w:tbl>
    <w:p w:rsidR="0078652E" w:rsidRDefault="0078652E">
      <w:pPr>
        <w:spacing w:after="120" w:line="360" w:lineRule="auto"/>
        <w:ind w:right="567"/>
        <w:rPr>
          <w:bCs/>
          <w:iCs/>
          <w:szCs w:val="24"/>
        </w:rPr>
      </w:pP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Для дальнейшего рассмотрения удобнее использовать тензоры. В механике сплошных сред в основном используются тензоры второго и четвертого </w:t>
      </w:r>
      <w:r>
        <w:rPr>
          <w:szCs w:val="24"/>
        </w:rPr>
        <w:t>рангов. Тензор второго ранга можно определить как линейный оператор над пространством векторов. Тензор четвертого ранга, в свою очередь, это линейный оператор над пространством тензоров второго ранга. Все вместе позволяет сформировать фундаментальную теоре</w:t>
      </w:r>
      <w:r>
        <w:rPr>
          <w:szCs w:val="24"/>
        </w:rPr>
        <w:t>му Коши в виде:</w:t>
      </w:r>
    </w:p>
    <w:tbl>
      <w:tblPr>
        <w:tblW w:w="10352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955"/>
        <w:gridCol w:w="397"/>
      </w:tblGrid>
      <w:tr w:rsidR="0078652E">
        <w:tc>
          <w:tcPr>
            <w:tcW w:w="9954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acc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σ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</m:d>
              </m:oMath>
            </m:oMathPara>
          </w:p>
        </w:tc>
        <w:tc>
          <w:tcPr>
            <w:tcW w:w="397" w:type="dxa"/>
          </w:tcPr>
          <w:p w:rsidR="0078652E" w:rsidRDefault="00AB5555">
            <w:pPr>
              <w:pStyle w:val="af7"/>
              <w:jc w:val="right"/>
            </w:pPr>
            <w:r>
              <w:t>(4)</w:t>
            </w:r>
          </w:p>
        </w:tc>
      </w:tr>
    </w:tbl>
    <w:p w:rsidR="0078652E" w:rsidRDefault="00AB5555">
      <w:pPr>
        <w:spacing w:after="120" w:line="360" w:lineRule="auto"/>
        <w:ind w:right="567" w:firstLine="850"/>
        <w:jc w:val="both"/>
        <w:rPr>
          <w:rFonts w:eastAsiaTheme="minorEastAsia" w:cs="Times New Roman"/>
          <w:bCs/>
          <w:iCs/>
          <w:szCs w:val="24"/>
        </w:rPr>
      </w:pPr>
      <w:r>
        <w:rPr>
          <w:rFonts w:eastAsiaTheme="minorEastAsia" w:cs="Times New Roman"/>
          <w:bCs/>
          <w:iCs/>
          <w:szCs w:val="24"/>
        </w:rPr>
        <w:t xml:space="preserve">Где </w:t>
      </w:r>
      <m:oMath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</m:d>
      </m:oMath>
      <w:r>
        <w:rPr>
          <w:rFonts w:eastAsiaTheme="minorEastAsia" w:cs="Times New Roman"/>
          <w:bCs/>
          <w:iCs/>
          <w:szCs w:val="24"/>
        </w:rPr>
        <w:t>- это тензор напряжений Коши.</w:t>
      </w:r>
    </w:p>
    <w:p w:rsidR="0078652E" w:rsidRDefault="00AB5555">
      <w:pPr>
        <w:spacing w:after="120" w:line="360" w:lineRule="auto"/>
        <w:ind w:right="567" w:firstLine="850"/>
        <w:jc w:val="both"/>
        <w:rPr>
          <w:rFonts w:eastAsiaTheme="minorEastAsia" w:cs="Times New Roman"/>
          <w:bCs/>
          <w:iCs/>
          <w:szCs w:val="24"/>
        </w:rPr>
      </w:pPr>
      <w:r>
        <w:rPr>
          <w:rFonts w:eastAsiaTheme="minorEastAsia" w:cs="Times New Roman"/>
          <w:bCs/>
          <w:iCs/>
          <w:szCs w:val="24"/>
        </w:rPr>
        <w:t>Ниже приведены некоторые свойства данного тензора:</w:t>
      </w: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1. Из равенства моментов, действующих на тело, следует симметричность данного тензора:</w:t>
      </w:r>
    </w:p>
    <w:tbl>
      <w:tblPr>
        <w:tblW w:w="10352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955"/>
        <w:gridCol w:w="397"/>
      </w:tblGrid>
      <w:tr w:rsidR="0078652E">
        <w:tc>
          <w:tcPr>
            <w:tcW w:w="9954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w:lastRenderedPageBreak/>
                  <m:t>σ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σ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397" w:type="dxa"/>
          </w:tcPr>
          <w:p w:rsidR="0078652E" w:rsidRDefault="00AB5555">
            <w:pPr>
              <w:pStyle w:val="af7"/>
              <w:jc w:val="right"/>
            </w:pPr>
            <w:r>
              <w:t>(5)</w:t>
            </w:r>
          </w:p>
        </w:tc>
      </w:tr>
    </w:tbl>
    <w:p w:rsidR="0078652E" w:rsidRDefault="0078652E">
      <w:pPr>
        <w:spacing w:after="120" w:line="360" w:lineRule="auto"/>
        <w:ind w:right="567"/>
        <w:jc w:val="both"/>
        <w:rPr>
          <w:rFonts w:eastAsiaTheme="minorEastAsia" w:cs="Times New Roman"/>
          <w:bCs/>
          <w:iCs/>
          <w:szCs w:val="24"/>
        </w:rPr>
      </w:pP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2. Каждому тензору соответству</w:t>
      </w:r>
      <w:r>
        <w:rPr>
          <w:szCs w:val="24"/>
        </w:rPr>
        <w:t>ет матрица. Диагональные элементы матрицы тензора напряжения соответствуют сжимающим или разрывающим напряжениям. Недиагональные элементы соответствуют сдвиговым напряжениям.</w:t>
      </w:r>
    </w:p>
    <w:p w:rsidR="0078652E" w:rsidRDefault="00AB5555">
      <w:pPr>
        <w:spacing w:line="360" w:lineRule="auto"/>
        <w:ind w:firstLine="850"/>
        <w:jc w:val="both"/>
      </w:pPr>
      <w:r>
        <w:rPr>
          <w:noProof/>
          <w:lang w:eastAsia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115570</wp:posOffset>
            </wp:positionH>
            <wp:positionV relativeFrom="paragraph">
              <wp:posOffset>901065</wp:posOffset>
            </wp:positionV>
            <wp:extent cx="5828665" cy="352234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665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Cs w:val="24"/>
        </w:rPr>
        <w:t>Далее для отображения напряженного состояния на реакцию вводится отсчетная и тек</w:t>
      </w:r>
      <w:r>
        <w:rPr>
          <w:szCs w:val="24"/>
        </w:rPr>
        <w:t>ущая конфигурации. С отсчетной конфигурацией будем связывать</w:t>
      </w:r>
      <w:r>
        <w:rPr>
          <w:rFonts w:eastAsiaTheme="minorEastAsia" w:cs="Times New Roman"/>
          <w:bCs/>
          <w:iCs/>
          <w:szCs w:val="24"/>
        </w:rPr>
        <w:t xml:space="preserve"> положение тела в начальный момент времени, с текущей — в момент времени t.</w:t>
      </w:r>
    </w:p>
    <w:p w:rsidR="0078652E" w:rsidRDefault="00AB5555">
      <w:pPr>
        <w:spacing w:after="120" w:line="360" w:lineRule="auto"/>
        <w:ind w:right="567"/>
        <w:jc w:val="center"/>
        <w:rPr>
          <w:rFonts w:eastAsiaTheme="minorEastAsia" w:cs="Times New Roman"/>
          <w:bCs/>
          <w:iCs/>
          <w:szCs w:val="24"/>
        </w:rPr>
      </w:pPr>
      <w:r>
        <w:rPr>
          <w:rFonts w:eastAsiaTheme="minorEastAsia" w:cs="Times New Roman"/>
          <w:bCs/>
          <w:iCs/>
          <w:szCs w:val="24"/>
        </w:rPr>
        <w:t>Рис.1. Отсчетное описание.</w:t>
      </w:r>
    </w:p>
    <w:tbl>
      <w:tblPr>
        <w:tblW w:w="10352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955"/>
        <w:gridCol w:w="397"/>
      </w:tblGrid>
      <w:tr w:rsidR="0078652E">
        <w:tc>
          <w:tcPr>
            <w:tcW w:w="9954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κ</m:t>
                </m:r>
                <m:r>
                  <w:rPr>
                    <w:rFonts w:ascii="Cambria Math" w:hAnsi="Cambria Math"/>
                  </w:rPr>
                  <m:t>: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</m:d>
              </m:oMath>
            </m:oMathPara>
          </w:p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χ</m:t>
                </m:r>
                <m:r>
                  <w:rPr>
                    <w:rFonts w:ascii="Cambria Math" w:hAnsi="Cambria Math"/>
                  </w:rPr>
                  <m:t>: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397" w:type="dxa"/>
          </w:tcPr>
          <w:p w:rsidR="0078652E" w:rsidRDefault="00AB5555">
            <w:pPr>
              <w:pStyle w:val="af7"/>
              <w:jc w:val="right"/>
            </w:pPr>
            <w:r>
              <w:t>(6)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Где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szCs w:val="24"/>
        </w:rPr>
        <w:t xml:space="preserve"> - положение материальной точки в отсчетной конфигурации,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</m:oMath>
      <w:r>
        <w:rPr>
          <w:szCs w:val="24"/>
        </w:rPr>
        <w:t xml:space="preserve"> - в текущей.</w:t>
      </w: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Вводится тензор дисторсии F как: </w:t>
      </w:r>
    </w:p>
    <w:p w:rsidR="0078652E" w:rsidRDefault="0078652E">
      <w:pPr>
        <w:spacing w:after="120" w:line="360" w:lineRule="auto"/>
        <w:ind w:right="567"/>
        <w:jc w:val="both"/>
        <w:rPr>
          <w:rFonts w:eastAsiaTheme="minorEastAsia" w:cs="Times New Roman"/>
          <w:bCs/>
          <w:iCs/>
          <w:szCs w:val="24"/>
        </w:rPr>
      </w:pPr>
    </w:p>
    <w:tbl>
      <w:tblPr>
        <w:tblW w:w="10352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955"/>
        <w:gridCol w:w="397"/>
      </w:tblGrid>
      <w:tr w:rsidR="0078652E">
        <w:tc>
          <w:tcPr>
            <w:tcW w:w="9954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d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d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397" w:type="dxa"/>
          </w:tcPr>
          <w:p w:rsidR="0078652E" w:rsidRDefault="00AB5555">
            <w:pPr>
              <w:pStyle w:val="af7"/>
              <w:jc w:val="right"/>
            </w:pPr>
            <w:r>
              <w:t>(7)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Определим вектор перемещения из равенства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+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u</m:t>
            </m:r>
          </m:e>
        </m:acc>
      </m:oMath>
      <w:r>
        <w:rPr>
          <w:szCs w:val="24"/>
        </w:rPr>
        <w:t>. Тогда можно показать, что</w:t>
      </w:r>
    </w:p>
    <w:tbl>
      <w:tblPr>
        <w:tblW w:w="10352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955"/>
        <w:gridCol w:w="397"/>
      </w:tblGrid>
      <w:tr w:rsidR="0078652E">
        <w:tc>
          <w:tcPr>
            <w:tcW w:w="9954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w:lastRenderedPageBreak/>
                  <m:t>F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∇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κ</m:t>
                    </m:r>
                  </m:sub>
                </m:sSub>
                <m:r>
                  <w:rPr>
                    <w:rFonts w:ascii="Cambria Math" w:hAnsi="Cambria Math"/>
                  </w:rPr>
                  <m:t>⊗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</m:oMath>
            </m:oMathPara>
          </w:p>
        </w:tc>
        <w:tc>
          <w:tcPr>
            <w:tcW w:w="397" w:type="dxa"/>
          </w:tcPr>
          <w:p w:rsidR="0078652E" w:rsidRDefault="00AB5555">
            <w:pPr>
              <w:pStyle w:val="af7"/>
              <w:jc w:val="right"/>
            </w:pPr>
            <w:r>
              <w:t>(8)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Где  </w:t>
      </w:r>
      <m:oMath>
        <m:r>
          <w:rPr>
            <w:rFonts w:ascii="Cambria Math" w:hAnsi="Cambria Math"/>
          </w:rPr>
          <m:t>I</m:t>
        </m:r>
      </m:oMath>
      <w:r>
        <w:rPr>
          <w:szCs w:val="24"/>
        </w:rPr>
        <w:t>- единичный тензор</w:t>
      </w:r>
      <w:r>
        <w:rPr>
          <w:szCs w:val="24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κ</m:t>
            </m:r>
          </m:sub>
        </m:sSub>
        <m:r>
          <w:rPr>
            <w:rFonts w:ascii="Cambria Math" w:hAnsi="Cambria Math"/>
          </w:rPr>
          <m:t>⊗</m:t>
        </m:r>
      </m:oMath>
      <w:r>
        <w:rPr>
          <w:szCs w:val="24"/>
        </w:rPr>
        <w:t xml:space="preserve"> - обозначение градиента тензорного поля. Далее потребуется формула:</w:t>
      </w:r>
    </w:p>
    <w:tbl>
      <w:tblPr>
        <w:tblW w:w="10352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955"/>
        <w:gridCol w:w="397"/>
      </w:tblGrid>
      <w:tr w:rsidR="0078652E">
        <w:tc>
          <w:tcPr>
            <w:tcW w:w="9954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∇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κ</m:t>
                    </m:r>
                  </m:sub>
                </m:sSub>
                <m:r>
                  <w:rPr>
                    <w:rFonts w:ascii="Cambria Math" w:hAnsi="Cambria Math"/>
                  </w:rPr>
                  <m:t>⊗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∇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κ</m:t>
                    </m:r>
                  </m:sub>
                </m:sSub>
                <m:r>
                  <w:rPr>
                    <w:rFonts w:ascii="Cambria Math" w:hAnsi="Cambria Math"/>
                  </w:rPr>
                  <m:t>⊗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∇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κ</m:t>
                    </m:r>
                  </m:sub>
                </m:sSub>
                <m:r>
                  <w:rPr>
                    <w:rFonts w:ascii="Cambria Math" w:hAnsi="Cambria Math"/>
                  </w:rPr>
                  <m:t>⊗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∇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κ</m:t>
                    </m:r>
                  </m:sub>
                </m:sSub>
                <m:r>
                  <w:rPr>
                    <w:rFonts w:ascii="Cambria Math" w:hAnsi="Cambria Math"/>
                  </w:rPr>
                  <m:t>⊗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397" w:type="dxa"/>
          </w:tcPr>
          <w:p w:rsidR="0078652E" w:rsidRDefault="00AB5555">
            <w:pPr>
              <w:pStyle w:val="af7"/>
              <w:jc w:val="right"/>
            </w:pPr>
            <w:r>
              <w:t>(9)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Что в случае линейной теории дает 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κ</m:t>
            </m:r>
          </m:sub>
        </m:sSub>
        <m:r>
          <w:rPr>
            <w:rFonts w:ascii="Cambria Math" w:hAnsi="Cambria Math"/>
          </w:rPr>
          <m:t>⊗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u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κ</m:t>
            </m:r>
          </m:sub>
        </m:sSub>
        <m:r>
          <w:rPr>
            <w:rFonts w:ascii="Cambria Math" w:hAnsi="Cambria Math"/>
          </w:rPr>
          <m:t>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hr m:val="⃗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u</m:t>
                </m:r>
              </m:e>
            </m:acc>
          </m:e>
          <m:sup>
            <m:r>
              <w:rPr>
                <w:rFonts w:ascii="Cambria Math" w:hAnsi="Cambria Math"/>
              </w:rPr>
              <m:t>T</m:t>
            </m:r>
          </m:sup>
        </m:sSup>
      </m:oMath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Необходимо также ввести тензор малых деформаций. Для этого </w:t>
      </w:r>
      <w:r>
        <w:rPr>
          <w:szCs w:val="24"/>
        </w:rPr>
        <w:t>рассматривается коэффициент удлинения: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</m:acc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d>
                  </m:den>
                </m:f>
                <m:r>
                  <w:rPr>
                    <w:rFonts w:ascii="Cambria Math" w:hAnsi="Cambria Math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w:rPr>
                        <w:rFonts w:ascii="Cambria Math" w:hAnsi="Cambria Math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</m:acc>
                  </m:e>
                </m:rad>
                <m:r>
                  <w:rPr>
                    <w:rFonts w:ascii="Cambria Math" w:hAnsi="Cambria Math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∇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κ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⊗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</m:acc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∇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κ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⊗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acc>
                              <m:accPr>
                                <m:chr m:val="⃗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u</m:t>
                                </m:r>
                              </m:e>
                            </m:acc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</w:rPr>
                      <m:t>⋅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</m:acc>
                  </m:e>
                </m:rad>
                <m:r>
                  <w:rPr>
                    <w:rFonts w:ascii="Cambria Math" w:hAnsi="Cambria Math"/>
                  </w:rPr>
                  <m:t>≈1+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</m:acc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ε</m:t>
                </m:r>
                <m:r>
                  <w:rPr>
                    <w:rFonts w:ascii="Cambria Math" w:hAnsi="Cambria Math"/>
                  </w:rPr>
                  <m:t>⋅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</m:acc>
              </m:oMath>
            </m:oMathPara>
          </w:p>
        </w:tc>
        <w:tc>
          <w:tcPr>
            <w:tcW w:w="557" w:type="dxa"/>
          </w:tcPr>
          <w:p w:rsidR="0078652E" w:rsidRDefault="00AB5555">
            <w:pPr>
              <w:pStyle w:val="af7"/>
              <w:jc w:val="right"/>
            </w:pPr>
            <w:r>
              <w:t>(10)</w:t>
            </w:r>
          </w:p>
        </w:tc>
      </w:tr>
    </w:tbl>
    <w:p w:rsidR="0078652E" w:rsidRDefault="0078652E"/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ε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∇</m:t>
                    </m:r>
                    <m:r>
                      <w:rPr>
                        <w:rFonts w:ascii="Cambria Math" w:hAnsi="Cambria Math"/>
                      </w:rPr>
                      <m:t>⊗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∇</m:t>
                            </m:r>
                            <m:r>
                              <w:rPr>
                                <w:rFonts w:ascii="Cambria Math" w:hAnsi="Cambria Math"/>
                              </w:rPr>
                              <m:t>⊗</m:t>
                            </m:r>
                            <m:acc>
                              <m:accPr>
                                <m:chr m:val="⃗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u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557" w:type="dxa"/>
          </w:tcPr>
          <w:p w:rsidR="0078652E" w:rsidRDefault="00AB5555">
            <w:pPr>
              <w:pStyle w:val="af7"/>
              <w:jc w:val="right"/>
            </w:pPr>
            <w:r>
              <w:t>(11)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Где было использовано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</m:d>
        <m:r>
          <w:rPr>
            <w:rFonts w:ascii="Cambria Math" w:hAnsi="Cambria Math"/>
          </w:rPr>
          <m:t>⋅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e</m:t>
            </m:r>
          </m:e>
        </m:acc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ε</m:t>
        </m:r>
      </m:oMath>
      <w:r>
        <w:rPr>
          <w:szCs w:val="24"/>
        </w:rPr>
        <w:t>- тензор малых деформаций.</w:t>
      </w: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Аналогично тензору напряжений, диагональные элементы матрицы тензо</w:t>
      </w:r>
      <w:r>
        <w:rPr>
          <w:szCs w:val="24"/>
        </w:rPr>
        <w:t>ра малых деформаций соответствуют деформациям растяжения или сжатия, недиагональные — деформациям сдвига. Кроме того, он по построению симметричен.</w:t>
      </w: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 Определяющее соотношение получается из второго начала термодинамики и носит название закона Гука:</w:t>
      </w:r>
    </w:p>
    <w:p w:rsidR="0078652E" w:rsidRDefault="0078652E">
      <w:pPr>
        <w:ind w:firstLine="850"/>
        <w:jc w:val="both"/>
        <w:rPr>
          <w:color w:val="000000"/>
        </w:rPr>
      </w:pP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σ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C</m:t>
                </m:r>
                <m:r>
                  <w:rPr>
                    <w:rFonts w:ascii="Cambria Math" w:hAnsi="Cambria Math"/>
                  </w:rPr>
                  <m:t>:</m:t>
                </m:r>
                <m:r>
                  <w:rPr>
                    <w:rFonts w:ascii="Cambria Math" w:hAnsi="Cambria Math"/>
                  </w:rPr>
                  <m:t>ε</m:t>
                </m:r>
              </m:oMath>
            </m:oMathPara>
          </w:p>
        </w:tc>
        <w:tc>
          <w:tcPr>
            <w:tcW w:w="557" w:type="dxa"/>
          </w:tcPr>
          <w:p w:rsidR="0078652E" w:rsidRDefault="00AB5555">
            <w:pPr>
              <w:pStyle w:val="af7"/>
              <w:jc w:val="right"/>
            </w:pPr>
            <w:r>
              <w:t>(12)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t>Где C — тензор упругих модулей. Это тензор четвертого ранга, который, исходя из закона Гука и свойств тензоров напряжения и малых деформаций, обладает симметрией</w:t>
      </w:r>
      <w:r>
        <w:t>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ijkm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ijmk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jikm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kmij</m:t>
                    </m:r>
                  </m:sub>
                </m:sSub>
              </m:oMath>
            </m:oMathPara>
          </w:p>
        </w:tc>
        <w:tc>
          <w:tcPr>
            <w:tcW w:w="557" w:type="dxa"/>
          </w:tcPr>
          <w:p w:rsidR="0078652E" w:rsidRDefault="00AB5555">
            <w:pPr>
              <w:pStyle w:val="af7"/>
              <w:jc w:val="right"/>
            </w:pPr>
            <w:r>
              <w:t>(13)</w:t>
            </w:r>
          </w:p>
        </w:tc>
      </w:tr>
    </w:tbl>
    <w:p w:rsidR="0078652E" w:rsidRDefault="0078652E"/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Таким образом, у данного тензора </w:t>
      </w:r>
      <w:r>
        <w:rPr>
          <w:szCs w:val="24"/>
        </w:rPr>
        <w:t>двадцать одна независимая компонента. Однако, учитывая принцип объективности и симметрию, для изотропного тела тензор упругих модулей зависит всего от двух констант — параметров Ламе, и закон Гука можно представить в более простой форме: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rPr>
          <w:trHeight w:val="505"/>
        </w:trPr>
        <w:tc>
          <w:tcPr>
            <w:tcW w:w="9642" w:type="dxa"/>
          </w:tcPr>
          <w:p w:rsidR="0078652E" w:rsidRDefault="00AB5555">
            <w:pPr>
              <w:widowControl w:val="0"/>
              <w:spacing w:after="120" w:line="360" w:lineRule="auto"/>
              <w:ind w:left="567" w:right="567" w:firstLine="709"/>
              <w:jc w:val="center"/>
              <w:rPr>
                <w:rFonts w:eastAsiaTheme="minorEastAsia" w:cs="Times New Roman"/>
                <w:b/>
                <w:sz w:val="28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w:lastRenderedPageBreak/>
                  <m:t>σ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λ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:</m:t>
                    </m:r>
                    <m:r>
                      <w:rPr>
                        <w:rFonts w:ascii="Cambria Math" w:hAnsi="Cambria Math"/>
                      </w:rPr>
                      <m:t>ε</m:t>
                    </m:r>
                  </m:e>
                </m:d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+2</m:t>
                </m:r>
                <m:r>
                  <w:rPr>
                    <w:rFonts w:ascii="Cambria Math" w:hAnsi="Cambria Math"/>
                  </w:rPr>
                  <m:t>με</m:t>
                </m:r>
              </m:oMath>
            </m:oMathPara>
          </w:p>
        </w:tc>
        <w:tc>
          <w:tcPr>
            <w:tcW w:w="557" w:type="dxa"/>
          </w:tcPr>
          <w:p w:rsidR="0078652E" w:rsidRDefault="00AB5555">
            <w:pPr>
              <w:pStyle w:val="af7"/>
              <w:jc w:val="right"/>
            </w:pPr>
            <w:r>
              <w:t>(14)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Для дальнейшего рассмотрения полезно отметить, что учитывая симметрию введенных выше тензоров их можно рассматривать как векторы и перейти таким образов к нотации Фойгта: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  <m: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v</m:t>
                        </m:r>
                        <m: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oMath>
            </m:oMathPara>
          </w:p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σ</m:t>
                </m:r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xx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yy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zz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τ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τ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yz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τ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xz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oMath>
            </m:oMathPara>
          </w:p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ε</m:t>
                </m:r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∂u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∂x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∂v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∂y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∂ω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∂z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∂u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∂y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∂v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∂x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∂v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∂z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∂ω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∂y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∂ω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∂x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∂u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∂z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oMath>
            </m:oMathPara>
          </w:p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r>
                            <w:rPr>
                              <w:rFonts w:ascii="Cambria Math" w:hAnsi="Cambria Math"/>
                            </w:rPr>
                            <m:t>ν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ν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ν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ν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r>
                            <w:rPr>
                              <w:rFonts w:ascii="Cambria Math" w:hAnsi="Cambria Math"/>
                            </w:rPr>
                            <m:t>ν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ν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ν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ν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r>
                            <w:rPr>
                              <w:rFonts w:ascii="Cambria Math" w:hAnsi="Cambria Math"/>
                            </w:rPr>
                            <m:t>ν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1-2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ν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1-2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ν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1-2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ν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den>
                          </m:f>
                        </m:e>
                      </m:mr>
                    </m:m>
                  </m:e>
                </m:d>
              </m:oMath>
            </m:oMathPara>
          </w:p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C</m:t>
                </m:r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57" w:type="dxa"/>
          </w:tcPr>
          <w:p w:rsidR="0078652E" w:rsidRDefault="0078652E">
            <w:pPr>
              <w:pStyle w:val="af7"/>
              <w:jc w:val="right"/>
            </w:pPr>
          </w:p>
          <w:p w:rsidR="0078652E" w:rsidRDefault="0078652E">
            <w:pPr>
              <w:pStyle w:val="af7"/>
              <w:jc w:val="right"/>
            </w:pPr>
          </w:p>
          <w:p w:rsidR="0078652E" w:rsidRDefault="0078652E">
            <w:pPr>
              <w:pStyle w:val="af7"/>
              <w:jc w:val="right"/>
            </w:pPr>
          </w:p>
          <w:p w:rsidR="0078652E" w:rsidRDefault="0078652E">
            <w:pPr>
              <w:pStyle w:val="af7"/>
              <w:jc w:val="right"/>
            </w:pPr>
          </w:p>
          <w:p w:rsidR="0078652E" w:rsidRDefault="00AB5555">
            <w:pPr>
              <w:pStyle w:val="af7"/>
              <w:jc w:val="right"/>
            </w:pPr>
            <w:r>
              <w:t>(15)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Не хватает только динамического уравнения,  которое будет описывать движение тела. Это уравнение получается из </w:t>
      </w:r>
      <w:r>
        <w:rPr>
          <w:szCs w:val="24"/>
        </w:rPr>
        <w:t>принципа Гамильтона, который может быть математически  сформулирован в следующим образом [1]: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rPr>
          <w:trHeight w:val="505"/>
        </w:trPr>
        <w:tc>
          <w:tcPr>
            <w:tcW w:w="9642" w:type="dxa"/>
          </w:tcPr>
          <w:p w:rsidR="0078652E" w:rsidRDefault="00AB5555">
            <w:pPr>
              <w:widowControl w:val="0"/>
              <w:spacing w:after="120" w:line="360" w:lineRule="auto"/>
              <w:ind w:left="567" w:right="567" w:firstLine="709"/>
              <w:jc w:val="center"/>
              <w:rPr>
                <w:rFonts w:eastAsiaTheme="minorEastAsia" w:cs="Times New Roman"/>
                <w:b/>
                <w:sz w:val="28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δ</m:t>
                </m:r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nary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∇</m:t>
                    </m:r>
                    <m:r>
                      <w:rPr>
                        <w:rFonts w:ascii="Cambria Math" w:hAnsi="Cambria Math"/>
                      </w:rPr>
                      <m:t>⊗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,</m:t>
                    </m:r>
                    <m:acc>
                      <m:accPr>
                        <m:chr m:val="˙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</m:acc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>dt</m:t>
                </m:r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  <w:tc>
          <w:tcPr>
            <w:tcW w:w="557" w:type="dxa"/>
          </w:tcPr>
          <w:p w:rsidR="0078652E" w:rsidRDefault="00AB5555">
            <w:pPr>
              <w:pStyle w:val="af7"/>
              <w:jc w:val="right"/>
            </w:pPr>
            <w:r>
              <w:t>(16)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Где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Π</m:t>
        </m:r>
      </m:oMath>
      <w:r>
        <w:rPr>
          <w:szCs w:val="24"/>
        </w:rPr>
        <w:t xml:space="preserve">, </w:t>
      </w:r>
      <m:oMath>
        <m:r>
          <w:rPr>
            <w:rFonts w:ascii="Cambria Math" w:hAnsi="Cambria Math"/>
          </w:rPr>
          <m:t>K</m:t>
        </m:r>
      </m:oMath>
      <w:r>
        <w:rPr>
          <w:szCs w:val="24"/>
        </w:rPr>
        <w:t xml:space="preserve">- кинетическая энергия тела, </w:t>
      </w:r>
      <m:oMath>
        <m:r>
          <w:rPr>
            <w:rFonts w:ascii="Cambria Math" w:hAnsi="Cambria Math"/>
          </w:rPr>
          <m:t>Π</m:t>
        </m:r>
      </m:oMath>
      <w:r>
        <w:rPr>
          <w:szCs w:val="24"/>
        </w:rPr>
        <w:t xml:space="preserve">- потенциальная, она может быть представлена как сумма потенциальной энергии внешних сил и энергии напряженного состояния </w:t>
      </w:r>
      <m:oMath>
        <m: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V</m:t>
        </m:r>
      </m:oMath>
      <w:r>
        <w:rPr>
          <w:szCs w:val="24"/>
        </w:rPr>
        <w:t>.</w:t>
      </w: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Для идеально-упругого тела существует функция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</w:rPr>
          <m:t>=</m:t>
        </m:r>
        <m:nary>
          <m:naryPr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nary>
        <m:r>
          <w:rPr>
            <w:rFonts w:ascii="Cambria Math" w:hAnsi="Cambria Math"/>
          </w:rPr>
          <m:t>dV</m:t>
        </m:r>
      </m:oMath>
      <w:r>
        <w:rPr>
          <w:szCs w:val="24"/>
        </w:rPr>
        <w:t xml:space="preserve"> такая что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σ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∂ε</m:t>
                    </m:r>
                  </m:den>
                </m:f>
              </m:oMath>
            </m:oMathPara>
          </w:p>
        </w:tc>
        <w:tc>
          <w:tcPr>
            <w:tcW w:w="557" w:type="dxa"/>
          </w:tcPr>
          <w:p w:rsidR="0078652E" w:rsidRDefault="00AB5555">
            <w:pPr>
              <w:pStyle w:val="af7"/>
              <w:jc w:val="right"/>
            </w:pPr>
            <w:r>
              <w:t>(17)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rPr>
          <w:color w:val="C9211E"/>
        </w:rPr>
        <w:t xml:space="preserve"> </w:t>
      </w:r>
      <w:r>
        <w:rPr>
          <w:szCs w:val="24"/>
        </w:rPr>
        <w:t xml:space="preserve">Вариация </w:t>
      </w:r>
      <m:oMath>
        <m:r>
          <w:rPr>
            <w:rFonts w:ascii="Cambria Math" w:hAnsi="Cambria Math"/>
          </w:rPr>
          <m:t>δV</m:t>
        </m:r>
      </m:oMath>
      <w:r>
        <w:rPr>
          <w:szCs w:val="24"/>
        </w:rPr>
        <w:t xml:space="preserve">может быть </w:t>
      </w:r>
      <w:r>
        <w:rPr>
          <w:szCs w:val="24"/>
        </w:rPr>
        <w:t>выражения через объемные и контактные силы: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δV</m:t>
                </m:r>
                <m:r>
                  <w:rPr>
                    <w:rFonts w:ascii="Cambria Math" w:hAnsi="Cambria Math"/>
                  </w:rPr>
                  <m:t>=-</m:t>
                </m:r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</m:acc>
                  </m:e>
                </m:nary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δ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dV</m:t>
                </m:r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acc>
                  </m:e>
                </m:nary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δ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dS</m:t>
                </m:r>
              </m:oMath>
            </m:oMathPara>
          </w:p>
        </w:tc>
        <w:tc>
          <w:tcPr>
            <w:tcW w:w="557" w:type="dxa"/>
          </w:tcPr>
          <w:p w:rsidR="0078652E" w:rsidRDefault="00AB5555">
            <w:pPr>
              <w:pStyle w:val="af7"/>
              <w:jc w:val="right"/>
            </w:pPr>
            <w:r>
              <w:t>(18)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rPr>
          <w:color w:val="000000"/>
        </w:rPr>
        <w:t>Кинетическая энергия определяется как: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w:lastRenderedPageBreak/>
                  <m:t>K</m:t>
                </m:r>
                <m:r>
                  <w:rPr>
                    <w:rFonts w:ascii="Cambria Math" w:hAnsi="Cambria Math"/>
                  </w:rPr>
                  <m:t>=-</m:t>
                </m:r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nary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num>
                  <m:den>
                    <m:r>
                      <w:rPr>
                        <w:rFonts w:ascii="Cambria Math" w:hAnsi="Cambria Math"/>
                      </w:rPr>
                      <m:t>∂t</m:t>
                    </m:r>
                  </m:den>
                </m:f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num>
                  <m:den>
                    <m:r>
                      <w:rPr>
                        <w:rFonts w:ascii="Cambria Math" w:hAnsi="Cambria Math"/>
                      </w:rPr>
                      <m:t>∂t</m:t>
                    </m:r>
                  </m:den>
                </m:f>
                <m:r>
                  <w:rPr>
                    <w:rFonts w:ascii="Cambria Math" w:hAnsi="Cambria Math"/>
                  </w:rPr>
                  <m:t>dV</m:t>
                </m:r>
              </m:oMath>
            </m:oMathPara>
          </w:p>
        </w:tc>
        <w:tc>
          <w:tcPr>
            <w:tcW w:w="557" w:type="dxa"/>
          </w:tcPr>
          <w:p w:rsidR="0078652E" w:rsidRDefault="00AB5555">
            <w:pPr>
              <w:pStyle w:val="af7"/>
              <w:jc w:val="right"/>
            </w:pPr>
            <w:r>
              <w:t>(19)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t xml:space="preserve">После подстановки всех выражений в (15) и интегрирования по частям получаем уравнение динамики в </w:t>
      </w:r>
      <w:r>
        <w:rPr>
          <w:szCs w:val="24"/>
        </w:rPr>
        <w:t>следующей форме</w:t>
      </w:r>
      <w:r>
        <w:rPr>
          <w:color w:val="000000"/>
        </w:rPr>
        <w:t>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ρ</m:t>
                </m:r>
                <m:acc>
                  <m:accPr>
                    <m:chr m:val="¨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e>
                </m:acc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w:rPr>
                        <w:rFonts w:ascii="Cambria Math" w:hAnsi="Cambria Math"/>
                      </w:rPr>
                      <m:t>:</m:t>
                    </m:r>
                    <m:r>
                      <w:rPr>
                        <w:rFonts w:ascii="Cambria Math" w:hAnsi="Cambria Math"/>
                      </w:rPr>
                      <m:t>ε</m:t>
                    </m:r>
                  </m:e>
                </m:d>
                <m:r>
                  <w:rPr>
                    <w:rFonts w:ascii="Cambria Math" w:hAnsi="Cambria Math"/>
                  </w:rPr>
                  <m:t>-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acc>
                <m: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557" w:type="dxa"/>
          </w:tcPr>
          <w:p w:rsidR="0078652E" w:rsidRDefault="00AB5555">
            <w:pPr>
              <w:pStyle w:val="af7"/>
              <w:jc w:val="right"/>
            </w:pPr>
            <w:r>
              <w:t>(20)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Где </w:t>
      </w:r>
      <m:oMath>
        <m: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⋅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C</m:t>
            </m:r>
            <m:r>
              <w:rPr>
                <w:rFonts w:ascii="Cambria Math" w:hAnsi="Cambria Math"/>
              </w:rPr>
              <m:t>:</m:t>
            </m:r>
            <m:r>
              <w:rPr>
                <w:rFonts w:ascii="Cambria Math" w:hAnsi="Cambria Math"/>
              </w:rPr>
              <m:t>ε</m:t>
            </m:r>
          </m:e>
        </m:d>
      </m:oMath>
      <w:r>
        <w:rPr>
          <w:szCs w:val="24"/>
        </w:rPr>
        <w:t>означает дивергенцию данного произведения. В нотации Фойгта данное выражение можно переписать в следующем виде: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ρ</m:t>
                </m:r>
                <m:acc>
                  <m:accPr>
                    <m:chr m:val="¨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e>
                </m:acc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ε</m:t>
                    </m:r>
                  </m:e>
                </m:d>
                <m:r>
                  <w:rPr>
                    <w:rFonts w:ascii="Cambria Math" w:hAnsi="Cambria Math"/>
                  </w:rPr>
                  <m:t>-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acc>
                <m: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557" w:type="dxa"/>
          </w:tcPr>
          <w:p w:rsidR="0078652E" w:rsidRDefault="00AB5555">
            <w:pPr>
              <w:pStyle w:val="af7"/>
              <w:jc w:val="right"/>
            </w:pPr>
            <w:r>
              <w:t>(21)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Вместе с законом Гука данное уравнение может быть решено методо</w:t>
      </w:r>
      <w:r>
        <w:rPr>
          <w:szCs w:val="24"/>
        </w:rPr>
        <w:t>м конечных элементов.</w:t>
      </w:r>
    </w:p>
    <w:p w:rsidR="0078652E" w:rsidRDefault="00AB5555">
      <w:pPr>
        <w:jc w:val="center"/>
        <w:rPr>
          <w:color w:val="C9211E"/>
        </w:rPr>
      </w:pPr>
      <w:r>
        <w:br w:type="page"/>
      </w:r>
    </w:p>
    <w:p w:rsidR="0078652E" w:rsidRDefault="00AB5555">
      <w:pPr>
        <w:pStyle w:val="1"/>
        <w:rPr>
          <w:color w:val="C9211E"/>
        </w:rPr>
      </w:pPr>
      <w:bookmarkStart w:id="7" w:name="_Toc201414300"/>
      <w:r>
        <w:lastRenderedPageBreak/>
        <w:t>Численный метод</w:t>
      </w:r>
      <w:bookmarkEnd w:id="7"/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Как было сказано выше, в данной работе задача численно решалась методом конечных элементов. Солвер был написан на языке Python с использованием библиотек numpy и scipy. Ниже приведены основные положения данного метод</w:t>
      </w:r>
      <w:r>
        <w:rPr>
          <w:szCs w:val="24"/>
        </w:rPr>
        <w:t>а.</w:t>
      </w: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Метод конечных элементов — это мощный инструмент для решения дифференциальных и интегральных уравнений, является обобщением методов Ритца и Галеркина. Он возник из необходимости решения задач строительной механики и теории упругости в 1930-х годах.</w:t>
      </w:r>
    </w:p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Осно</w:t>
      </w:r>
      <w:r>
        <w:rPr>
          <w:szCs w:val="24"/>
        </w:rPr>
        <w:t>вной идеей данного метода является рассмотрение заданной области как композиции простых геометрических форм, которые называются конечными элементами [2]. Для данных элементов решение аппроксимируется как линейная комбинация некоторых функций которые называ</w:t>
      </w:r>
      <w:r>
        <w:rPr>
          <w:szCs w:val="24"/>
        </w:rPr>
        <w:t>ются функциями формы.</w:t>
      </w:r>
    </w:p>
    <w:p w:rsidR="0078652E" w:rsidRDefault="00AB5555">
      <w:pPr>
        <w:spacing w:after="120" w:line="360" w:lineRule="auto"/>
        <w:ind w:left="567" w:right="567" w:firstLine="709"/>
        <w:jc w:val="both"/>
      </w:pPr>
      <w:r>
        <w:rPr>
          <w:rFonts w:eastAsiaTheme="minorEastAsia" w:cs="Times New Roman"/>
          <w:bCs/>
          <w:iCs/>
          <w:szCs w:val="24"/>
        </w:rPr>
        <w:t>Для начала рассмотрим уравнение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∂f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</w:rPr>
                  <m:t>⋅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∇</m:t>
                        </m:r>
                        <m:r>
                          <w:rPr>
                            <w:rFonts w:ascii="Cambria Math" w:hAnsi="Cambria Math"/>
                          </w:rPr>
                          <m:t>⊗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</m:acc>
                      </m:e>
                    </m:d>
                  </m:den>
                </m:f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(22)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Решение данного уравнения эквивалентно нахождению минимума функционала 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χ</m:t>
                </m:r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∇</m:t>
                    </m:r>
                    <m:r>
                      <w:rPr>
                        <w:rFonts w:ascii="Cambria Math" w:hAnsi="Cambria Math"/>
                      </w:rPr>
                      <m:t>⊗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>dxdydz</m:t>
                </m:r>
                <m:r>
                  <w:rPr>
                    <w:rFonts w:ascii="Cambria Math" w:hAnsi="Cambria Math"/>
                  </w:rPr>
                  <m:t>→</m:t>
                </m:r>
                <m:r>
                  <w:rPr>
                    <w:rFonts w:ascii="Cambria Math" w:hAnsi="Cambria Math"/>
                  </w:rPr>
                  <m:t>min</m:t>
                </m:r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(23)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Динамическое уравнение (21), может быть сведено к уравнению (22), откуда можно найти </w:t>
      </w:r>
      <m:oMath>
        <m:r>
          <w:rPr>
            <w:rFonts w:ascii="Cambria Math" w:hAnsi="Cambria Math"/>
          </w:rPr>
          <m:t>f</m:t>
        </m:r>
      </m:oMath>
      <w:r>
        <w:rPr>
          <w:szCs w:val="24"/>
        </w:rPr>
        <w:t>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914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∂∇</m:t>
                    </m:r>
                    <m:r>
                      <w:rPr>
                        <w:rFonts w:ascii="Cambria Math" w:hAnsi="Cambria Math"/>
                      </w:rPr>
                      <m:t>⊗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C</m:t>
                </m:r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ε</m:t>
                </m:r>
              </m:oMath>
            </m:oMathPara>
          </w:p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ρ</m:t>
                </m:r>
                <m:acc>
                  <m:accPr>
                    <m:chr m:val="¨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e>
                </m:acc>
              </m:oMath>
            </m:oMathPara>
          </w:p>
        </w:tc>
        <w:tc>
          <w:tcPr>
            <w:tcW w:w="562" w:type="dxa"/>
          </w:tcPr>
          <w:p w:rsidR="0078652E" w:rsidRDefault="0078652E">
            <w:pPr>
              <w:pStyle w:val="af7"/>
              <w:jc w:val="right"/>
            </w:pPr>
          </w:p>
          <w:p w:rsidR="0078652E" w:rsidRDefault="00AB5555">
            <w:pPr>
              <w:pStyle w:val="af7"/>
              <w:jc w:val="right"/>
            </w:pPr>
            <w:r>
              <w:t>(24)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 xml:space="preserve">Здесь было учтено, что в данной работе воздействие внешних сил не рассматривается.  Учитывая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ε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∇</m:t>
            </m:r>
            <m:r>
              <w:rPr>
                <w:rFonts w:ascii="Cambria Math" w:hAnsi="Cambria Math"/>
              </w:rPr>
              <m:t>⊗</m:t>
            </m:r>
            <m:acc>
              <m:accPr>
                <m:chr m:val="⃗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u</m:t>
                </m:r>
              </m:e>
            </m:acc>
          </m:e>
        </m:d>
      </m:oMath>
      <w:r>
        <w:rPr>
          <w:szCs w:val="24"/>
        </w:rPr>
        <w:t xml:space="preserve">, можно записать 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395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C</m:t>
                </m:r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ε</m:t>
                </m:r>
                <m:r>
                  <w:rPr>
                    <w:rFonts w:ascii="Cambria Math" w:hAnsi="Cambria Math"/>
                  </w:rPr>
                  <m:t>+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ρ</m:t>
                </m:r>
                <m:acc>
                  <m:accPr>
                    <m:chr m:val="¨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e>
                </m:acc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(25)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Далее необходимо ввести конечно-элементную аппроксимацию. Для этого рассматривается тетраэдральный элемент, а вектор перемещения представляется в следующем виде: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450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>y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</w:rPr>
                  <m:t>y</m:t>
                </m:r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(26)</w:t>
            </w:r>
          </w:p>
        </w:tc>
      </w:tr>
    </w:tbl>
    <w:p w:rsidR="0078652E" w:rsidRDefault="00AB5555">
      <w:pPr>
        <w:spacing w:line="360" w:lineRule="auto"/>
        <w:ind w:firstLine="850"/>
        <w:jc w:val="both"/>
        <w:rPr>
          <w:szCs w:val="24"/>
        </w:rPr>
      </w:pPr>
      <w:r>
        <w:rPr>
          <w:szCs w:val="24"/>
        </w:rPr>
        <w:t>Тогда для вектора перемещений в узле i: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450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(27)</w:t>
            </w:r>
          </w:p>
        </w:tc>
      </w:tr>
    </w:tbl>
    <w:p w:rsidR="0078652E" w:rsidRDefault="0078652E"/>
    <w:p w:rsidR="0078652E" w:rsidRDefault="00AB5555">
      <w:r>
        <w:rPr>
          <w:noProof/>
          <w:lang w:eastAsia="ru-RU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76875" cy="3781425"/>
            <wp:effectExtent l="0" t="0" r="0" b="0"/>
            <wp:wrapTopAndBottom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8652E" w:rsidRDefault="00AB5555">
      <w:pPr>
        <w:spacing w:line="360" w:lineRule="auto"/>
        <w:jc w:val="center"/>
      </w:pPr>
      <w:r>
        <w:t>Рис.2. Тетраэдрический  элемент.</w:t>
      </w:r>
    </w:p>
    <w:p w:rsidR="0078652E" w:rsidRDefault="00AB5555">
      <w:pPr>
        <w:spacing w:line="360" w:lineRule="auto"/>
        <w:ind w:firstLine="850"/>
        <w:jc w:val="both"/>
      </w:pPr>
      <w:r>
        <w:t>Отсюда можно записать</w:t>
      </w:r>
    </w:p>
    <w:tbl>
      <w:tblPr>
        <w:tblW w:w="11338" w:type="dxa"/>
        <w:tblInd w:w="-10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0775"/>
        <w:gridCol w:w="563"/>
      </w:tblGrid>
      <w:tr w:rsidR="0078652E">
        <w:trPr>
          <w:trHeight w:val="450"/>
        </w:trPr>
        <w:tc>
          <w:tcPr>
            <w:tcW w:w="10774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  <m:r>
                      <w:rPr>
                        <w:rFonts w:ascii="Cambria Math" w:hAnsi="Cambria Math"/>
                      </w:rPr>
                      <m:t>V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d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d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>+⋯</m:t>
                    </m:r>
                  </m:e>
                </m:d>
              </m:oMath>
            </m:oMathPara>
          </w:p>
        </w:tc>
        <w:tc>
          <w:tcPr>
            <w:tcW w:w="563" w:type="dxa"/>
          </w:tcPr>
          <w:p w:rsidR="0078652E" w:rsidRDefault="00AB5555">
            <w:pPr>
              <w:pStyle w:val="af7"/>
              <w:jc w:val="right"/>
            </w:pPr>
            <w:r>
              <w:t>(28)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t>Где</w:t>
      </w:r>
      <w:r>
        <w:t xml:space="preserve">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определяются как</w:t>
      </w:r>
    </w:p>
    <w:tbl>
      <w:tblPr>
        <w:tblW w:w="11338" w:type="dxa"/>
        <w:tblInd w:w="-10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0775"/>
        <w:gridCol w:w="563"/>
      </w:tblGrid>
      <w:tr w:rsidR="0078652E">
        <w:trPr>
          <w:trHeight w:val="450"/>
        </w:trPr>
        <w:tc>
          <w:tcPr>
            <w:tcW w:w="10774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V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det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det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=-</m:t>
                </m:r>
                <m:r>
                  <w:rPr>
                    <w:rFonts w:ascii="Cambria Math" w:hAnsi="Cambria Math"/>
                  </w:rPr>
                  <m:t>det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=-</m:t>
                </m:r>
                <m:r>
                  <w:rPr>
                    <w:rFonts w:ascii="Cambria Math" w:hAnsi="Cambria Math"/>
                  </w:rPr>
                  <m:t>det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=-</m:t>
                </m:r>
                <m:r>
                  <w:rPr>
                    <w:rFonts w:ascii="Cambria Math" w:hAnsi="Cambria Math"/>
                  </w:rPr>
                  <m:t>det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63" w:type="dxa"/>
          </w:tcPr>
          <w:p w:rsidR="0078652E" w:rsidRDefault="0078652E">
            <w:pPr>
              <w:pStyle w:val="af7"/>
              <w:jc w:val="right"/>
            </w:pPr>
          </w:p>
          <w:p w:rsidR="0078652E" w:rsidRDefault="0078652E">
            <w:pPr>
              <w:pStyle w:val="af7"/>
              <w:jc w:val="right"/>
            </w:pPr>
          </w:p>
          <w:p w:rsidR="0078652E" w:rsidRDefault="00AB5555">
            <w:pPr>
              <w:pStyle w:val="af7"/>
              <w:jc w:val="right"/>
            </w:pPr>
            <w:r>
              <w:t>(29)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lastRenderedPageBreak/>
        <w:t>Остальные</w:t>
      </w:r>
      <w:r>
        <w:t xml:space="preserve"> коэффициенты определяются по аналогичным формулам, </w:t>
      </w:r>
      <w:r>
        <w:t>только с циклической перестановкой индексов.</w:t>
      </w:r>
    </w:p>
    <w:p w:rsidR="0078652E" w:rsidRDefault="00AB5555">
      <w:pPr>
        <w:spacing w:line="360" w:lineRule="auto"/>
        <w:ind w:firstLine="850"/>
      </w:pPr>
      <w:r>
        <w:t>Перемещение произвольной точки можно записать в виде: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450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⋅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p>
                    </m:sSup>
                  </m:e>
                </m:acc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</w:rPr>
                  <m:t>⋅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p>
                    </m:sSup>
                  </m:e>
                </m:acc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(30)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t>Где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y</m:t>
            </m:r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z</m:t>
            </m:r>
          </m:num>
          <m:den>
            <m:r>
              <w:rPr>
                <w:rFonts w:ascii="Cambria Math" w:hAnsi="Cambria Math"/>
              </w:rPr>
              <m:t>6</m:t>
            </m:r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I</m:t>
        </m:r>
      </m:oMath>
      <w:r>
        <w:t xml:space="preserve">- единичная матрица,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hr m:val="⃗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u</m:t>
                </m:r>
              </m:e>
            </m:acc>
          </m:e>
          <m:sup>
            <m:r>
              <w:rPr>
                <w:rFonts w:ascii="Cambria Math" w:hAnsi="Cambria Math"/>
              </w:rPr>
              <m:t>e</m:t>
            </m:r>
          </m:sup>
        </m:sSup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,⋯,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e>
        </m:d>
      </m:oMath>
      <w:r>
        <w:t>- вектор</w:t>
      </w:r>
      <w:r>
        <w:t xml:space="preserve"> размера (12,1) неизвестных перемещений для элемента.</w:t>
      </w:r>
    </w:p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t>Рассмотрим</w:t>
      </w:r>
      <w:r>
        <w:t xml:space="preserve"> первое слагаемое в (25) и возьмем производную по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acc>
      </m:oMath>
      <w:r>
        <w:t xml:space="preserve"> -перемещению в узле </w:t>
      </w:r>
      <m:oMath>
        <m:r>
          <w:rPr>
            <w:rFonts w:ascii="Cambria Math" w:hAnsi="Cambria Math"/>
          </w:rPr>
          <m:t>i</m:t>
        </m:r>
      </m:oMath>
      <w:r>
        <w:t>. В индексной записи это можно представить так: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791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den>
                </m:f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αβ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w:rPr>
                    <w:rFonts w:ascii="Cambria Math" w:hAnsi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αβ</m:t>
                    </m:r>
                  </m:sub>
                </m:sSub>
                <m:r>
                  <w:rPr>
                    <w:rFonts w:ascii="Cambria Math" w:hAnsi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β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α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w:rPr>
                    <w:rFonts w:ascii="Cambria Math" w:hAnsi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w:rPr>
                        <w:rFonts w:ascii="Cambria Math" w:hAnsi="Cambria Math"/>
                      </w:rPr>
                      <m:t>β</m:t>
                    </m:r>
                  </m:sub>
                </m:sSub>
                <m:r>
                  <w:rPr>
                    <w:rFonts w:ascii="Cambria Math" w:hAnsi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β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w:rPr>
                    <w:rFonts w:ascii="Cambria Math" w:hAnsi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αβ</m:t>
                    </m:r>
                  </m:sub>
                </m:sSub>
                <m:r>
                  <w:rPr>
                    <w:rFonts w:ascii="Cambria Math" w:hAnsi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β</m:t>
                    </m:r>
                  </m:sub>
                </m:sSub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(31)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Где </w:t>
      </w:r>
      <w:r>
        <w:rPr>
          <w:szCs w:val="24"/>
        </w:rPr>
        <w:t>используется</w:t>
      </w:r>
      <w:r>
        <w:t xml:space="preserve"> правило суммирования Эйнштейна, а также введено обозначение 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791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(32)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t>Производная</w:t>
      </w:r>
      <w:r>
        <w:t xml:space="preserve"> от второго слагаемого в (25) вычисляется тривиально 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791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acc>
                  </m:den>
                </m:f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α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ρ</m:t>
                    </m:r>
                    <m:acc>
                      <m:accPr>
                        <m:chr m:val="¨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α</m:t>
                                </m:r>
                              </m:sub>
                            </m:sSub>
                          </m:e>
                        </m:acc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ρ</m:t>
                </m:r>
                <m:acc>
                  <m:accPr>
                    <m:chr m:val="¨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α</m:t>
                            </m:r>
                          </m:sub>
                        </m:sSub>
                      </m:e>
                    </m:acc>
                  </m:e>
                </m:acc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(33)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Введем также соотношение между вектором </w:t>
      </w:r>
      <m:oMath>
        <m:r>
          <w:rPr>
            <w:rFonts w:ascii="Cambria Math" w:hAnsi="Cambria Math"/>
          </w:rPr>
          <m:t>ε</m:t>
        </m:r>
      </m:oMath>
      <w:r>
        <w:t xml:space="preserve"> и вектором перемещения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u</m:t>
            </m:r>
          </m:e>
        </m:acc>
      </m:oMath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791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ε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S</m:t>
                </m:r>
                <m:r>
                  <w:rPr>
                    <w:rFonts w:ascii="Cambria Math" w:hAnsi="Cambria Math"/>
                  </w:rPr>
                  <m:t>⋅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(34)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Где S </w:t>
      </w:r>
      <w:r>
        <w:rPr>
          <w:szCs w:val="24"/>
        </w:rPr>
        <w:t>определяется</w:t>
      </w:r>
      <w:r>
        <w:t xml:space="preserve"> как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791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w:lastRenderedPageBreak/>
                  <m:t>S</m:t>
                </m:r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∂x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∂y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∂z</m:t>
                              </m:r>
                            </m:den>
                          </m:f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∂y</m:t>
                              </m:r>
                            </m:den>
                          </m:f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∂x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∂z</m:t>
                              </m:r>
                            </m:den>
                          </m:f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∂y</m:t>
                              </m:r>
                            </m:den>
                          </m:f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∂z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∂x</m:t>
                              </m:r>
                            </m:den>
                          </m:f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62" w:type="dxa"/>
          </w:tcPr>
          <w:p w:rsidR="0078652E" w:rsidRDefault="0078652E">
            <w:pPr>
              <w:pStyle w:val="af7"/>
              <w:jc w:val="right"/>
            </w:pPr>
          </w:p>
          <w:p w:rsidR="0078652E" w:rsidRDefault="0078652E">
            <w:pPr>
              <w:pStyle w:val="af7"/>
              <w:jc w:val="right"/>
            </w:pPr>
          </w:p>
          <w:p w:rsidR="0078652E" w:rsidRDefault="0078652E">
            <w:pPr>
              <w:pStyle w:val="af7"/>
              <w:jc w:val="right"/>
            </w:pPr>
          </w:p>
          <w:p w:rsidR="0078652E" w:rsidRDefault="0078652E">
            <w:pPr>
              <w:pStyle w:val="af7"/>
              <w:jc w:val="right"/>
            </w:pPr>
          </w:p>
          <w:p w:rsidR="0078652E" w:rsidRDefault="00AB5555">
            <w:pPr>
              <w:pStyle w:val="af7"/>
              <w:jc w:val="right"/>
            </w:pPr>
            <w:r>
              <w:t>(35)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t>Подставляя</w:t>
      </w:r>
      <w:r>
        <w:t xml:space="preserve"> все полученные формулы в выражения для производной функционала получаем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395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∂χ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α</m:t>
                            </m:r>
                            <m:r>
                              <w:rPr>
                                <w:rFonts w:ascii="Cambria Math" w:hAnsi="Cambria Math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αβ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β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hr m:val="⃗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u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⋅</m:t>
                        </m:r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hr m:val="¨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acc>
                                  <m:accPr>
                                    <m:chr m:val="⃗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u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α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dV</m:t>
                </m:r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(36)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Далее </w:t>
      </w:r>
      <w:r>
        <w:rPr>
          <w:szCs w:val="24"/>
        </w:rPr>
        <w:t>рассмотрим</w:t>
      </w:r>
      <w:r>
        <w:t xml:space="preserve"> данное выражение в узле j и подставим конечно-элементную аппроксимацию. Учтем  также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395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ε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S</m:t>
                </m:r>
                <m:r>
                  <w:rPr>
                    <w:rFonts w:ascii="Cambria Math" w:hAnsi="Cambria Math"/>
                  </w:rPr>
                  <m:t>⋅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S</m:t>
                </m:r>
                <m:r>
                  <w:rPr>
                    <w:rFonts w:ascii="Cambria Math" w:hAnsi="Cambria Math"/>
                  </w:rPr>
                  <m:t>⋅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</w:rPr>
                      <m:t>e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B</m:t>
                </m:r>
                <m:r>
                  <w:rPr>
                    <w:rFonts w:ascii="Cambria Math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</w:rPr>
                      <m:t>e</m:t>
                    </m:r>
                  </m:sup>
                </m:sSup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(37)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Где </w:t>
      </w:r>
      <w:r>
        <w:rPr>
          <w:szCs w:val="24"/>
        </w:rPr>
        <w:t>матрица</w:t>
      </w:r>
      <w:r>
        <w:t xml:space="preserve"> B имеет вид 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791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B</m:t>
                </m:r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p>
                          </m:sSubSup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p>
                          </m:sSubSup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p>
                          </m:sSubSup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p>
                          </m:sSubSup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bSup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62" w:type="dxa"/>
          </w:tcPr>
          <w:p w:rsidR="0078652E" w:rsidRDefault="0078652E">
            <w:pPr>
              <w:pStyle w:val="af7"/>
              <w:jc w:val="right"/>
            </w:pPr>
          </w:p>
          <w:p w:rsidR="0078652E" w:rsidRDefault="0078652E">
            <w:pPr>
              <w:pStyle w:val="af7"/>
              <w:jc w:val="right"/>
            </w:pPr>
          </w:p>
          <w:p w:rsidR="0078652E" w:rsidRDefault="00AB5555">
            <w:pPr>
              <w:pStyle w:val="af7"/>
              <w:jc w:val="right"/>
            </w:pPr>
            <w:r>
              <w:t>(38)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В итоге получается 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395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χ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⋅</m:t>
                            </m:r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  <m:r>
                              <w:rPr>
                                <w:rFonts w:ascii="Cambria Math" w:hAnsi="Cambria Math"/>
                              </w:rPr>
                              <m:t>⋅</m:t>
                            </m:r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  <m:r>
                              <w:rPr>
                                <w:rFonts w:ascii="Cambria Math" w:hAnsi="Cambria Math"/>
                              </w:rPr>
                              <m:t>⋅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acc>
                                  <m:accPr>
                                    <m:chr m:val="⃗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u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⋅</m:t>
                            </m:r>
                            <m:r>
                              <w:rPr>
                                <w:rFonts w:ascii="Cambria Math" w:hAnsi="Cambria Math"/>
                              </w:rPr>
                              <m:t>ρ</m:t>
                            </m:r>
                            <m:r>
                              <w:rPr>
                                <w:rFonts w:ascii="Cambria Math" w:hAnsi="Cambria Math"/>
                              </w:rPr>
                              <m:t>⋅</m:t>
                            </m:r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e>
                            </m:d>
                            <m:r>
                              <w:rPr>
                                <w:rFonts w:ascii="Cambria Math" w:hAnsi="Cambria Math"/>
                              </w:rPr>
                              <m:t>⋅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acc>
                                  <m:accPr>
                                    <m:chr m:val="¨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acc>
                                      <m:accPr>
                                        <m:chr m:val="⃗"/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u</m:t>
                                        </m:r>
                                      </m:e>
                                    </m:acc>
                                  </m:e>
                                </m:acc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</w:rPr>
                  <m:t>dV</m:t>
                </m:r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(39)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Для </w:t>
      </w:r>
      <w:r>
        <w:rPr>
          <w:szCs w:val="24"/>
        </w:rPr>
        <w:t>минимизации</w:t>
      </w:r>
      <w:r>
        <w:t xml:space="preserve"> функционала </w:t>
      </w:r>
      <m:oMath>
        <m:r>
          <w:rPr>
            <w:rFonts w:ascii="Cambria Math" w:hAnsi="Cambria Math"/>
          </w:rPr>
          <m:t>χ</m:t>
        </m:r>
      </m:oMath>
      <w:r>
        <w:t xml:space="preserve"> по всем параметрам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>
        <w:t xml:space="preserve">необходимо записать систему 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395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χ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(40)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lastRenderedPageBreak/>
        <w:t>Чтобы</w:t>
      </w:r>
      <w:r>
        <w:t xml:space="preserve"> получить итоговую систему линейный алгебраических уравнений перейдем к рассмотрению задачи на нахождение собственных частот образца. Для этого все перемещения и нагрузки предст</w:t>
      </w:r>
      <w:r>
        <w:t>авляются в виде гармонических</w:t>
      </w:r>
      <w:r>
        <w:rPr>
          <w:color w:val="C9211E"/>
        </w:rPr>
        <w:t xml:space="preserve"> </w:t>
      </w:r>
      <w:r>
        <w:rPr>
          <w:color w:val="000000"/>
        </w:rPr>
        <w:t>функций: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395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iωt</m:t>
                    </m:r>
                  </m:sup>
                </m:sSup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(41)</w:t>
            </w:r>
          </w:p>
        </w:tc>
      </w:tr>
    </w:tbl>
    <w:p w:rsidR="0078652E" w:rsidRDefault="00AB5555">
      <w:pPr>
        <w:ind w:firstLine="850"/>
      </w:pPr>
      <w:r>
        <w:t>Тогда СЛАУ для одного элемента может быть записана в следующей форме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395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</w:rPr>
                      <m:t>e</m:t>
                    </m:r>
                  </m:sup>
                </m:sSup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(42)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Где </w:t>
      </w:r>
      <w:r>
        <w:rPr>
          <w:szCs w:val="24"/>
        </w:rPr>
        <w:t>введены</w:t>
      </w:r>
      <w:r>
        <w:t xml:space="preserve"> обозначения для матрицы жесткости </w:t>
      </w:r>
      <m:oMath>
        <m:r>
          <w:rPr>
            <w:rFonts w:ascii="Cambria Math" w:hAnsi="Cambria Math"/>
          </w:rPr>
          <m:t>K</m:t>
        </m:r>
      </m:oMath>
      <w:r>
        <w:t xml:space="preserve">и матрицы масс </w:t>
      </w:r>
      <m:oMath>
        <m:r>
          <w:rPr>
            <w:rFonts w:ascii="Cambria Math" w:hAnsi="Cambria Math"/>
          </w:rPr>
          <m:t>M</m:t>
        </m:r>
      </m:oMath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395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</m:nary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C</m:t>
                </m:r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B</m:t>
                </m:r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dV</m:t>
                </m:r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</m:nary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ρ</m:t>
                </m:r>
                <m:r>
                  <w:rPr>
                    <w:rFonts w:ascii="Cambria Math" w:hAnsi="Cambria Math"/>
                  </w:rPr>
                  <m:t>⋅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dV</m:t>
                </m:r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(43)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>Для всей области можно выписать СЛАУ аналогичным образом, путем суммирования по всем элементам.</w:t>
      </w:r>
    </w:p>
    <w:tbl>
      <w:tblPr>
        <w:tblW w:w="10200" w:type="dxa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8"/>
        <w:gridCol w:w="562"/>
      </w:tblGrid>
      <w:tr w:rsidR="0078652E">
        <w:trPr>
          <w:trHeight w:val="395"/>
        </w:trPr>
        <w:tc>
          <w:tcPr>
            <w:tcW w:w="9637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M</m:t>
                    </m:r>
                  </m:e>
                </m:d>
                <m:r>
                  <w:rPr>
                    <w:rFonts w:ascii="Cambria Math" w:hAnsi="Cambria Math"/>
                  </w:rPr>
                  <m:t>⋅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</m:acc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562" w:type="dxa"/>
          </w:tcPr>
          <w:p w:rsidR="0078652E" w:rsidRDefault="00AB5555">
            <w:pPr>
              <w:pStyle w:val="af7"/>
              <w:jc w:val="right"/>
            </w:pPr>
            <w:r>
              <w:t>(44)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Здесь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u</m:t>
            </m:r>
          </m:e>
        </m:acc>
      </m:oMath>
      <w:r>
        <w:t xml:space="preserve">- </w:t>
      </w:r>
      <w:r>
        <w:rPr>
          <w:szCs w:val="24"/>
        </w:rPr>
        <w:t>вектор</w:t>
      </w:r>
      <w:r>
        <w:t xml:space="preserve"> неизвестных перемещений в узлах сетки.</w:t>
      </w:r>
    </w:p>
    <w:p w:rsidR="0078652E" w:rsidRDefault="00AB5555">
      <w:pPr>
        <w:ind w:firstLine="850"/>
        <w:jc w:val="both"/>
      </w:pPr>
      <w:r>
        <w:t>Собственные частоты получаются из решения уравнения</w:t>
      </w:r>
    </w:p>
    <w:tbl>
      <w:tblPr>
        <w:tblW w:w="10150" w:type="dxa"/>
        <w:tblInd w:w="1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0"/>
        <w:gridCol w:w="510"/>
      </w:tblGrid>
      <w:tr w:rsidR="0078652E">
        <w:trPr>
          <w:trHeight w:val="395"/>
        </w:trPr>
        <w:tc>
          <w:tcPr>
            <w:tcW w:w="9639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det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M</m:t>
                    </m:r>
                  </m:e>
                </m:d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  <w:tc>
          <w:tcPr>
            <w:tcW w:w="510" w:type="dxa"/>
          </w:tcPr>
          <w:p w:rsidR="0078652E" w:rsidRDefault="00AB5555">
            <w:pPr>
              <w:pStyle w:val="af7"/>
              <w:jc w:val="right"/>
            </w:pPr>
            <w:r>
              <w:t>(45)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>Для каждой</w:t>
      </w:r>
      <w:r>
        <w:rPr>
          <w:szCs w:val="24"/>
        </w:rPr>
        <w:t xml:space="preserve"> </w:t>
      </w:r>
      <w:r>
        <w:t xml:space="preserve">частоты, при которой выполняется данное уравнение существует вектор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компоненты которого произвольны, а их отношения принимают заданные значения. Эти векторы называются модами системы. </w:t>
      </w:r>
    </w:p>
    <w:p w:rsidR="0078652E" w:rsidRDefault="00AB5555">
      <w:pPr>
        <w:spacing w:line="360" w:lineRule="auto"/>
        <w:ind w:firstLine="850"/>
        <w:jc w:val="both"/>
      </w:pPr>
      <w:r>
        <w:t xml:space="preserve">Ниже приведены </w:t>
      </w:r>
      <w:r>
        <w:rPr>
          <w:szCs w:val="24"/>
        </w:rPr>
        <w:t>формулы</w:t>
      </w:r>
      <w:r>
        <w:t xml:space="preserve"> для вычисления матрицы жесткости и матрицы масс для элементов</w:t>
      </w:r>
    </w:p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t>Элементами</w:t>
      </w:r>
      <w:r>
        <w:t xml:space="preserve"> матрицы масс являются интегралы вида</w:t>
      </w:r>
      <m:oMath>
        <m:nary>
          <m:naryPr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dV</m:t>
        </m:r>
      </m:oMath>
      <w:r>
        <w:t xml:space="preserve">.Для функций формы введенных выше данные интегралы можно посчитать аналитически для произвольного элемента, если преобразовать его к </w:t>
      </w:r>
      <w:r>
        <w:t>референсному тетраэдру с координатами (1,0,0), (0,0,1), (0,1,0), (0,0,0).</w:t>
      </w:r>
    </w:p>
    <w:p w:rsidR="0078652E" w:rsidRDefault="00AB5555">
      <w:pPr>
        <w:spacing w:line="360" w:lineRule="auto"/>
        <w:ind w:firstLine="850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05225" cy="3067050"/>
            <wp:effectExtent l="0" t="0" r="0" b="0"/>
            <wp:wrapTopAndBottom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Рис.3. Референсный тетраэдр.</w:t>
      </w:r>
    </w:p>
    <w:p w:rsidR="0078652E" w:rsidRDefault="00AB5555">
      <w:pPr>
        <w:spacing w:line="360" w:lineRule="auto"/>
        <w:ind w:firstLine="850"/>
        <w:jc w:val="both"/>
      </w:pPr>
      <w:r>
        <w:t xml:space="preserve">Если </w:t>
      </w:r>
      <w:r>
        <w:rPr>
          <w:szCs w:val="24"/>
        </w:rPr>
        <w:t>координаты</w:t>
      </w:r>
      <w:r>
        <w:t xml:space="preserve"> элемента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,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,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  <m:r>
          <w:rPr>
            <w:rFonts w:ascii="Cambria Math" w:hAnsi="Cambria Math"/>
          </w:rPr>
          <m:t>,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e>
        </m:d>
      </m:oMath>
      <w:r>
        <w:t>, то данное преобразование можно записать как</w:t>
      </w:r>
    </w:p>
    <w:tbl>
      <w:tblPr>
        <w:tblW w:w="10150" w:type="dxa"/>
        <w:tblInd w:w="1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35"/>
        <w:gridCol w:w="515"/>
      </w:tblGrid>
      <w:tr w:rsidR="0078652E">
        <w:trPr>
          <w:trHeight w:val="395"/>
        </w:trPr>
        <w:tc>
          <w:tcPr>
            <w:tcW w:w="9634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ξ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η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ζ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15" w:type="dxa"/>
          </w:tcPr>
          <w:p w:rsidR="0078652E" w:rsidRDefault="0078652E">
            <w:pPr>
              <w:pStyle w:val="af7"/>
              <w:jc w:val="right"/>
            </w:pPr>
          </w:p>
          <w:p w:rsidR="0078652E" w:rsidRDefault="0078652E">
            <w:pPr>
              <w:pStyle w:val="af7"/>
              <w:jc w:val="right"/>
            </w:pPr>
          </w:p>
          <w:p w:rsidR="0078652E" w:rsidRDefault="00AB5555">
            <w:pPr>
              <w:pStyle w:val="af7"/>
              <w:jc w:val="right"/>
            </w:pPr>
            <w:r>
              <w:t>(47)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В новой </w:t>
      </w:r>
      <w:r>
        <w:rPr>
          <w:szCs w:val="24"/>
        </w:rPr>
        <w:t>системе</w:t>
      </w:r>
      <w:r>
        <w:t xml:space="preserve"> отсчета с координатам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ξ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η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ζ</m:t>
            </m:r>
          </m:e>
        </m:d>
      </m:oMath>
      <w:r>
        <w:t xml:space="preserve"> функции формы примут следующий вид </w:t>
      </w:r>
    </w:p>
    <w:tbl>
      <w:tblPr>
        <w:tblW w:w="10200" w:type="dxa"/>
        <w:tblInd w:w="1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rPr>
          <w:trHeight w:val="395"/>
        </w:trPr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acc>
                      <m:accPr>
                        <m:chr m:val="^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>=1-</m:t>
                    </m:r>
                    <m:r>
                      <w:rPr>
                        <w:rFonts w:ascii="Cambria Math" w:hAnsi="Cambria Math"/>
                      </w:rPr>
                      <m:t>ξ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η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ζ</m:t>
                    </m:r>
                  </m:e>
                  <m:e>
                    <m:acc>
                      <m:accPr>
                        <m:chr m:val="^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ξ</m:t>
                    </m:r>
                  </m:e>
                  <m:e>
                    <m:acc>
                      <m:accPr>
                        <m:chr m:val="^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η</m:t>
                    </m:r>
                  </m:e>
                  <m:e>
                    <m:acc>
                      <m:accPr>
                        <m:chr m:val="^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ζ</m:t>
                    </m:r>
                  </m:e>
                </m:eqArr>
              </m:oMath>
            </m:oMathPara>
          </w:p>
        </w:tc>
        <w:tc>
          <w:tcPr>
            <w:tcW w:w="557" w:type="dxa"/>
          </w:tcPr>
          <w:p w:rsidR="0078652E" w:rsidRDefault="0078652E">
            <w:pPr>
              <w:pStyle w:val="af7"/>
              <w:jc w:val="right"/>
            </w:pPr>
          </w:p>
          <w:p w:rsidR="0078652E" w:rsidRDefault="00AB5555">
            <w:pPr>
              <w:pStyle w:val="af7"/>
              <w:jc w:val="right"/>
            </w:pPr>
            <w:r>
              <w:t>(48)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t>Интегралы</w:t>
      </w:r>
      <w:r>
        <w:t xml:space="preserve"> вида </w:t>
      </w:r>
      <m:oMath>
        <m:nary>
          <m:naryPr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ξ</m:t>
            </m:r>
          </m:e>
        </m:nary>
        <m:r>
          <w:rPr>
            <w:rFonts w:ascii="Cambria Math" w:hAnsi="Cambria Math"/>
          </w:rPr>
          <m:t>ηdξdηdζ</m:t>
        </m:r>
      </m:oMath>
      <w:r>
        <w:t>считаются достаточно просто</w:t>
      </w:r>
    </w:p>
    <w:tbl>
      <w:tblPr>
        <w:tblW w:w="10200" w:type="dxa"/>
        <w:tblInd w:w="1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rPr>
          <w:cantSplit/>
          <w:trHeight w:val="395"/>
        </w:trPr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nary>
                <m:r>
                  <w:rPr>
                    <w:rFonts w:ascii="Cambria Math" w:hAnsi="Cambria Math"/>
                  </w:rPr>
                  <m:t>ηdξdηdζ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120</m:t>
                    </m:r>
                  </m:den>
                </m:f>
              </m:oMath>
            </m:oMathPara>
          </w:p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nary>
                      <m:naryPr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/>
                      <m:sup/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ξ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hAnsi="Cambria Math"/>
                      </w:rPr>
                      <m:t>dξdηdζ</m:t>
                    </m:r>
                    <m:r>
                      <w:rPr>
                        <w:rFonts w:ascii="Cambria Math" w:hAnsi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60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557" w:type="dxa"/>
          </w:tcPr>
          <w:p w:rsidR="0078652E" w:rsidRDefault="0078652E">
            <w:pPr>
              <w:pStyle w:val="af7"/>
              <w:jc w:val="right"/>
            </w:pPr>
          </w:p>
          <w:p w:rsidR="0078652E" w:rsidRDefault="00AB5555">
            <w:pPr>
              <w:pStyle w:val="af7"/>
              <w:jc w:val="right"/>
            </w:pPr>
            <w:r>
              <w:t>(49)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Тогда </w:t>
      </w:r>
      <w:r>
        <w:rPr>
          <w:szCs w:val="24"/>
        </w:rPr>
        <w:t>для</w:t>
      </w:r>
      <w:r>
        <w:t xml:space="preserve"> интегралов можно записать</w:t>
      </w:r>
    </w:p>
    <w:tbl>
      <w:tblPr>
        <w:tblW w:w="10200" w:type="dxa"/>
        <w:tblInd w:w="1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rPr>
          <w:trHeight w:val="395"/>
        </w:trPr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dV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detF</m:t>
                </m:r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acc>
                      <m:accPr>
                        <m:chr m:val="^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acc>
                  </m:e>
                </m:nary>
                <m:acc>
                  <m:accPr>
                    <m:chr m:val="^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>d</m:t>
                </m:r>
                <m:acc>
                  <m:accPr>
                    <m:chr m:val="^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V</m:t>
                </m:r>
                <m:r>
                  <w:rPr>
                    <w:rFonts w:ascii="Cambria Math" w:hAnsi="Cambria Math"/>
                  </w:rPr>
                  <m:t>⋅</m:t>
                </m:r>
                <m:acc>
                  <m:accPr>
                    <m:chr m:val="^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V</m:t>
                </m:r>
                <m:r>
                  <w:rPr>
                    <w:rFonts w:ascii="Cambria Math" w:hAnsi="Cambria Math"/>
                  </w:rPr>
                  <m:t>⋅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120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57" w:type="dxa"/>
          </w:tcPr>
          <w:p w:rsidR="0078652E" w:rsidRDefault="0078652E">
            <w:pPr>
              <w:pStyle w:val="af7"/>
              <w:jc w:val="right"/>
            </w:pPr>
          </w:p>
          <w:p w:rsidR="0078652E" w:rsidRDefault="00AB5555">
            <w:pPr>
              <w:pStyle w:val="af7"/>
              <w:jc w:val="right"/>
            </w:pPr>
            <w:r>
              <w:t>(50)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В </w:t>
      </w:r>
      <w:r>
        <w:rPr>
          <w:szCs w:val="24"/>
        </w:rPr>
        <w:t>матрице</w:t>
      </w:r>
      <w:r>
        <w:t xml:space="preserve"> жесткости возникают интегралы вида </w:t>
      </w:r>
      <m:oMath>
        <m:nary>
          <m:naryPr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∇</m:t>
            </m:r>
          </m:e>
        </m:nary>
        <m:r>
          <w:rPr>
            <w:rFonts w:ascii="Cambria Math" w:hAnsi="Cambria Math"/>
          </w:rPr>
          <m:t>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dV</m:t>
        </m:r>
      </m:oMath>
      <w:r>
        <w:t>. Тогда аналогично матрице масс данны</w:t>
      </w:r>
      <w:r>
        <w:t>е интегралы можно считать в референсном элементе</w:t>
      </w:r>
    </w:p>
    <w:tbl>
      <w:tblPr>
        <w:tblW w:w="10200" w:type="dxa"/>
        <w:tblInd w:w="1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43"/>
        <w:gridCol w:w="557"/>
      </w:tblGrid>
      <w:tr w:rsidR="0078652E">
        <w:trPr>
          <w:trHeight w:val="1023"/>
        </w:trPr>
        <w:tc>
          <w:tcPr>
            <w:tcW w:w="9642" w:type="dxa"/>
          </w:tcPr>
          <w:p w:rsidR="0078652E" w:rsidRDefault="00AB5555">
            <w:pPr>
              <w:pStyle w:val="af7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∇</m:t>
                        </m:r>
                        <m:r>
                          <w:rPr>
                            <w:rFonts w:ascii="Cambria Math" w:hAnsi="Cambria Math"/>
                          </w:rPr>
                          <m:t>⊗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∇</m:t>
                    </m:r>
                    <m:r>
                      <w:rPr>
                        <w:rFonts w:ascii="Cambria Math" w:hAnsi="Cambria Math"/>
                      </w:rPr>
                      <m:t>⊗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dV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detF</m:t>
                </m:r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p>
                            </m:sSup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⋅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∇</m:t>
                            </m:r>
                            <m:r>
                              <w:rPr>
                                <w:rFonts w:ascii="Cambria Math" w:hAnsi="Cambria Math"/>
                              </w:rPr>
                              <m:t>⊗</m:t>
                            </m:r>
                            <m:acc>
                              <m:accPr>
                                <m:chr m:val="^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acc>
                          </m:e>
                        </m:d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p>
                      </m:sup>
                    </m:sSup>
                    <m:r>
                      <w:rPr>
                        <w:rFonts w:ascii="Cambria Math" w:hAnsi="Cambria Math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∇</m:t>
                        </m:r>
                        <m:r>
                          <w:rPr>
                            <w:rFonts w:ascii="Cambria Math" w:hAnsi="Cambria Math"/>
                          </w:rPr>
                          <m:t>⊗</m:t>
                        </m:r>
                        <m:acc>
                          <m:accPr>
                            <m:chr m:val="^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e>
                        </m:acc>
                      </m:e>
                    </m:d>
                  </m:e>
                </m:d>
                <m:r>
                  <w:rPr>
                    <w:rFonts w:ascii="Cambria Math" w:hAnsi="Cambria Math"/>
                  </w:rPr>
                  <m:t>d</m:t>
                </m:r>
                <m:acc>
                  <m:accPr>
                    <m:chr m:val="^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oMath>
            </m:oMathPara>
          </w:p>
        </w:tc>
        <w:tc>
          <w:tcPr>
            <w:tcW w:w="557" w:type="dxa"/>
          </w:tcPr>
          <w:p w:rsidR="0078652E" w:rsidRDefault="00AB5555">
            <w:pPr>
              <w:pStyle w:val="af7"/>
              <w:jc w:val="right"/>
            </w:pPr>
            <w:r>
              <w:t>(51)</w:t>
            </w:r>
          </w:p>
        </w:tc>
      </w:tr>
    </w:tbl>
    <w:p w:rsidR="0078652E" w:rsidRDefault="00AB5555">
      <w:pPr>
        <w:spacing w:line="360" w:lineRule="auto"/>
        <w:ind w:firstLine="850"/>
        <w:jc w:val="both"/>
      </w:pPr>
      <w:r>
        <w:t xml:space="preserve">Поскольку в </w:t>
      </w:r>
      <w:r>
        <w:rPr>
          <w:szCs w:val="24"/>
        </w:rPr>
        <w:t>данной</w:t>
      </w:r>
      <w:r>
        <w:t xml:space="preserve"> работе функции формы являются полиномами первой степени, то матрицу жесткости можно аналитически посчитать и в исходной системе координат.</w:t>
      </w:r>
    </w:p>
    <w:p w:rsidR="0078652E" w:rsidRDefault="00AB5555">
      <w:pPr>
        <w:jc w:val="both"/>
      </w:pPr>
      <w:r>
        <w:br w:type="page"/>
      </w:r>
    </w:p>
    <w:p w:rsidR="0078652E" w:rsidRDefault="00AB5555">
      <w:pPr>
        <w:pStyle w:val="1"/>
      </w:pPr>
      <w:bookmarkStart w:id="8" w:name="_Toc201414301"/>
      <w:r>
        <w:lastRenderedPageBreak/>
        <w:t>Программная реализация</w:t>
      </w:r>
      <w:bookmarkEnd w:id="8"/>
    </w:p>
    <w:p w:rsidR="0078652E" w:rsidRDefault="00AB5555">
      <w:pPr>
        <w:spacing w:line="360" w:lineRule="auto"/>
        <w:ind w:firstLine="850"/>
        <w:jc w:val="both"/>
      </w:pPr>
      <w:r>
        <w:t>В данной работе для решения задачи моделирования вибрационного поведения трёхмерного образц</w:t>
      </w:r>
      <w:r>
        <w:t xml:space="preserve">а был разработан собственный программный код на языке Python. Реализация метода конечных элементов (МКЭ) была выполнена с нуля, без использования готовых </w:t>
      </w:r>
      <w:r>
        <w:rPr>
          <w:szCs w:val="24"/>
        </w:rPr>
        <w:t>специализированных</w:t>
      </w:r>
      <w:r>
        <w:t xml:space="preserve"> пакетов . Это позволило гибко контролировать все этапы построения модели и адаптиро</w:t>
      </w:r>
      <w:r>
        <w:t>вать её под конкретные задачи исследования. Ниже подробнее описаны детали реализации данного численного метода.</w:t>
      </w:r>
    </w:p>
    <w:p w:rsidR="0078652E" w:rsidRDefault="00AB5555">
      <w:pPr>
        <w:spacing w:line="360" w:lineRule="auto"/>
        <w:ind w:firstLine="850"/>
        <w:jc w:val="both"/>
      </w:pPr>
      <w:r>
        <w:t>Геометрическая модель и сетка строились с помощью библиотеки g</w:t>
      </w:r>
      <w:r>
        <w:rPr>
          <w:rStyle w:val="ad"/>
          <w:b w:val="0"/>
          <w:bCs w:val="0"/>
        </w:rPr>
        <w:t>msh</w:t>
      </w:r>
      <w:r>
        <w:t xml:space="preserve">. Этот инструмент позволяет создавать </w:t>
      </w:r>
      <w:r>
        <w:rPr>
          <w:rFonts w:eastAsiaTheme="minorEastAsia" w:cs="Times New Roman"/>
          <w:bCs/>
          <w:iCs/>
          <w:szCs w:val="24"/>
        </w:rPr>
        <w:t xml:space="preserve">тетраэдральные </w:t>
      </w:r>
      <w:r>
        <w:t>сетки для тел произвольной</w:t>
      </w:r>
      <w:r>
        <w:t xml:space="preserve"> формы и обеспечивает экспорт необходимых данных в формат, удобный для загрузки в разработанный код. Внутри программы реализован загрузчик данных сетки: координат узлов, топологии элементов и информации о граничных условиях.</w:t>
      </w:r>
    </w:p>
    <w:p w:rsidR="0078652E" w:rsidRDefault="00AB5555">
      <w:pPr>
        <w:spacing w:line="360" w:lineRule="auto"/>
        <w:ind w:firstLine="850"/>
        <w:jc w:val="both"/>
      </w:pPr>
      <w:r>
        <w:t xml:space="preserve">Генерация сетки осуществляется </w:t>
      </w:r>
      <w:r>
        <w:t xml:space="preserve">таким образом, чтобы обеспечить компромисс между точностью </w:t>
      </w:r>
      <w:r>
        <w:rPr>
          <w:szCs w:val="24"/>
        </w:rPr>
        <w:t>результатов</w:t>
      </w:r>
      <w:r>
        <w:t xml:space="preserve"> и вычислительными затратами. Более мелкая сетка даёт более точные значения собственных частот и форм колебаний, но требует большего объёма памяти и времени для вычислений. В работе пров</w:t>
      </w:r>
      <w:r>
        <w:t>одились тесты с различными размерами сетки для проверки сходимости метода.</w:t>
      </w:r>
    </w:p>
    <w:p w:rsidR="0078652E" w:rsidRDefault="00AB5555">
      <w:pPr>
        <w:spacing w:line="360" w:lineRule="auto"/>
        <w:ind w:firstLine="850"/>
        <w:jc w:val="both"/>
      </w:pPr>
      <w:r>
        <w:t xml:space="preserve">Программа строится на основе двух ключевых объектов — </w:t>
      </w:r>
      <w:r>
        <w:rPr>
          <w:rStyle w:val="ad"/>
          <w:b w:val="0"/>
          <w:bCs w:val="0"/>
        </w:rPr>
        <w:t>элемента</w:t>
      </w:r>
      <w:r>
        <w:t xml:space="preserve"> и </w:t>
      </w:r>
      <w:r>
        <w:rPr>
          <w:rStyle w:val="ad"/>
          <w:b w:val="0"/>
          <w:bCs w:val="0"/>
        </w:rPr>
        <w:t>сетки</w:t>
      </w:r>
      <w:r>
        <w:t xml:space="preserve">. Каждый элемент представляет собой </w:t>
      </w:r>
      <w:r>
        <w:rPr>
          <w:rFonts w:eastAsiaTheme="minorEastAsia" w:cs="Times New Roman"/>
          <w:bCs/>
          <w:iCs/>
          <w:szCs w:val="24"/>
        </w:rPr>
        <w:t>тетраэдральный</w:t>
      </w:r>
      <w:r>
        <w:t xml:space="preserve"> конечный элемент с линейными функциями формы. Он </w:t>
      </w:r>
      <w:r>
        <w:rPr>
          <w:szCs w:val="24"/>
        </w:rPr>
        <w:t>хранит</w:t>
      </w:r>
      <w:r>
        <w:t xml:space="preserve"> инфо</w:t>
      </w:r>
      <w:r>
        <w:t>рмацию о своих узлах, материальных параметрах (модуль Юнга, коэффициент Пуассона или тензор упругости), плотности, а также локальных матрицах жёсткости и масс. Сетка, в свою очередь, содержит всю геометрию конструкции: массивы координат узлов, списки элеме</w:t>
      </w:r>
      <w:r>
        <w:t>нтов, глобальные матрицы и векторы, а также сведения о граничных условиях.</w:t>
      </w:r>
    </w:p>
    <w:p w:rsidR="0078652E" w:rsidRDefault="00AB5555">
      <w:pPr>
        <w:spacing w:line="360" w:lineRule="auto"/>
        <w:ind w:firstLine="850"/>
        <w:jc w:val="both"/>
      </w:pPr>
      <w:r>
        <w:t xml:space="preserve">После загрузки </w:t>
      </w:r>
      <w:r>
        <w:rPr>
          <w:szCs w:val="24"/>
        </w:rPr>
        <w:t>сетки</w:t>
      </w:r>
      <w:r>
        <w:t xml:space="preserve"> и задания параметров материала программа, на основе формул приведенных в предыдущем разделе, формирует локальные матрицы жёсткости и масс для каждого тетраэдра.</w:t>
      </w:r>
    </w:p>
    <w:p w:rsidR="0078652E" w:rsidRDefault="00AB5555">
      <w:pPr>
        <w:spacing w:line="360" w:lineRule="auto"/>
        <w:ind w:firstLine="850"/>
        <w:jc w:val="both"/>
      </w:pPr>
      <w:r>
        <w:t xml:space="preserve">Каждый элемент вычисляет свой вклад в глобальные матрицы. В локальных координатах для элемента </w:t>
      </w:r>
      <w:r>
        <w:rPr>
          <w:szCs w:val="24"/>
        </w:rPr>
        <w:t>строятся</w:t>
      </w:r>
      <w:r>
        <w:t xml:space="preserve"> матрицы жёсткости и масс, которые затем с помощью сборочных процедур аккумулируются в глобальные матрицы всей конструкции. Эти </w:t>
      </w:r>
      <w:r>
        <w:lastRenderedPageBreak/>
        <w:t>глобальные матрицы сохра</w:t>
      </w:r>
      <w:r>
        <w:t>няются в виде больших разреженных массивов, что позволяет эффективно использовать память и ускорять вычисления.</w:t>
      </w:r>
    </w:p>
    <w:p w:rsidR="0078652E" w:rsidRDefault="00AB5555">
      <w:pPr>
        <w:spacing w:line="360" w:lineRule="auto"/>
        <w:ind w:firstLine="850"/>
        <w:jc w:val="both"/>
      </w:pPr>
      <w:r>
        <w:t xml:space="preserve">После </w:t>
      </w:r>
      <w:r>
        <w:rPr>
          <w:szCs w:val="24"/>
        </w:rPr>
        <w:t>формирования</w:t>
      </w:r>
      <w:r>
        <w:t xml:space="preserve"> матриц жёсткости и масс решается задача на собственные значения. Эта задача заключается в нахождении собственных частот и фор</w:t>
      </w:r>
      <w:r>
        <w:t>м колебаний конструкции. Решение такой задачи позволяет определить резонансные частоты конструкции и соответствующие им формы колебаний.</w:t>
      </w:r>
    </w:p>
    <w:p w:rsidR="0078652E" w:rsidRDefault="00AB5555">
      <w:pPr>
        <w:spacing w:line="360" w:lineRule="auto"/>
        <w:ind w:firstLine="850"/>
        <w:jc w:val="both"/>
      </w:pPr>
      <w:r>
        <w:t xml:space="preserve">Для решения получившейся системы линейный алгебраических уравнений используется численный метод из библиотеки </w:t>
      </w:r>
      <w:r>
        <w:rPr>
          <w:rStyle w:val="ad"/>
          <w:b w:val="0"/>
          <w:bCs w:val="0"/>
        </w:rPr>
        <w:t>SciPy</w:t>
      </w:r>
      <w:r>
        <w:t>, ко</w:t>
      </w:r>
      <w:r>
        <w:t xml:space="preserve">торый позволяет эффективно находить собственные </w:t>
      </w:r>
      <w:r>
        <w:rPr>
          <w:szCs w:val="24"/>
        </w:rPr>
        <w:t>значения</w:t>
      </w:r>
      <w:r>
        <w:t xml:space="preserve"> и соответствующие им собственные векторы. Выбор метода решения обеспечивает приемлемое время вычислений даже при большом размере глобальных матриц.</w:t>
      </w:r>
    </w:p>
    <w:p w:rsidR="0078652E" w:rsidRDefault="00AB5555">
      <w:pPr>
        <w:spacing w:line="360" w:lineRule="auto"/>
        <w:ind w:firstLine="850"/>
        <w:jc w:val="both"/>
      </w:pPr>
      <w:r>
        <w:t>Программа спроектирована модульно, что позволяет ле</w:t>
      </w:r>
      <w:r>
        <w:t xml:space="preserve">гко расширять её функциональность. Основные </w:t>
      </w:r>
      <w:r>
        <w:rPr>
          <w:szCs w:val="24"/>
        </w:rPr>
        <w:t>компоненты</w:t>
      </w:r>
      <w:r>
        <w:t xml:space="preserve"> кода:</w:t>
      </w:r>
    </w:p>
    <w:p w:rsidR="0078652E" w:rsidRDefault="00AB5555">
      <w:pPr>
        <w:pStyle w:val="a1"/>
        <w:numPr>
          <w:ilvl w:val="0"/>
          <w:numId w:val="3"/>
        </w:numPr>
        <w:spacing w:line="360" w:lineRule="auto"/>
        <w:jc w:val="both"/>
      </w:pPr>
      <w:r>
        <w:rPr>
          <w:rStyle w:val="ad"/>
          <w:b w:val="0"/>
          <w:bCs w:val="0"/>
        </w:rPr>
        <w:t xml:space="preserve">Класс </w:t>
      </w:r>
      <w:r>
        <w:rPr>
          <w:rStyle w:val="af"/>
        </w:rPr>
        <w:t>Element</w:t>
      </w:r>
      <w:r>
        <w:t xml:space="preserve"> — хранит параметры отдельного конечного элемента, его геометрию, параметры материала и локальные матрицы. Реализует методы вычисления объёма элемента, а также локальных матриц жёстк</w:t>
      </w:r>
      <w:r>
        <w:t>ости и масс.</w:t>
      </w:r>
    </w:p>
    <w:p w:rsidR="0078652E" w:rsidRDefault="00AB5555">
      <w:pPr>
        <w:pStyle w:val="a1"/>
        <w:numPr>
          <w:ilvl w:val="0"/>
          <w:numId w:val="3"/>
        </w:numPr>
        <w:spacing w:line="360" w:lineRule="auto"/>
        <w:jc w:val="both"/>
      </w:pPr>
      <w:r>
        <w:rPr>
          <w:rStyle w:val="ad"/>
          <w:b w:val="0"/>
          <w:bCs w:val="0"/>
        </w:rPr>
        <w:t xml:space="preserve">Класс </w:t>
      </w:r>
      <w:r>
        <w:rPr>
          <w:rStyle w:val="af"/>
        </w:rPr>
        <w:t>Grid</w:t>
      </w:r>
      <w:r>
        <w:t xml:space="preserve"> — описывает всю конструкцию в целом: массивы узлов, элементов, глобальные матрицы жёсткости и масс, векторы перемещений и нагрузок. Включает методы сборки матриц, учёта граничных условий и подготовки данных для решения задачи.</w:t>
      </w:r>
    </w:p>
    <w:p w:rsidR="0078652E" w:rsidRDefault="00AB5555">
      <w:pPr>
        <w:pStyle w:val="a1"/>
        <w:numPr>
          <w:ilvl w:val="0"/>
          <w:numId w:val="3"/>
        </w:numPr>
        <w:spacing w:line="360" w:lineRule="auto"/>
        <w:jc w:val="both"/>
      </w:pPr>
      <w:r>
        <w:rPr>
          <w:rStyle w:val="ad"/>
          <w:b w:val="0"/>
          <w:bCs w:val="0"/>
        </w:rPr>
        <w:t>Функц</w:t>
      </w:r>
      <w:r>
        <w:rPr>
          <w:rStyle w:val="ad"/>
          <w:b w:val="0"/>
          <w:bCs w:val="0"/>
        </w:rPr>
        <w:t>ии генерации</w:t>
      </w:r>
      <w:r>
        <w:t xml:space="preserve"> — преобразуют данные из Gmsh в объекты программы, автоматически задают параметры материала и собирают элементы в сетку.</w:t>
      </w:r>
    </w:p>
    <w:p w:rsidR="0078652E" w:rsidRDefault="00AB5555">
      <w:pPr>
        <w:pStyle w:val="a1"/>
        <w:numPr>
          <w:ilvl w:val="0"/>
          <w:numId w:val="3"/>
        </w:numPr>
        <w:spacing w:line="360" w:lineRule="auto"/>
        <w:jc w:val="both"/>
      </w:pPr>
      <w:r>
        <w:rPr>
          <w:rStyle w:val="ad"/>
          <w:b w:val="0"/>
          <w:bCs w:val="0"/>
        </w:rPr>
        <w:t>Утилиты</w:t>
      </w:r>
      <w:r>
        <w:t xml:space="preserve"> — включают функции для вычисления упругих свойств из параметров Ламе, проверки корректности входных данных,  вывода</w:t>
      </w:r>
      <w:r>
        <w:t xml:space="preserve"> промежуточных результатов и постобработки.</w:t>
      </w:r>
    </w:p>
    <w:p w:rsidR="0078652E" w:rsidRDefault="00AB5555">
      <w:pPr>
        <w:pStyle w:val="a1"/>
        <w:spacing w:line="360" w:lineRule="auto"/>
        <w:ind w:firstLine="850"/>
        <w:jc w:val="both"/>
      </w:pPr>
      <w:r>
        <w:t>Особенностью реализации является использование чистого Python-кода без привязки к внешним проприетарным библиотекам. Это обеспечивает полную прозрачность алгоритмов и лёгкость модификации программы для решения за</w:t>
      </w:r>
      <w:r>
        <w:t>дач другого типа (например, расчёта вынужденных колебаний, динамического отклика на заданные нагрузки, анализа локальных напряжений).</w:t>
      </w:r>
      <w:r>
        <w:br w:type="page"/>
      </w:r>
    </w:p>
    <w:p w:rsidR="0078652E" w:rsidRDefault="0078652E">
      <w:pPr>
        <w:pStyle w:val="a1"/>
        <w:ind w:firstLine="850"/>
      </w:pPr>
    </w:p>
    <w:p w:rsidR="0078652E" w:rsidRDefault="00AB5555">
      <w:pPr>
        <w:pStyle w:val="1"/>
      </w:pPr>
      <w:bookmarkStart w:id="9" w:name="_Toc201414302"/>
      <w:r>
        <w:t>Результаты численных экспериментов</w:t>
      </w:r>
      <w:bookmarkEnd w:id="9"/>
    </w:p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t xml:space="preserve">В данной </w:t>
      </w:r>
      <w:r>
        <w:t>работе</w:t>
      </w:r>
      <w:r>
        <w:rPr>
          <w:szCs w:val="24"/>
        </w:rPr>
        <w:t xml:space="preserve"> для верификации метода сравниваются результаты расчетов с данными из [4] и [5], где </w:t>
      </w:r>
      <w:r>
        <w:t>рассчитывались</w:t>
      </w:r>
      <w:r>
        <w:rPr>
          <w:szCs w:val="24"/>
        </w:rPr>
        <w:t xml:space="preserve"> собственные частоты для  стали и кварца соответственно.</w:t>
      </w:r>
    </w:p>
    <w:p w:rsidR="0078652E" w:rsidRDefault="00AB5555">
      <w:pPr>
        <w:spacing w:line="360" w:lineRule="auto"/>
        <w:ind w:firstLine="850"/>
        <w:jc w:val="both"/>
      </w:pPr>
      <w:r>
        <w:rPr>
          <w:szCs w:val="24"/>
        </w:rPr>
        <w:t xml:space="preserve">Первый </w:t>
      </w:r>
      <w:r>
        <w:t>расчет</w:t>
      </w:r>
      <w:r>
        <w:rPr>
          <w:szCs w:val="24"/>
        </w:rPr>
        <w:t xml:space="preserve"> проводился на кубе со следующими характеристиками:</w:t>
      </w:r>
    </w:p>
    <w:tbl>
      <w:tblPr>
        <w:tblW w:w="7200" w:type="dxa"/>
        <w:tblInd w:w="133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394"/>
        <w:gridCol w:w="3806"/>
      </w:tblGrid>
      <w:tr w:rsidR="0078652E">
        <w:trPr>
          <w:trHeight w:val="450"/>
        </w:trPr>
        <w:tc>
          <w:tcPr>
            <w:tcW w:w="3394" w:type="dxa"/>
            <w:tcBorders>
              <w:top w:val="single" w:sz="2" w:space="0" w:color="000000"/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Параметр</w:t>
            </w:r>
          </w:p>
        </w:tc>
        <w:tc>
          <w:tcPr>
            <w:tcW w:w="380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Значение</w:t>
            </w:r>
          </w:p>
        </w:tc>
      </w:tr>
      <w:tr w:rsidR="0078652E">
        <w:trPr>
          <w:trHeight w:val="450"/>
        </w:trPr>
        <w:tc>
          <w:tcPr>
            <w:tcW w:w="3394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Размер (мм)</w:t>
            </w:r>
          </w:p>
        </w:tc>
        <w:tc>
          <w:tcPr>
            <w:tcW w:w="3805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50 x</w:t>
            </w:r>
            <w:r>
              <w:t xml:space="preserve"> 50 x 50</w:t>
            </w:r>
          </w:p>
        </w:tc>
      </w:tr>
      <w:tr w:rsidR="0078652E">
        <w:trPr>
          <w:trHeight w:val="450"/>
        </w:trPr>
        <w:tc>
          <w:tcPr>
            <w:tcW w:w="3394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Коэффициент Пуассона</w:t>
            </w:r>
          </w:p>
        </w:tc>
        <w:tc>
          <w:tcPr>
            <w:tcW w:w="3805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0.2873</w:t>
            </w:r>
          </w:p>
        </w:tc>
      </w:tr>
      <w:tr w:rsidR="0078652E">
        <w:trPr>
          <w:trHeight w:val="450"/>
        </w:trPr>
        <w:tc>
          <w:tcPr>
            <w:tcW w:w="3394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Модуль сдвига (ГПа)</w:t>
            </w:r>
          </w:p>
        </w:tc>
        <w:tc>
          <w:tcPr>
            <w:tcW w:w="3805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77.76</w:t>
            </w:r>
          </w:p>
        </w:tc>
      </w:tr>
      <w:tr w:rsidR="0078652E">
        <w:trPr>
          <w:trHeight w:val="450"/>
        </w:trPr>
        <w:tc>
          <w:tcPr>
            <w:tcW w:w="3394" w:type="dxa"/>
            <w:tcBorders>
              <w:left w:val="single" w:sz="2" w:space="0" w:color="000000"/>
              <w:bottom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 xml:space="preserve">Плотность </w:t>
            </w:r>
            <m:oMath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кг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м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oMath>
          </w:p>
        </w:tc>
        <w:tc>
          <w:tcPr>
            <w:tcW w:w="380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7836</w:t>
            </w:r>
          </w:p>
        </w:tc>
      </w:tr>
    </w:tbl>
    <w:p w:rsidR="0078652E" w:rsidRDefault="00AB5555">
      <w:pPr>
        <w:spacing w:line="360" w:lineRule="auto"/>
        <w:jc w:val="center"/>
      </w:pPr>
      <w:r>
        <w:t>Табл.1. Параметры стального кубика.</w:t>
      </w:r>
    </w:p>
    <w:p w:rsidR="0078652E" w:rsidRDefault="00AB5555">
      <w:pPr>
        <w:spacing w:line="360" w:lineRule="auto"/>
        <w:ind w:firstLine="850"/>
      </w:pPr>
      <w:r>
        <w:t xml:space="preserve">Сетка была построена на языке Python при помощи библиотеки gmsh. 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66845" cy="3348990"/>
            <wp:effectExtent l="0" t="0" r="0" b="0"/>
            <wp:wrapTopAndBottom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84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Рис.4. Расчетная сетка.</w:t>
      </w:r>
    </w:p>
    <w:p w:rsidR="0078652E" w:rsidRDefault="00AB5555">
      <w:pPr>
        <w:spacing w:line="360" w:lineRule="auto"/>
        <w:ind w:firstLine="850"/>
        <w:jc w:val="both"/>
      </w:pPr>
      <w:r>
        <w:t xml:space="preserve">Результаты расчета и их сопоставление с </w:t>
      </w:r>
      <w:r>
        <w:t>данными из (4) приведены в таблице</w:t>
      </w:r>
    </w:p>
    <w:tbl>
      <w:tblPr>
        <w:tblW w:w="8727" w:type="dxa"/>
        <w:tblInd w:w="42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42"/>
        <w:gridCol w:w="3481"/>
        <w:gridCol w:w="3204"/>
      </w:tblGrid>
      <w:tr w:rsidR="0078652E">
        <w:trPr>
          <w:trHeight w:val="450"/>
        </w:trPr>
        <w:tc>
          <w:tcPr>
            <w:tcW w:w="2042" w:type="dxa"/>
            <w:tcBorders>
              <w:top w:val="single" w:sz="2" w:space="0" w:color="000000"/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lastRenderedPageBreak/>
              <w:t>Номер моды</w:t>
            </w:r>
          </w:p>
        </w:tc>
        <w:tc>
          <w:tcPr>
            <w:tcW w:w="3481" w:type="dxa"/>
            <w:tcBorders>
              <w:top w:val="single" w:sz="2" w:space="0" w:color="000000"/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Исходные данные (кГц)</w:t>
            </w:r>
          </w:p>
        </w:tc>
        <w:tc>
          <w:tcPr>
            <w:tcW w:w="3204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Результат расчета (кГц)</w:t>
            </w:r>
          </w:p>
        </w:tc>
      </w:tr>
      <w:tr w:rsidR="0078652E">
        <w:trPr>
          <w:trHeight w:val="450"/>
        </w:trPr>
        <w:tc>
          <w:tcPr>
            <w:tcW w:w="2042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1</w:t>
            </w:r>
          </w:p>
        </w:tc>
        <w:tc>
          <w:tcPr>
            <w:tcW w:w="3481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28.625</w:t>
            </w:r>
          </w:p>
        </w:tc>
        <w:tc>
          <w:tcPr>
            <w:tcW w:w="3204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29.551</w:t>
            </w:r>
          </w:p>
        </w:tc>
      </w:tr>
      <w:tr w:rsidR="0078652E">
        <w:trPr>
          <w:trHeight w:val="450"/>
        </w:trPr>
        <w:tc>
          <w:tcPr>
            <w:tcW w:w="2042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2</w:t>
            </w:r>
          </w:p>
        </w:tc>
        <w:tc>
          <w:tcPr>
            <w:tcW w:w="3481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38.450</w:t>
            </w:r>
          </w:p>
        </w:tc>
        <w:tc>
          <w:tcPr>
            <w:tcW w:w="3204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39.346</w:t>
            </w:r>
          </w:p>
        </w:tc>
      </w:tr>
      <w:tr w:rsidR="0078652E">
        <w:trPr>
          <w:trHeight w:val="450"/>
        </w:trPr>
        <w:tc>
          <w:tcPr>
            <w:tcW w:w="2042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3</w:t>
            </w:r>
          </w:p>
        </w:tc>
        <w:tc>
          <w:tcPr>
            <w:tcW w:w="3481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39.125</w:t>
            </w:r>
          </w:p>
        </w:tc>
        <w:tc>
          <w:tcPr>
            <w:tcW w:w="3204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39.783</w:t>
            </w:r>
          </w:p>
        </w:tc>
      </w:tr>
      <w:tr w:rsidR="0078652E">
        <w:trPr>
          <w:trHeight w:val="450"/>
        </w:trPr>
        <w:tc>
          <w:tcPr>
            <w:tcW w:w="2042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4</w:t>
            </w:r>
          </w:p>
        </w:tc>
        <w:tc>
          <w:tcPr>
            <w:tcW w:w="3481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44.475</w:t>
            </w:r>
          </w:p>
        </w:tc>
        <w:tc>
          <w:tcPr>
            <w:tcW w:w="3204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44.893</w:t>
            </w:r>
          </w:p>
        </w:tc>
      </w:tr>
      <w:tr w:rsidR="0078652E">
        <w:trPr>
          <w:trHeight w:val="450"/>
        </w:trPr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5</w:t>
            </w:r>
          </w:p>
        </w:tc>
        <w:tc>
          <w:tcPr>
            <w:tcW w:w="3481" w:type="dxa"/>
            <w:tcBorders>
              <w:left w:val="single" w:sz="2" w:space="0" w:color="000000"/>
              <w:bottom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45.450</w:t>
            </w:r>
          </w:p>
        </w:tc>
        <w:tc>
          <w:tcPr>
            <w:tcW w:w="32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46.487</w:t>
            </w:r>
          </w:p>
        </w:tc>
      </w:tr>
    </w:tbl>
    <w:p w:rsidR="0078652E" w:rsidRDefault="00AB5555">
      <w:pPr>
        <w:spacing w:line="360" w:lineRule="auto"/>
        <w:jc w:val="center"/>
      </w:pPr>
      <w:r>
        <w:t>Табл.2. Результат расчета для стального кубика.</w:t>
      </w:r>
    </w:p>
    <w:p w:rsidR="0078652E" w:rsidRDefault="00AB5555">
      <w:pPr>
        <w:spacing w:line="360" w:lineRule="auto"/>
        <w:ind w:firstLine="850"/>
      </w:pPr>
      <w:r>
        <w:rPr>
          <w:noProof/>
          <w:lang w:eastAsia="ru-RU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1306830</wp:posOffset>
            </wp:positionH>
            <wp:positionV relativeFrom="paragraph">
              <wp:posOffset>554355</wp:posOffset>
            </wp:positionV>
            <wp:extent cx="3413760" cy="3625850"/>
            <wp:effectExtent l="0" t="0" r="0" b="0"/>
            <wp:wrapTopAndBottom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76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Ниже приведены картины </w:t>
      </w:r>
      <w:r>
        <w:t>получившихся мод</w:t>
      </w:r>
    </w:p>
    <w:p w:rsidR="0078652E" w:rsidRDefault="00AB5555">
      <w:pPr>
        <w:spacing w:line="360" w:lineRule="auto"/>
        <w:jc w:val="center"/>
      </w:pPr>
      <w:r>
        <w:t>Рис.5. Форма колебаний на частоте 29.551 кГц.</w:t>
      </w:r>
    </w:p>
    <w:p w:rsidR="0078652E" w:rsidRDefault="0078652E">
      <w:pPr>
        <w:spacing w:line="360" w:lineRule="auto"/>
        <w:jc w:val="center"/>
      </w:pP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1094740</wp:posOffset>
            </wp:positionH>
            <wp:positionV relativeFrom="paragraph">
              <wp:posOffset>-182245</wp:posOffset>
            </wp:positionV>
            <wp:extent cx="3641725" cy="3618230"/>
            <wp:effectExtent l="0" t="0" r="0" b="0"/>
            <wp:wrapTopAndBottom/>
            <wp:docPr id="6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725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Рис.6. Форма колебаний на частоте 39.346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1129030</wp:posOffset>
            </wp:positionH>
            <wp:positionV relativeFrom="paragraph">
              <wp:posOffset>10160</wp:posOffset>
            </wp:positionV>
            <wp:extent cx="3641725" cy="3618230"/>
            <wp:effectExtent l="0" t="0" r="0" b="0"/>
            <wp:wrapTopAndBottom/>
            <wp:docPr id="7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725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Рис.7. Форма колебаний на частоте 39.783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1129030</wp:posOffset>
            </wp:positionH>
            <wp:positionV relativeFrom="paragraph">
              <wp:posOffset>-78105</wp:posOffset>
            </wp:positionV>
            <wp:extent cx="3641090" cy="3618230"/>
            <wp:effectExtent l="0" t="0" r="0" b="0"/>
            <wp:wrapTopAndBottom/>
            <wp:docPr id="8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09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1126490</wp:posOffset>
            </wp:positionH>
            <wp:positionV relativeFrom="paragraph">
              <wp:posOffset>3906520</wp:posOffset>
            </wp:positionV>
            <wp:extent cx="3641090" cy="3618230"/>
            <wp:effectExtent l="0" t="0" r="0" b="0"/>
            <wp:wrapTopAndBottom/>
            <wp:docPr id="9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09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Рис.8. Форма колебаний на частоте 44.893 кГц.</w:t>
      </w:r>
    </w:p>
    <w:p w:rsidR="0078652E" w:rsidRDefault="00AB5555">
      <w:pPr>
        <w:spacing w:line="360" w:lineRule="auto"/>
        <w:jc w:val="center"/>
      </w:pPr>
      <w:r>
        <w:t>Рис.9. Форма колебаний на частоте 46.487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1044575</wp:posOffset>
            </wp:positionH>
            <wp:positionV relativeFrom="paragraph">
              <wp:posOffset>-26670</wp:posOffset>
            </wp:positionV>
            <wp:extent cx="3853180" cy="3829050"/>
            <wp:effectExtent l="0" t="0" r="0" b="0"/>
            <wp:wrapTopAndBottom/>
            <wp:docPr id="10" name="Изображение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3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18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</w:t>
      </w:r>
      <w:r>
        <w:t>. 10. Форма колебаний на частоте 47.001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1040765</wp:posOffset>
            </wp:positionH>
            <wp:positionV relativeFrom="paragraph">
              <wp:posOffset>635</wp:posOffset>
            </wp:positionV>
            <wp:extent cx="3866515" cy="3841750"/>
            <wp:effectExtent l="0" t="0" r="0" b="0"/>
            <wp:wrapTopAndBottom/>
            <wp:docPr id="11" name="Изображение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3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515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 11. Форма колебаний на частоте 56.721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3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40175" cy="3915410"/>
            <wp:effectExtent l="0" t="0" r="0" b="0"/>
            <wp:wrapTopAndBottom/>
            <wp:docPr id="12" name="Изображение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3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175" cy="3915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 12. Форма колебаний на частоте 60.027 кГц.</w:t>
      </w:r>
    </w:p>
    <w:p w:rsidR="0078652E" w:rsidRDefault="00AB5555">
      <w:pPr>
        <w:spacing w:line="360" w:lineRule="auto"/>
        <w:ind w:firstLine="850"/>
      </w:pPr>
      <w:r>
        <w:t>Параметры задачи для второго расчета также приведены в таблице</w:t>
      </w:r>
    </w:p>
    <w:tbl>
      <w:tblPr>
        <w:tblW w:w="7200" w:type="dxa"/>
        <w:tblInd w:w="133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394"/>
        <w:gridCol w:w="3806"/>
      </w:tblGrid>
      <w:tr w:rsidR="0078652E">
        <w:trPr>
          <w:trHeight w:val="450"/>
        </w:trPr>
        <w:tc>
          <w:tcPr>
            <w:tcW w:w="3394" w:type="dxa"/>
            <w:tcBorders>
              <w:top w:val="single" w:sz="2" w:space="0" w:color="000000"/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Параметр</w:t>
            </w:r>
          </w:p>
        </w:tc>
        <w:tc>
          <w:tcPr>
            <w:tcW w:w="380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Значение</w:t>
            </w:r>
          </w:p>
        </w:tc>
      </w:tr>
      <w:tr w:rsidR="0078652E">
        <w:trPr>
          <w:trHeight w:val="450"/>
        </w:trPr>
        <w:tc>
          <w:tcPr>
            <w:tcW w:w="3394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Размер (мм)</w:t>
            </w:r>
          </w:p>
        </w:tc>
        <w:tc>
          <w:tcPr>
            <w:tcW w:w="3805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7.84 x 7.84 x 7.84</w:t>
            </w:r>
          </w:p>
        </w:tc>
      </w:tr>
      <w:tr w:rsidR="0078652E">
        <w:trPr>
          <w:trHeight w:val="450"/>
        </w:trPr>
        <w:tc>
          <w:tcPr>
            <w:tcW w:w="3394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Коэффициент Пуассона</w:t>
            </w:r>
          </w:p>
        </w:tc>
        <w:tc>
          <w:tcPr>
            <w:tcW w:w="3805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0.1697</w:t>
            </w:r>
          </w:p>
        </w:tc>
      </w:tr>
      <w:tr w:rsidR="0078652E">
        <w:trPr>
          <w:trHeight w:val="450"/>
        </w:trPr>
        <w:tc>
          <w:tcPr>
            <w:tcW w:w="3394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Модуль сдвига (ГПа)</w:t>
            </w:r>
          </w:p>
        </w:tc>
        <w:tc>
          <w:tcPr>
            <w:tcW w:w="3805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31.15</w:t>
            </w:r>
          </w:p>
        </w:tc>
      </w:tr>
      <w:tr w:rsidR="0078652E">
        <w:trPr>
          <w:trHeight w:val="450"/>
        </w:trPr>
        <w:tc>
          <w:tcPr>
            <w:tcW w:w="3394" w:type="dxa"/>
            <w:tcBorders>
              <w:left w:val="single" w:sz="2" w:space="0" w:color="000000"/>
              <w:bottom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 xml:space="preserve">Плотность </w:t>
            </w:r>
            <m:oMath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кг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м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oMath>
          </w:p>
        </w:tc>
        <w:tc>
          <w:tcPr>
            <w:tcW w:w="380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2187</w:t>
            </w:r>
          </w:p>
        </w:tc>
      </w:tr>
    </w:tbl>
    <w:p w:rsidR="0078652E" w:rsidRDefault="00AB5555">
      <w:pPr>
        <w:jc w:val="center"/>
      </w:pPr>
      <w:r>
        <w:t>Табл.3. Параметры кварцевого кубика.</w:t>
      </w:r>
    </w:p>
    <w:p w:rsidR="0078652E" w:rsidRDefault="00AB5555">
      <w:pPr>
        <w:spacing w:line="360" w:lineRule="auto"/>
        <w:ind w:firstLine="850"/>
        <w:jc w:val="both"/>
      </w:pPr>
      <w:r>
        <w:t>Ниже приведены аналогичные результаты расчета для данной постановки задачи.</w:t>
      </w:r>
    </w:p>
    <w:tbl>
      <w:tblPr>
        <w:tblW w:w="8727" w:type="dxa"/>
        <w:tblInd w:w="42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42"/>
        <w:gridCol w:w="3481"/>
        <w:gridCol w:w="3204"/>
      </w:tblGrid>
      <w:tr w:rsidR="0078652E">
        <w:trPr>
          <w:trHeight w:val="450"/>
        </w:trPr>
        <w:tc>
          <w:tcPr>
            <w:tcW w:w="2042" w:type="dxa"/>
            <w:tcBorders>
              <w:top w:val="single" w:sz="2" w:space="0" w:color="000000"/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lastRenderedPageBreak/>
              <w:t>Номер моды</w:t>
            </w:r>
          </w:p>
        </w:tc>
        <w:tc>
          <w:tcPr>
            <w:tcW w:w="3481" w:type="dxa"/>
            <w:tcBorders>
              <w:top w:val="single" w:sz="2" w:space="0" w:color="000000"/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Исходные данные (МГц)</w:t>
            </w:r>
          </w:p>
        </w:tc>
        <w:tc>
          <w:tcPr>
            <w:tcW w:w="3204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Результат расчета (МГц)</w:t>
            </w:r>
          </w:p>
        </w:tc>
      </w:tr>
      <w:tr w:rsidR="0078652E">
        <w:trPr>
          <w:trHeight w:val="450"/>
        </w:trPr>
        <w:tc>
          <w:tcPr>
            <w:tcW w:w="2042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1</w:t>
            </w:r>
          </w:p>
        </w:tc>
        <w:tc>
          <w:tcPr>
            <w:tcW w:w="3481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0.219</w:t>
            </w:r>
          </w:p>
        </w:tc>
        <w:tc>
          <w:tcPr>
            <w:tcW w:w="3204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0.229</w:t>
            </w:r>
          </w:p>
        </w:tc>
      </w:tr>
      <w:tr w:rsidR="0078652E">
        <w:trPr>
          <w:trHeight w:val="450"/>
        </w:trPr>
        <w:tc>
          <w:tcPr>
            <w:tcW w:w="2042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2</w:t>
            </w:r>
          </w:p>
        </w:tc>
        <w:tc>
          <w:tcPr>
            <w:tcW w:w="3481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0.292</w:t>
            </w:r>
          </w:p>
        </w:tc>
        <w:tc>
          <w:tcPr>
            <w:tcW w:w="3204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0.300</w:t>
            </w:r>
          </w:p>
        </w:tc>
      </w:tr>
      <w:tr w:rsidR="0078652E">
        <w:trPr>
          <w:trHeight w:val="450"/>
        </w:trPr>
        <w:tc>
          <w:tcPr>
            <w:tcW w:w="2042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3</w:t>
            </w:r>
          </w:p>
        </w:tc>
        <w:tc>
          <w:tcPr>
            <w:tcW w:w="3481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0.299</w:t>
            </w:r>
          </w:p>
        </w:tc>
        <w:tc>
          <w:tcPr>
            <w:tcW w:w="3204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0.301</w:t>
            </w:r>
          </w:p>
        </w:tc>
      </w:tr>
      <w:tr w:rsidR="0078652E">
        <w:trPr>
          <w:trHeight w:val="450"/>
        </w:trPr>
        <w:tc>
          <w:tcPr>
            <w:tcW w:w="2042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4</w:t>
            </w:r>
          </w:p>
        </w:tc>
        <w:tc>
          <w:tcPr>
            <w:tcW w:w="3481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0.323</w:t>
            </w:r>
          </w:p>
        </w:tc>
        <w:tc>
          <w:tcPr>
            <w:tcW w:w="3204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0.333</w:t>
            </w:r>
          </w:p>
        </w:tc>
      </w:tr>
      <w:tr w:rsidR="0078652E">
        <w:trPr>
          <w:trHeight w:val="450"/>
        </w:trPr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5</w:t>
            </w:r>
          </w:p>
        </w:tc>
        <w:tc>
          <w:tcPr>
            <w:tcW w:w="3481" w:type="dxa"/>
            <w:tcBorders>
              <w:left w:val="single" w:sz="2" w:space="0" w:color="000000"/>
              <w:bottom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0.341</w:t>
            </w:r>
          </w:p>
        </w:tc>
        <w:tc>
          <w:tcPr>
            <w:tcW w:w="320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0.343</w:t>
            </w:r>
          </w:p>
        </w:tc>
      </w:tr>
    </w:tbl>
    <w:p w:rsidR="0078652E" w:rsidRDefault="00AB5555">
      <w:pPr>
        <w:jc w:val="center"/>
      </w:pPr>
      <w:r>
        <w:t>Табл.4. Результаты расчета для кварцевого кубика.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1468755</wp:posOffset>
            </wp:positionH>
            <wp:positionV relativeFrom="paragraph">
              <wp:posOffset>18415</wp:posOffset>
            </wp:positionV>
            <wp:extent cx="2971165" cy="3324860"/>
            <wp:effectExtent l="0" t="0" r="0" b="0"/>
            <wp:wrapTopAndBottom/>
            <wp:docPr id="13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165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Рис.13. Форма колебаний на частоте 0.229 МГц.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posOffset>1559560</wp:posOffset>
            </wp:positionH>
            <wp:positionV relativeFrom="paragraph">
              <wp:posOffset>69215</wp:posOffset>
            </wp:positionV>
            <wp:extent cx="2901950" cy="3247390"/>
            <wp:effectExtent l="0" t="0" r="0" b="0"/>
            <wp:wrapTopAndBottom/>
            <wp:docPr id="14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posOffset>1551305</wp:posOffset>
            </wp:positionH>
            <wp:positionV relativeFrom="paragraph">
              <wp:posOffset>3683000</wp:posOffset>
            </wp:positionV>
            <wp:extent cx="3025140" cy="3385820"/>
            <wp:effectExtent l="0" t="0" r="0" b="0"/>
            <wp:wrapTopAndBottom/>
            <wp:docPr id="15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514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Рис.14. Форма колебаний на частоте 0.300 МГц.</w:t>
      </w:r>
    </w:p>
    <w:p w:rsidR="0078652E" w:rsidRDefault="00AB5555">
      <w:pPr>
        <w:spacing w:line="360" w:lineRule="auto"/>
        <w:jc w:val="center"/>
      </w:pPr>
      <w:r>
        <w:t xml:space="preserve">Рис.15. Форма колебаний на частоте 0.301 </w:t>
      </w:r>
      <w:r>
        <w:t>МГц.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posOffset>1513205</wp:posOffset>
            </wp:positionH>
            <wp:positionV relativeFrom="paragraph">
              <wp:posOffset>41275</wp:posOffset>
            </wp:positionV>
            <wp:extent cx="3117215" cy="3488690"/>
            <wp:effectExtent l="0" t="0" r="0" b="0"/>
            <wp:wrapTopAndBottom/>
            <wp:docPr id="16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215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posOffset>1496695</wp:posOffset>
            </wp:positionH>
            <wp:positionV relativeFrom="paragraph">
              <wp:posOffset>3898265</wp:posOffset>
            </wp:positionV>
            <wp:extent cx="3131820" cy="3505200"/>
            <wp:effectExtent l="0" t="0" r="0" b="0"/>
            <wp:wrapTopAndBottom/>
            <wp:docPr id="17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2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Рис.16. Форма колебаний на частоте 0.333 МГц.</w:t>
      </w:r>
    </w:p>
    <w:p w:rsidR="0078652E" w:rsidRDefault="00AB5555">
      <w:pPr>
        <w:spacing w:line="360" w:lineRule="auto"/>
        <w:jc w:val="center"/>
      </w:pPr>
      <w:r>
        <w:t>Рис.17. Форма колебаний на частоте 0.343 МГц.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posOffset>1339215</wp:posOffset>
            </wp:positionH>
            <wp:positionV relativeFrom="paragraph">
              <wp:posOffset>-76835</wp:posOffset>
            </wp:positionV>
            <wp:extent cx="3121025" cy="3492500"/>
            <wp:effectExtent l="0" t="0" r="0" b="0"/>
            <wp:wrapTopAndBottom/>
            <wp:docPr id="18" name="Изображение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28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025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posOffset>1391285</wp:posOffset>
            </wp:positionH>
            <wp:positionV relativeFrom="paragraph">
              <wp:posOffset>3834130</wp:posOffset>
            </wp:positionV>
            <wp:extent cx="3218180" cy="3601720"/>
            <wp:effectExtent l="0" t="0" r="0" b="0"/>
            <wp:wrapTopAndBottom/>
            <wp:docPr id="19" name="Изображение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2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18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 18. Форма колебаний на частоте 0.365 МГц.</w:t>
      </w:r>
    </w:p>
    <w:p w:rsidR="0078652E" w:rsidRDefault="00AB5555">
      <w:pPr>
        <w:spacing w:line="360" w:lineRule="auto"/>
        <w:jc w:val="center"/>
      </w:pPr>
      <w:r>
        <w:t>Рис. 19. Форма колебаний на частоте 0.396 МГц.</w:t>
      </w:r>
    </w:p>
    <w:p w:rsidR="0078652E" w:rsidRDefault="00AB5555">
      <w:pPr>
        <w:spacing w:line="360" w:lineRule="auto"/>
        <w:ind w:firstLine="850"/>
      </w:pPr>
      <w:r>
        <w:t xml:space="preserve"> График зависимости получаемых мод от качества сетки выглядит</w:t>
      </w:r>
      <w:r>
        <w:t xml:space="preserve"> следующим образом: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3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3672205"/>
            <wp:effectExtent l="0" t="0" r="0" b="0"/>
            <wp:wrapTopAndBottom/>
            <wp:docPr id="20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-110" t="-184" r="-110" b="-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672205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t>Рис. 20. Зависимость мод от мелкости сетки для кубика из кварца.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drawing>
          <wp:anchor distT="0" distB="0" distL="0" distR="0" simplePos="0" relativeHeight="3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3672205"/>
            <wp:effectExtent l="0" t="0" r="0" b="0"/>
            <wp:wrapSquare wrapText="largest"/>
            <wp:docPr id="21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 l="-110" t="-184" r="-110" b="-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672205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t>Рис. 21. Зависимость мод от мелкости сетки для кубика из стали.</w:t>
      </w:r>
    </w:p>
    <w:p w:rsidR="0078652E" w:rsidRDefault="00AB5555">
      <w:pPr>
        <w:spacing w:line="360" w:lineRule="auto"/>
        <w:ind w:firstLine="850"/>
        <w:jc w:val="both"/>
      </w:pPr>
      <w:r>
        <w:lastRenderedPageBreak/>
        <w:t>Из результатов расчетов видно, что метод и его реализация работают корректно, получившиеся значения собст</w:t>
      </w:r>
      <w:r>
        <w:t xml:space="preserve">венных частот близки к частотам, которые получились в [4], [5]. </w:t>
      </w:r>
    </w:p>
    <w:p w:rsidR="0078652E" w:rsidRDefault="00AB5555">
      <w:pPr>
        <w:spacing w:line="360" w:lineRule="auto"/>
        <w:ind w:firstLine="850"/>
        <w:jc w:val="both"/>
      </w:pPr>
      <w:r>
        <w:rPr>
          <w:noProof/>
          <w:lang w:eastAsia="ru-RU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947420</wp:posOffset>
            </wp:positionH>
            <wp:positionV relativeFrom="paragraph">
              <wp:posOffset>987425</wp:posOffset>
            </wp:positionV>
            <wp:extent cx="4147185" cy="3348990"/>
            <wp:effectExtent l="0" t="0" r="0" b="0"/>
            <wp:wrapTopAndBottom/>
            <wp:docPr id="22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18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Преимуществом расчета в чистом 3d случае является возможность рассчитывать собственные частоты для произвольной геометрии. Для демонстрации возможностей солвера был проведен расчет для следу</w:t>
      </w:r>
      <w:r>
        <w:t>ющей модели:</w:t>
      </w:r>
    </w:p>
    <w:p w:rsidR="0078652E" w:rsidRDefault="00AB5555">
      <w:pPr>
        <w:spacing w:line="360" w:lineRule="auto"/>
        <w:jc w:val="center"/>
      </w:pPr>
      <w:r>
        <w:t>Рис. 22. Расчетная сетка</w:t>
      </w:r>
    </w:p>
    <w:p w:rsidR="0078652E" w:rsidRDefault="00AB5555">
      <w:pPr>
        <w:spacing w:line="360" w:lineRule="auto"/>
        <w:ind w:firstLine="850"/>
        <w:jc w:val="both"/>
      </w:pPr>
      <w:r>
        <w:t>Параметры для данной задачи и результаты расчета приведены в таблицах.</w:t>
      </w:r>
    </w:p>
    <w:tbl>
      <w:tblPr>
        <w:tblW w:w="7200" w:type="dxa"/>
        <w:tblInd w:w="133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394"/>
        <w:gridCol w:w="3806"/>
      </w:tblGrid>
      <w:tr w:rsidR="0078652E">
        <w:trPr>
          <w:trHeight w:val="450"/>
        </w:trPr>
        <w:tc>
          <w:tcPr>
            <w:tcW w:w="3394" w:type="dxa"/>
            <w:tcBorders>
              <w:top w:val="single" w:sz="2" w:space="0" w:color="000000"/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Параметр</w:t>
            </w:r>
          </w:p>
        </w:tc>
        <w:tc>
          <w:tcPr>
            <w:tcW w:w="380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Значение</w:t>
            </w:r>
          </w:p>
        </w:tc>
      </w:tr>
      <w:tr w:rsidR="0078652E">
        <w:trPr>
          <w:trHeight w:val="450"/>
        </w:trPr>
        <w:tc>
          <w:tcPr>
            <w:tcW w:w="3394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Размер (мм)</w:t>
            </w:r>
          </w:p>
        </w:tc>
        <w:tc>
          <w:tcPr>
            <w:tcW w:w="3805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90 x 70 x 68</w:t>
            </w:r>
          </w:p>
        </w:tc>
      </w:tr>
      <w:tr w:rsidR="0078652E">
        <w:trPr>
          <w:trHeight w:val="450"/>
        </w:trPr>
        <w:tc>
          <w:tcPr>
            <w:tcW w:w="3394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Коэффициент Пуассона</w:t>
            </w:r>
          </w:p>
        </w:tc>
        <w:tc>
          <w:tcPr>
            <w:tcW w:w="3805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0.2873</w:t>
            </w:r>
          </w:p>
        </w:tc>
      </w:tr>
      <w:tr w:rsidR="0078652E">
        <w:trPr>
          <w:trHeight w:val="450"/>
        </w:trPr>
        <w:tc>
          <w:tcPr>
            <w:tcW w:w="3394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Модуль сдвига (ГПа)</w:t>
            </w:r>
          </w:p>
        </w:tc>
        <w:tc>
          <w:tcPr>
            <w:tcW w:w="3805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77.76</w:t>
            </w:r>
          </w:p>
        </w:tc>
      </w:tr>
      <w:tr w:rsidR="0078652E">
        <w:trPr>
          <w:trHeight w:val="450"/>
        </w:trPr>
        <w:tc>
          <w:tcPr>
            <w:tcW w:w="3394" w:type="dxa"/>
            <w:tcBorders>
              <w:left w:val="single" w:sz="2" w:space="0" w:color="000000"/>
              <w:bottom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 xml:space="preserve">Плотность </w:t>
            </w:r>
            <m:oMath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кг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м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oMath>
          </w:p>
        </w:tc>
        <w:tc>
          <w:tcPr>
            <w:tcW w:w="380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7836</w:t>
            </w:r>
          </w:p>
        </w:tc>
      </w:tr>
    </w:tbl>
    <w:p w:rsidR="0078652E" w:rsidRDefault="00AB5555">
      <w:pPr>
        <w:spacing w:line="360" w:lineRule="auto"/>
        <w:jc w:val="center"/>
      </w:pPr>
      <w:r>
        <w:t>Табл.5. Параметры сложной</w:t>
      </w:r>
      <w:r>
        <w:t xml:space="preserve"> детали.</w:t>
      </w:r>
    </w:p>
    <w:p w:rsidR="0078652E" w:rsidRDefault="0078652E">
      <w:pPr>
        <w:spacing w:line="360" w:lineRule="auto"/>
        <w:jc w:val="center"/>
      </w:pPr>
    </w:p>
    <w:tbl>
      <w:tblPr>
        <w:tblW w:w="8727" w:type="dxa"/>
        <w:tblInd w:w="42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309"/>
        <w:gridCol w:w="4418"/>
      </w:tblGrid>
      <w:tr w:rsidR="0078652E">
        <w:trPr>
          <w:trHeight w:val="450"/>
        </w:trPr>
        <w:tc>
          <w:tcPr>
            <w:tcW w:w="4309" w:type="dxa"/>
            <w:tcBorders>
              <w:top w:val="single" w:sz="2" w:space="0" w:color="000000"/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lastRenderedPageBreak/>
              <w:t>Номер моды</w:t>
            </w:r>
          </w:p>
        </w:tc>
        <w:tc>
          <w:tcPr>
            <w:tcW w:w="4417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Результат расчета (кГц)</w:t>
            </w:r>
          </w:p>
        </w:tc>
      </w:tr>
      <w:tr w:rsidR="0078652E">
        <w:trPr>
          <w:trHeight w:val="450"/>
        </w:trPr>
        <w:tc>
          <w:tcPr>
            <w:tcW w:w="4309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1</w:t>
            </w:r>
          </w:p>
        </w:tc>
        <w:tc>
          <w:tcPr>
            <w:tcW w:w="4417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2.174</w:t>
            </w:r>
          </w:p>
        </w:tc>
      </w:tr>
      <w:tr w:rsidR="0078652E">
        <w:trPr>
          <w:trHeight w:val="450"/>
        </w:trPr>
        <w:tc>
          <w:tcPr>
            <w:tcW w:w="4309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2</w:t>
            </w:r>
          </w:p>
        </w:tc>
        <w:tc>
          <w:tcPr>
            <w:tcW w:w="4417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3.296</w:t>
            </w:r>
          </w:p>
        </w:tc>
      </w:tr>
      <w:tr w:rsidR="0078652E">
        <w:trPr>
          <w:trHeight w:val="450"/>
        </w:trPr>
        <w:tc>
          <w:tcPr>
            <w:tcW w:w="4309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3</w:t>
            </w:r>
          </w:p>
        </w:tc>
        <w:tc>
          <w:tcPr>
            <w:tcW w:w="4417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5.149</w:t>
            </w:r>
          </w:p>
        </w:tc>
      </w:tr>
      <w:tr w:rsidR="0078652E">
        <w:trPr>
          <w:trHeight w:val="450"/>
        </w:trPr>
        <w:tc>
          <w:tcPr>
            <w:tcW w:w="4309" w:type="dxa"/>
            <w:tcBorders>
              <w:left w:val="single" w:sz="2" w:space="0" w:color="000000"/>
            </w:tcBorders>
          </w:tcPr>
          <w:p w:rsidR="0078652E" w:rsidRDefault="00AB5555">
            <w:pPr>
              <w:pStyle w:val="af7"/>
              <w:keepNext/>
              <w:jc w:val="center"/>
            </w:pPr>
            <w:r>
              <w:t>4</w:t>
            </w:r>
          </w:p>
        </w:tc>
        <w:tc>
          <w:tcPr>
            <w:tcW w:w="4417" w:type="dxa"/>
            <w:tcBorders>
              <w:left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6.329</w:t>
            </w:r>
          </w:p>
        </w:tc>
      </w:tr>
      <w:tr w:rsidR="0078652E">
        <w:trPr>
          <w:trHeight w:val="450"/>
        </w:trPr>
        <w:tc>
          <w:tcPr>
            <w:tcW w:w="4309" w:type="dxa"/>
            <w:tcBorders>
              <w:left w:val="single" w:sz="2" w:space="0" w:color="000000"/>
              <w:bottom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5</w:t>
            </w:r>
          </w:p>
        </w:tc>
        <w:tc>
          <w:tcPr>
            <w:tcW w:w="44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8652E" w:rsidRDefault="00AB5555">
            <w:pPr>
              <w:pStyle w:val="af7"/>
              <w:jc w:val="center"/>
            </w:pPr>
            <w:r>
              <w:t>7.644</w:t>
            </w:r>
          </w:p>
        </w:tc>
      </w:tr>
    </w:tbl>
    <w:p w:rsidR="0078652E" w:rsidRDefault="00AB5555">
      <w:pPr>
        <w:spacing w:line="360" w:lineRule="auto"/>
        <w:jc w:val="center"/>
      </w:pPr>
      <w:r>
        <w:t>Табл.6. Результаты расчета для сложной детали.</w:t>
      </w:r>
    </w:p>
    <w:p w:rsidR="0078652E" w:rsidRDefault="00AB5555">
      <w:pPr>
        <w:spacing w:line="360" w:lineRule="auto"/>
        <w:ind w:firstLine="850"/>
        <w:jc w:val="both"/>
      </w:pPr>
      <w:r>
        <w:t>Моды для данной постановки получились следующие: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posOffset>741045</wp:posOffset>
            </wp:positionH>
            <wp:positionV relativeFrom="paragraph">
              <wp:posOffset>71755</wp:posOffset>
            </wp:positionV>
            <wp:extent cx="4443095" cy="3828415"/>
            <wp:effectExtent l="0" t="0" r="0" b="0"/>
            <wp:wrapTopAndBottom/>
            <wp:docPr id="23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095" cy="3828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 23. Форма колебаний на частоте 2.174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posOffset>698500</wp:posOffset>
            </wp:positionH>
            <wp:positionV relativeFrom="paragraph">
              <wp:posOffset>-128905</wp:posOffset>
            </wp:positionV>
            <wp:extent cx="4529455" cy="3902710"/>
            <wp:effectExtent l="0" t="0" r="0" b="0"/>
            <wp:wrapTopAndBottom/>
            <wp:docPr id="24" name="Изображение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455" cy="3902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posOffset>688340</wp:posOffset>
            </wp:positionH>
            <wp:positionV relativeFrom="paragraph">
              <wp:posOffset>4231005</wp:posOffset>
            </wp:positionV>
            <wp:extent cx="4594225" cy="3958590"/>
            <wp:effectExtent l="0" t="0" r="0" b="0"/>
            <wp:wrapTopAndBottom/>
            <wp:docPr id="25" name="Изображение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25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Рис. 24. Форма </w:t>
      </w:r>
      <w:r>
        <w:t>колебаний на частоте 3.296 кГц.</w:t>
      </w:r>
    </w:p>
    <w:p w:rsidR="0078652E" w:rsidRDefault="00AB5555">
      <w:pPr>
        <w:spacing w:line="360" w:lineRule="auto"/>
        <w:jc w:val="center"/>
      </w:pPr>
      <w:r>
        <w:t>Рис. 25. Форма колебаний на частоте 5.149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posOffset>797560</wp:posOffset>
            </wp:positionH>
            <wp:positionV relativeFrom="paragraph">
              <wp:posOffset>-215265</wp:posOffset>
            </wp:positionV>
            <wp:extent cx="4533265" cy="3905885"/>
            <wp:effectExtent l="0" t="0" r="0" b="0"/>
            <wp:wrapTopAndBottom/>
            <wp:docPr id="26" name="Изображение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2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26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posOffset>789305</wp:posOffset>
            </wp:positionH>
            <wp:positionV relativeFrom="paragraph">
              <wp:posOffset>4067810</wp:posOffset>
            </wp:positionV>
            <wp:extent cx="4461510" cy="3844290"/>
            <wp:effectExtent l="0" t="0" r="0" b="0"/>
            <wp:wrapTopAndBottom/>
            <wp:docPr id="27" name="Изображение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1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51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 26. Форма колебаний на частоте 6.329 кГц.</w:t>
      </w:r>
    </w:p>
    <w:p w:rsidR="0078652E" w:rsidRDefault="00AB5555">
      <w:pPr>
        <w:spacing w:line="360" w:lineRule="auto"/>
        <w:jc w:val="center"/>
      </w:pPr>
      <w:r>
        <w:t>Рис. 27. Форма колебаний на частоте 7.644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posOffset>862965</wp:posOffset>
            </wp:positionH>
            <wp:positionV relativeFrom="paragraph">
              <wp:posOffset>-242570</wp:posOffset>
            </wp:positionV>
            <wp:extent cx="4382770" cy="3776345"/>
            <wp:effectExtent l="0" t="0" r="0" b="0"/>
            <wp:wrapTopAndBottom/>
            <wp:docPr id="28" name="Изображение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3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77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 28. Форма колебаний на частоте 8.282 кГц.</w:t>
      </w:r>
    </w:p>
    <w:p w:rsidR="0078652E" w:rsidRDefault="00AB5555">
      <w:pPr>
        <w:spacing w:line="360" w:lineRule="auto"/>
        <w:jc w:val="center"/>
      </w:pPr>
      <w:r>
        <w:t xml:space="preserve">Рис. 29. Форма </w:t>
      </w:r>
      <w:r>
        <w:rPr>
          <w:noProof/>
          <w:lang w:eastAsia="ru-RU"/>
        </w:rPr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posOffset>894080</wp:posOffset>
            </wp:positionH>
            <wp:positionV relativeFrom="paragraph">
              <wp:posOffset>59690</wp:posOffset>
            </wp:positionV>
            <wp:extent cx="4355465" cy="3751580"/>
            <wp:effectExtent l="0" t="0" r="0" b="0"/>
            <wp:wrapTopAndBottom/>
            <wp:docPr id="29" name="Изображение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4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46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колебаний на част</w:t>
      </w:r>
      <w:r>
        <w:t>оте 8.566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29" behindDoc="0" locked="0" layoutInCell="0" allowOverlap="1">
            <wp:simplePos x="0" y="0"/>
            <wp:positionH relativeFrom="column">
              <wp:posOffset>1236980</wp:posOffset>
            </wp:positionH>
            <wp:positionV relativeFrom="paragraph">
              <wp:posOffset>4122420</wp:posOffset>
            </wp:positionV>
            <wp:extent cx="3704590" cy="3934460"/>
            <wp:effectExtent l="0" t="0" r="0" b="0"/>
            <wp:wrapTopAndBottom/>
            <wp:docPr id="30" name="Изображение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26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4590" cy="3934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</w:t>
      </w:r>
      <w:r>
        <w:rPr>
          <w:noProof/>
          <w:lang w:eastAsia="ru-RU"/>
        </w:rPr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posOffset>824230</wp:posOffset>
            </wp:positionH>
            <wp:positionV relativeFrom="paragraph">
              <wp:posOffset>-104775</wp:posOffset>
            </wp:positionV>
            <wp:extent cx="4457065" cy="3839845"/>
            <wp:effectExtent l="0" t="0" r="0" b="0"/>
            <wp:wrapTopAndBottom/>
            <wp:docPr id="31" name="Изображение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25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065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с. 30. Форма колебаний на частоте 9.008 кГц.</w:t>
      </w:r>
    </w:p>
    <w:p w:rsidR="0078652E" w:rsidRDefault="00AB5555">
      <w:pPr>
        <w:spacing w:line="360" w:lineRule="auto"/>
        <w:jc w:val="center"/>
      </w:pPr>
      <w:r>
        <w:t>Рис. 31. Форма колебаний на частоте 9.138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30" behindDoc="0" locked="0" layoutInCell="0" allowOverlap="1">
            <wp:simplePos x="0" y="0"/>
            <wp:positionH relativeFrom="column">
              <wp:posOffset>853440</wp:posOffset>
            </wp:positionH>
            <wp:positionV relativeFrom="paragraph">
              <wp:posOffset>-230505</wp:posOffset>
            </wp:positionV>
            <wp:extent cx="4378960" cy="3773170"/>
            <wp:effectExtent l="0" t="0" r="0" b="0"/>
            <wp:wrapTopAndBottom/>
            <wp:docPr id="32" name="Изображение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27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896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 32. Форма колебаний на частоте 9.364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drawing>
          <wp:anchor distT="0" distB="0" distL="0" distR="0" simplePos="0" relativeHeight="3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58310" cy="3950335"/>
            <wp:effectExtent l="0" t="0" r="0" b="0"/>
            <wp:wrapTopAndBottom/>
            <wp:docPr id="33" name="Изображение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33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31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 33. Форма колебаний на частоте 11.702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33" behindDoc="0" locked="0" layoutInCell="0" allowOverlap="1">
            <wp:simplePos x="0" y="0"/>
            <wp:positionH relativeFrom="column">
              <wp:posOffset>941070</wp:posOffset>
            </wp:positionH>
            <wp:positionV relativeFrom="paragraph">
              <wp:posOffset>-372110</wp:posOffset>
            </wp:positionV>
            <wp:extent cx="4324350" cy="4011295"/>
            <wp:effectExtent l="0" t="0" r="0" b="0"/>
            <wp:wrapTopAndBottom/>
            <wp:docPr id="34" name="Изображение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34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w:drawing>
          <wp:anchor distT="0" distB="0" distL="0" distR="0" simplePos="0" relativeHeight="34" behindDoc="0" locked="0" layoutInCell="0" allowOverlap="1">
            <wp:simplePos x="0" y="0"/>
            <wp:positionH relativeFrom="column">
              <wp:posOffset>922655</wp:posOffset>
            </wp:positionH>
            <wp:positionV relativeFrom="paragraph">
              <wp:posOffset>4054475</wp:posOffset>
            </wp:positionV>
            <wp:extent cx="4411345" cy="4092575"/>
            <wp:effectExtent l="0" t="0" r="0" b="0"/>
            <wp:wrapTopAndBottom/>
            <wp:docPr id="35" name="Изображение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35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345" cy="409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 34. Форма колебаний на частоте 12.254 кГц</w:t>
      </w:r>
      <w:r>
        <w:t>.</w:t>
      </w:r>
    </w:p>
    <w:p w:rsidR="0078652E" w:rsidRDefault="00AB5555">
      <w:pPr>
        <w:spacing w:line="360" w:lineRule="auto"/>
        <w:jc w:val="center"/>
      </w:pPr>
      <w:r>
        <w:t>Рис. 35. Форма колебаний на частоте 13.041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35" behindDoc="0" locked="0" layoutInCell="0" allowOverlap="1">
            <wp:simplePos x="0" y="0"/>
            <wp:positionH relativeFrom="column">
              <wp:posOffset>802005</wp:posOffset>
            </wp:positionH>
            <wp:positionV relativeFrom="paragraph">
              <wp:posOffset>-346710</wp:posOffset>
            </wp:positionV>
            <wp:extent cx="4516120" cy="3843020"/>
            <wp:effectExtent l="0" t="0" r="0" b="0"/>
            <wp:wrapTopAndBottom/>
            <wp:docPr id="36" name="Изображение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36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12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 36. Форма колебаний на частоте 16.181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drawing>
          <wp:anchor distT="0" distB="0" distL="0" distR="0" simplePos="0" relativeHeight="38" behindDoc="0" locked="0" layoutInCell="0" allowOverlap="1">
            <wp:simplePos x="0" y="0"/>
            <wp:positionH relativeFrom="column">
              <wp:posOffset>836930</wp:posOffset>
            </wp:positionH>
            <wp:positionV relativeFrom="paragraph">
              <wp:posOffset>81280</wp:posOffset>
            </wp:positionV>
            <wp:extent cx="4514850" cy="3841750"/>
            <wp:effectExtent l="0" t="0" r="0" b="0"/>
            <wp:wrapTopAndBottom/>
            <wp:docPr id="37" name="Изображение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37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 37. Форма колебаний на частоте 19.915 кГц.</w:t>
      </w:r>
    </w:p>
    <w:p w:rsidR="0078652E" w:rsidRDefault="00AB5555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anchor distT="0" distB="0" distL="0" distR="0" simplePos="0" relativeHeight="3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16755" cy="3843020"/>
            <wp:effectExtent l="0" t="0" r="0" b="0"/>
            <wp:wrapTopAndBottom/>
            <wp:docPr id="38" name="Изображение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38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755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 37. Форма колебаний на частоте 23.116 кГц.</w:t>
      </w:r>
      <w:r>
        <w:br w:type="page"/>
      </w:r>
    </w:p>
    <w:p w:rsidR="0078652E" w:rsidRDefault="00AB5555">
      <w:pPr>
        <w:pStyle w:val="1"/>
      </w:pPr>
      <w:bookmarkStart w:id="10" w:name="_Toc201414303"/>
      <w:r>
        <w:lastRenderedPageBreak/>
        <w:t>Заключение</w:t>
      </w:r>
      <w:bookmarkEnd w:id="10"/>
    </w:p>
    <w:p w:rsidR="0078652E" w:rsidRDefault="00AB5555">
      <w:pPr>
        <w:spacing w:line="360" w:lineRule="auto"/>
        <w:ind w:right="567" w:firstLine="850"/>
        <w:jc w:val="both"/>
      </w:pPr>
      <w:r>
        <w:rPr>
          <w:color w:val="000000"/>
        </w:rPr>
        <w:t xml:space="preserve">В данной работе была рассмотрена задача численного моделирования воздействия вибрационной нагрузки на трехмерный образец. Была выбрана математическая модель, </w:t>
      </w:r>
      <w:r>
        <w:t>сформулирован</w:t>
      </w:r>
      <w:r>
        <w:rPr>
          <w:color w:val="000000"/>
        </w:rPr>
        <w:t xml:space="preserve"> численный метод, выполнена программная реализация метода. Реализация была сделана на языка Python с использованием библиотек numpy, scipy и gmsh.</w:t>
      </w:r>
    </w:p>
    <w:p w:rsidR="0078652E" w:rsidRDefault="00AB5555">
      <w:pPr>
        <w:spacing w:line="360" w:lineRule="auto"/>
        <w:ind w:right="567" w:firstLine="850"/>
        <w:jc w:val="both"/>
      </w:pPr>
      <w:r>
        <w:rPr>
          <w:color w:val="000000"/>
        </w:rPr>
        <w:t xml:space="preserve">В ходе численных </w:t>
      </w:r>
      <w:r>
        <w:t>экспериментов</w:t>
      </w:r>
      <w:r>
        <w:rPr>
          <w:color w:val="000000"/>
        </w:rPr>
        <w:t xml:space="preserve"> были получены собственные частоты и формы колебаний для кубических образцов. Н</w:t>
      </w:r>
      <w:r>
        <w:rPr>
          <w:color w:val="000000"/>
        </w:rPr>
        <w:t>а примере данных образцов была проведена верификация полученного солвера путём сравнения расчётных значений для собственных частот и данных сторонних натурных экспериментов. После верификации была показана работоспособность солвера для детали сложной формы</w:t>
      </w:r>
      <w:r>
        <w:rPr>
          <w:color w:val="000000"/>
        </w:rPr>
        <w:t>.</w:t>
      </w:r>
    </w:p>
    <w:p w:rsidR="0078652E" w:rsidRDefault="00AB5555">
      <w:pPr>
        <w:pStyle w:val="a1"/>
        <w:spacing w:after="120" w:line="360" w:lineRule="auto"/>
        <w:ind w:right="567" w:firstLine="850"/>
        <w:jc w:val="both"/>
      </w:pPr>
      <w:r>
        <w:rPr>
          <w:color w:val="000000"/>
        </w:rPr>
        <w:t xml:space="preserve">Таким образом, в работе проведено моделирование, которое может служить основой для последующего изучения динамических характеристик пластинных конструкций в широком диапазоне задач инженерного проектирования и анализа. Подобные исследования имеют не </w:t>
      </w:r>
      <w:r>
        <w:t>толь</w:t>
      </w:r>
      <w:r>
        <w:t>ко</w:t>
      </w:r>
      <w:r>
        <w:rPr>
          <w:color w:val="000000"/>
        </w:rPr>
        <w:t xml:space="preserve"> академический интерес, но и практическую значимость для повышения безопасности и надёжности инженерных конструкций. Правильный учёт вибрационных характеристик позволяет снижать риск возникновения резонансных явлений и разрушений, продлевать срок службы </w:t>
      </w:r>
      <w:r>
        <w:rPr>
          <w:color w:val="000000"/>
        </w:rPr>
        <w:t xml:space="preserve">изделий и оптимизировать их конструкцию. Численные методы открывают широкие возможности для анализа и позволяют моделировать различные сценарии нагружения, граничные условия и эксплуатационные режимы. </w:t>
      </w:r>
    </w:p>
    <w:p w:rsidR="0078652E" w:rsidRDefault="00AB5555">
      <w:pPr>
        <w:spacing w:line="360" w:lineRule="auto"/>
        <w:ind w:right="510" w:firstLine="850"/>
        <w:jc w:val="both"/>
      </w:pPr>
      <w:r>
        <w:rPr>
          <w:color w:val="000000"/>
        </w:rPr>
        <w:t xml:space="preserve">В дальнейшем </w:t>
      </w:r>
      <w:r>
        <w:t>планируется</w:t>
      </w:r>
      <w:r>
        <w:rPr>
          <w:color w:val="000000"/>
        </w:rPr>
        <w:t xml:space="preserve"> продолжить работу над данным </w:t>
      </w:r>
      <w:r>
        <w:rPr>
          <w:color w:val="000000"/>
        </w:rPr>
        <w:t>солвером, его точностью и оптимизацией, а также исследовать данную задачу для анизотропных материалов.</w:t>
      </w:r>
      <w:r>
        <w:br w:type="page"/>
      </w:r>
    </w:p>
    <w:p w:rsidR="0078652E" w:rsidRDefault="00AB5555">
      <w:pPr>
        <w:pStyle w:val="1"/>
      </w:pPr>
      <w:bookmarkStart w:id="11" w:name="_Toc201414304"/>
      <w:r>
        <w:lastRenderedPageBreak/>
        <w:t>Литература</w:t>
      </w:r>
      <w:bookmarkEnd w:id="11"/>
    </w:p>
    <w:p w:rsidR="0078652E" w:rsidRDefault="00AB5555">
      <w:pPr>
        <w:numPr>
          <w:ilvl w:val="0"/>
          <w:numId w:val="2"/>
        </w:numPr>
        <w:ind w:left="0" w:firstLine="0"/>
        <w:jc w:val="both"/>
      </w:pPr>
      <w:r>
        <w:rPr>
          <w:color w:val="000000"/>
          <w:szCs w:val="24"/>
          <w:lang w:val="en-US"/>
        </w:rPr>
        <w:t>J. N. Reddy, </w:t>
      </w:r>
      <w:r>
        <w:rPr>
          <w:rStyle w:val="ac"/>
          <w:color w:val="000000"/>
          <w:szCs w:val="24"/>
          <w:lang w:val="en-US"/>
        </w:rPr>
        <w:t xml:space="preserve">Mechanics of Laminated Composite Plates and Shells: Theory </w:t>
      </w:r>
      <w:r>
        <w:rPr>
          <w:rStyle w:val="ac"/>
          <w:color w:val="000000"/>
          <w:szCs w:val="24"/>
          <w:lang w:val="en-US"/>
        </w:rPr>
        <w:tab/>
        <w:t>and Analysis</w:t>
      </w:r>
      <w:r>
        <w:rPr>
          <w:color w:val="000000"/>
          <w:szCs w:val="24"/>
          <w:lang w:val="en-US"/>
        </w:rPr>
        <w:t>, 2nd ed. Boca Raton, FL: CRC Press, 2004.</w:t>
      </w:r>
    </w:p>
    <w:p w:rsidR="0078652E" w:rsidRDefault="00AB5555">
      <w:pPr>
        <w:numPr>
          <w:ilvl w:val="0"/>
          <w:numId w:val="2"/>
        </w:numPr>
        <w:ind w:left="0" w:firstLine="0"/>
        <w:jc w:val="both"/>
      </w:pPr>
      <w:r>
        <w:rPr>
          <w:color w:val="000000"/>
          <w:szCs w:val="24"/>
          <w:lang w:val="en-US"/>
        </w:rPr>
        <w:t>O. C. Zienkie</w:t>
      </w:r>
      <w:r>
        <w:rPr>
          <w:color w:val="000000"/>
          <w:szCs w:val="24"/>
          <w:lang w:val="en-US"/>
        </w:rPr>
        <w:t>wicz, R. L. Taylor, and J. Z. Zhu, </w:t>
      </w:r>
      <w:r>
        <w:rPr>
          <w:rStyle w:val="ac"/>
          <w:color w:val="000000"/>
          <w:szCs w:val="24"/>
          <w:lang w:val="en-US"/>
        </w:rPr>
        <w:t>The Finite Element Method: Its Basis and Fundamentals</w:t>
      </w:r>
      <w:r>
        <w:rPr>
          <w:color w:val="000000"/>
          <w:szCs w:val="24"/>
          <w:lang w:val="en-US"/>
        </w:rPr>
        <w:t>, 5th ed., vol. 1. Oxford: Butterworth- Heinemann, 2000.</w:t>
      </w:r>
    </w:p>
    <w:p w:rsidR="0078652E" w:rsidRDefault="00AB5555">
      <w:pPr>
        <w:numPr>
          <w:ilvl w:val="0"/>
          <w:numId w:val="2"/>
        </w:numPr>
        <w:ind w:left="0" w:firstLine="0"/>
        <w:jc w:val="both"/>
        <w:rPr>
          <w:lang w:val="en-US"/>
        </w:rPr>
      </w:pPr>
      <w:r>
        <w:rPr>
          <w:color w:val="000000"/>
          <w:szCs w:val="24"/>
          <w:lang w:val="en-US"/>
        </w:rPr>
        <w:t>Vitalii Aksenov, Alexey Vasyukov, and Katerina Beklemysheva, “Acquiring elastic properties of thin composite st</w:t>
      </w:r>
      <w:r>
        <w:rPr>
          <w:color w:val="000000"/>
          <w:szCs w:val="24"/>
          <w:lang w:val="en-US"/>
        </w:rPr>
        <w:t>ructure from vibrational testing data,” </w:t>
      </w:r>
      <w:r>
        <w:rPr>
          <w:i/>
          <w:color w:val="000000"/>
          <w:szCs w:val="24"/>
          <w:lang w:val="en-US"/>
        </w:rPr>
        <w:t>Journal of Inverse and Ill-Posed Problems</w:t>
      </w:r>
      <w:r>
        <w:rPr>
          <w:color w:val="000000"/>
          <w:szCs w:val="24"/>
          <w:lang w:val="en-US"/>
        </w:rPr>
        <w:t xml:space="preserve">, vol. 0, no. 0, Jan. 2024, doi: </w:t>
      </w:r>
      <w:hyperlink r:id="rId46">
        <w:r>
          <w:rPr>
            <w:color w:val="000000"/>
            <w:szCs w:val="24"/>
            <w:lang w:val="en-US"/>
          </w:rPr>
          <w:t>https://doi.org/10.1515/jiip-2022-0081</w:t>
        </w:r>
      </w:hyperlink>
      <w:r>
        <w:rPr>
          <w:color w:val="000000"/>
          <w:szCs w:val="24"/>
          <w:lang w:val="en-US"/>
        </w:rPr>
        <w:t>.</w:t>
      </w:r>
    </w:p>
    <w:p w:rsidR="0078652E" w:rsidRDefault="00AB5555">
      <w:pPr>
        <w:numPr>
          <w:ilvl w:val="0"/>
          <w:numId w:val="2"/>
        </w:numPr>
        <w:ind w:left="0" w:firstLine="0"/>
        <w:jc w:val="both"/>
      </w:pPr>
      <w:r>
        <w:rPr>
          <w:color w:val="000000"/>
          <w:szCs w:val="24"/>
          <w:lang w:val="en-US"/>
        </w:rPr>
        <w:t>F. J. Nieves, F. Gascón, A. Bayón, and F. Sa</w:t>
      </w:r>
      <w:r>
        <w:rPr>
          <w:color w:val="000000"/>
          <w:szCs w:val="24"/>
          <w:lang w:val="en-US"/>
        </w:rPr>
        <w:t>lazar, “Straightforward estimation of the elastic constants of an isotropic cube excited by a single percussion,” </w:t>
      </w:r>
      <w:r>
        <w:rPr>
          <w:i/>
          <w:color w:val="000000"/>
          <w:szCs w:val="24"/>
          <w:lang w:val="en-US"/>
        </w:rPr>
        <w:t>The Journal of the Acoustical Society of America</w:t>
      </w:r>
      <w:r>
        <w:rPr>
          <w:color w:val="000000"/>
          <w:szCs w:val="24"/>
          <w:lang w:val="en-US"/>
        </w:rPr>
        <w:t xml:space="preserve">, vol. 126, no. 5, pp. EL140–EL146, Oct. 2009, doi: </w:t>
      </w:r>
      <w:hyperlink r:id="rId47">
        <w:r>
          <w:rPr>
            <w:color w:val="000000"/>
            <w:szCs w:val="24"/>
            <w:lang w:val="en-US"/>
          </w:rPr>
          <w:t>https://doi.org/10.1121/1.3244038</w:t>
        </w:r>
      </w:hyperlink>
      <w:r>
        <w:rPr>
          <w:color w:val="000000"/>
          <w:szCs w:val="24"/>
          <w:lang w:val="en-US"/>
        </w:rPr>
        <w:t>.</w:t>
      </w:r>
    </w:p>
    <w:p w:rsidR="0078652E" w:rsidRDefault="00AB5555">
      <w:pPr>
        <w:numPr>
          <w:ilvl w:val="0"/>
          <w:numId w:val="2"/>
        </w:numPr>
        <w:ind w:left="0" w:firstLine="0"/>
        <w:jc w:val="both"/>
        <w:rPr>
          <w:rFonts w:ascii="quote-cjk-patch;Inter;system-ui" w:hAnsi="quote-cjk-patch;Inter;system-ui"/>
          <w:color w:val="404040"/>
          <w:lang w:val="en-US"/>
        </w:rPr>
      </w:pPr>
      <w:r>
        <w:rPr>
          <w:color w:val="000000"/>
          <w:szCs w:val="24"/>
          <w:lang w:val="en-US"/>
        </w:rPr>
        <w:t>H. H. Demarest, “Cube-Resonance Method to Determine the Elastic Constants of Solids,” </w:t>
      </w:r>
      <w:r>
        <w:rPr>
          <w:i/>
          <w:color w:val="000000"/>
          <w:szCs w:val="24"/>
          <w:lang w:val="en-US"/>
        </w:rPr>
        <w:t>Journal of the Acoustical Society of America</w:t>
      </w:r>
      <w:r>
        <w:rPr>
          <w:color w:val="000000"/>
          <w:szCs w:val="24"/>
          <w:lang w:val="en-US"/>
        </w:rPr>
        <w:t xml:space="preserve">, vol. 49, no. 3B, pp. 768–775, Mar. 1971, doi: </w:t>
      </w:r>
      <w:hyperlink r:id="rId48">
        <w:r>
          <w:rPr>
            <w:color w:val="000000"/>
            <w:szCs w:val="24"/>
            <w:lang w:val="en-US"/>
          </w:rPr>
          <w:t>https://doi.org/10.1121/1.1912415</w:t>
        </w:r>
      </w:hyperlink>
      <w:r>
        <w:rPr>
          <w:color w:val="000000"/>
          <w:szCs w:val="24"/>
          <w:lang w:val="en-US"/>
        </w:rPr>
        <w:t>.</w:t>
      </w:r>
    </w:p>
    <w:p w:rsidR="0078652E" w:rsidRDefault="00AB5555">
      <w:pPr>
        <w:numPr>
          <w:ilvl w:val="0"/>
          <w:numId w:val="2"/>
        </w:numPr>
        <w:ind w:left="0" w:firstLine="0"/>
        <w:jc w:val="both"/>
        <w:rPr>
          <w:rFonts w:ascii="quote-cjk-patch;Inter;system-ui" w:hAnsi="quote-cjk-patch;Inter;system-ui"/>
          <w:color w:val="404040"/>
          <w:lang w:val="en-US"/>
        </w:rPr>
      </w:pPr>
      <w:r>
        <w:rPr>
          <w:rFonts w:cs="Times New Roman"/>
          <w:i/>
          <w:iCs/>
          <w:color w:val="000000"/>
          <w:szCs w:val="24"/>
        </w:rPr>
        <w:t>В.И. Кондауров,</w:t>
      </w:r>
      <w:r>
        <w:rPr>
          <w:rFonts w:cs="Times New Roman"/>
          <w:color w:val="000000"/>
          <w:szCs w:val="24"/>
        </w:rPr>
        <w:t xml:space="preserve"> Механика и термодинамика насыщенной пористой среды: учебное пособие. </w:t>
      </w:r>
      <w:r>
        <w:rPr>
          <w:rFonts w:cs="Times New Roman"/>
          <w:color w:val="000000"/>
          <w:szCs w:val="24"/>
          <w:lang w:val="en-US"/>
        </w:rPr>
        <w:t>МФТИ, 2007. – 310 с. ISBN 5-7417-0190-6</w:t>
      </w:r>
    </w:p>
    <w:p w:rsidR="0078652E" w:rsidRDefault="00AB5555">
      <w:pPr>
        <w:numPr>
          <w:ilvl w:val="0"/>
          <w:numId w:val="2"/>
        </w:numPr>
        <w:ind w:left="0" w:firstLine="0"/>
        <w:jc w:val="both"/>
        <w:rPr>
          <w:rFonts w:ascii="quote-cjk-patch;Inter;system-ui" w:hAnsi="quote-cjk-patch;Inter;system-ui"/>
          <w:color w:val="404040"/>
        </w:rPr>
      </w:pPr>
      <w:r>
        <w:rPr>
          <w:rFonts w:cs="Times New Roman"/>
          <w:color w:val="000000"/>
          <w:szCs w:val="24"/>
        </w:rPr>
        <w:t>О.Я. Извеков, Элементы механики деформируемого твердого тела : учебное посо</w:t>
      </w:r>
      <w:r>
        <w:rPr>
          <w:rFonts w:cs="Times New Roman"/>
          <w:color w:val="000000"/>
          <w:szCs w:val="24"/>
        </w:rPr>
        <w:t xml:space="preserve">бие, Москва, МФТИ, 2019. – 248 с. </w:t>
      </w:r>
      <w:r>
        <w:rPr>
          <w:rFonts w:cs="Times New Roman"/>
          <w:color w:val="000000"/>
          <w:szCs w:val="24"/>
          <w:lang w:val="en-US"/>
        </w:rPr>
        <w:t>ISBN</w:t>
      </w:r>
      <w:r>
        <w:rPr>
          <w:rFonts w:cs="Times New Roman"/>
          <w:color w:val="000000"/>
          <w:szCs w:val="24"/>
        </w:rPr>
        <w:t xml:space="preserve"> 978-5-7417-0715-9</w:t>
      </w:r>
    </w:p>
    <w:sectPr w:rsidR="0078652E">
      <w:footerReference w:type="default" r:id="rId49"/>
      <w:pgSz w:w="11906" w:h="16838"/>
      <w:pgMar w:top="1701" w:right="851" w:bottom="908" w:left="1418" w:header="0" w:footer="851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B5555" w:rsidRDefault="00AB5555">
      <w:pPr>
        <w:spacing w:after="0" w:line="240" w:lineRule="auto"/>
      </w:pPr>
      <w:r>
        <w:separator/>
      </w:r>
    </w:p>
  </w:endnote>
  <w:endnote w:type="continuationSeparator" w:id="0">
    <w:p w:rsidR="00AB5555" w:rsidRDefault="00AB55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quote-cjk-patch;Inter;system-u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5588670"/>
      <w:docPartObj>
        <w:docPartGallery w:val="Page Numbers (Bottom of Page)"/>
        <w:docPartUnique/>
      </w:docPartObj>
    </w:sdtPr>
    <w:sdtEndPr/>
    <w:sdtContent>
      <w:p w:rsidR="0078652E" w:rsidRDefault="00AB5555">
        <w:pPr>
          <w:pStyle w:val="a8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53358F">
          <w:rPr>
            <w:noProof/>
          </w:rPr>
          <w:t>11</w:t>
        </w:r>
        <w:r>
          <w:fldChar w:fldCharType="end"/>
        </w:r>
      </w:p>
    </w:sdtContent>
  </w:sdt>
  <w:p w:rsidR="0078652E" w:rsidRDefault="0078652E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B5555" w:rsidRDefault="00AB5555">
      <w:pPr>
        <w:spacing w:after="0" w:line="240" w:lineRule="auto"/>
      </w:pPr>
      <w:r>
        <w:separator/>
      </w:r>
    </w:p>
  </w:footnote>
  <w:footnote w:type="continuationSeparator" w:id="0">
    <w:p w:rsidR="00AB5555" w:rsidRDefault="00AB55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716B8F"/>
    <w:multiLevelType w:val="multilevel"/>
    <w:tmpl w:val="4482B63E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>
    <w:nsid w:val="12F7377F"/>
    <w:multiLevelType w:val="multilevel"/>
    <w:tmpl w:val="62BA004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>
    <w:nsid w:val="2EEC4BC5"/>
    <w:multiLevelType w:val="multilevel"/>
    <w:tmpl w:val="2774FD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>
    <w:nsid w:val="7EB37AEF"/>
    <w:multiLevelType w:val="multilevel"/>
    <w:tmpl w:val="EEE0A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7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8652E"/>
    <w:rsid w:val="0053358F"/>
    <w:rsid w:val="0078652E"/>
    <w:rsid w:val="00AB5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B60A075-ADE8-4820-87F5-8722C70F0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3E2EBF"/>
    <w:pPr>
      <w:keepNext/>
      <w:keepLines/>
      <w:spacing w:before="240" w:after="12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E2EBF"/>
    <w:pPr>
      <w:keepNext/>
      <w:keepLines/>
      <w:spacing w:before="120" w:after="120"/>
      <w:jc w:val="center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0"/>
    <w:next w:val="a1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Верхний колонтитул Знак"/>
    <w:basedOn w:val="a2"/>
    <w:link w:val="a6"/>
    <w:uiPriority w:val="99"/>
    <w:qFormat/>
    <w:rsid w:val="00505077"/>
  </w:style>
  <w:style w:type="character" w:customStyle="1" w:styleId="a7">
    <w:name w:val="Нижний колонтитул Знак"/>
    <w:basedOn w:val="a2"/>
    <w:link w:val="a8"/>
    <w:uiPriority w:val="99"/>
    <w:qFormat/>
    <w:rsid w:val="00505077"/>
  </w:style>
  <w:style w:type="character" w:styleId="a9">
    <w:name w:val="Placeholder Text"/>
    <w:basedOn w:val="a2"/>
    <w:uiPriority w:val="99"/>
    <w:semiHidden/>
    <w:qFormat/>
    <w:rsid w:val="00765309"/>
    <w:rPr>
      <w:color w:val="808080"/>
    </w:rPr>
  </w:style>
  <w:style w:type="character" w:customStyle="1" w:styleId="-">
    <w:name w:val="Интернет-ссылка"/>
    <w:basedOn w:val="a2"/>
    <w:uiPriority w:val="99"/>
    <w:unhideWhenUsed/>
    <w:rsid w:val="00671BFA"/>
    <w:rPr>
      <w:color w:val="0563C1" w:themeColor="hyperlink"/>
      <w:u w:val="single"/>
    </w:rPr>
  </w:style>
  <w:style w:type="character" w:customStyle="1" w:styleId="10">
    <w:name w:val="Заголовок 1 Знак"/>
    <w:basedOn w:val="a2"/>
    <w:link w:val="1"/>
    <w:uiPriority w:val="9"/>
    <w:qFormat/>
    <w:rsid w:val="003E2EB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qFormat/>
    <w:rsid w:val="003E2EB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aa">
    <w:name w:val="Ссылка указателя"/>
    <w:qFormat/>
  </w:style>
  <w:style w:type="character" w:customStyle="1" w:styleId="ab">
    <w:name w:val="Символ нумерации"/>
    <w:qFormat/>
  </w:style>
  <w:style w:type="character" w:styleId="ac">
    <w:name w:val="Emphasis"/>
    <w:qFormat/>
    <w:rPr>
      <w:i/>
      <w:iCs/>
    </w:rPr>
  </w:style>
  <w:style w:type="character" w:customStyle="1" w:styleId="ad">
    <w:name w:val="Выделение жирным"/>
    <w:qFormat/>
    <w:rPr>
      <w:b/>
      <w:bCs/>
    </w:rPr>
  </w:style>
  <w:style w:type="character" w:customStyle="1" w:styleId="ae">
    <w:name w:val="Маркеры"/>
    <w:qFormat/>
    <w:rPr>
      <w:rFonts w:ascii="OpenSymbol" w:eastAsia="OpenSymbol" w:hAnsi="OpenSymbol" w:cs="OpenSymbol"/>
    </w:rPr>
  </w:style>
  <w:style w:type="character" w:customStyle="1" w:styleId="af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0">
    <w:name w:val="Заголовок"/>
    <w:basedOn w:val="a"/>
    <w:next w:val="a1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f0">
    <w:name w:val="List"/>
    <w:basedOn w:val="a1"/>
    <w:rPr>
      <w:rFonts w:cs="Lohit Devanagari"/>
    </w:rPr>
  </w:style>
  <w:style w:type="paragraph" w:styleId="af1">
    <w:name w:val="caption"/>
    <w:basedOn w:val="a"/>
    <w:next w:val="a"/>
    <w:uiPriority w:val="35"/>
    <w:unhideWhenUsed/>
    <w:qFormat/>
    <w:rsid w:val="00793C2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2">
    <w:name w:val="index heading"/>
    <w:basedOn w:val="a0"/>
  </w:style>
  <w:style w:type="paragraph" w:customStyle="1" w:styleId="af3">
    <w:name w:val="Колонтитул"/>
    <w:basedOn w:val="a"/>
    <w:qFormat/>
  </w:style>
  <w:style w:type="paragraph" w:styleId="a6">
    <w:name w:val="header"/>
    <w:basedOn w:val="a"/>
    <w:link w:val="a5"/>
    <w:uiPriority w:val="99"/>
    <w:unhideWhenUsed/>
    <w:rsid w:val="00505077"/>
    <w:pPr>
      <w:tabs>
        <w:tab w:val="center" w:pos="4513"/>
        <w:tab w:val="right" w:pos="9026"/>
      </w:tabs>
      <w:spacing w:after="0" w:line="240" w:lineRule="auto"/>
    </w:pPr>
  </w:style>
  <w:style w:type="paragraph" w:styleId="a8">
    <w:name w:val="footer"/>
    <w:basedOn w:val="a"/>
    <w:link w:val="a7"/>
    <w:uiPriority w:val="99"/>
    <w:unhideWhenUsed/>
    <w:rsid w:val="00505077"/>
    <w:pPr>
      <w:tabs>
        <w:tab w:val="center" w:pos="4513"/>
        <w:tab w:val="right" w:pos="9026"/>
      </w:tabs>
      <w:spacing w:after="0" w:line="240" w:lineRule="auto"/>
    </w:pPr>
  </w:style>
  <w:style w:type="paragraph" w:styleId="af4">
    <w:name w:val="List Paragraph"/>
    <w:basedOn w:val="a"/>
    <w:uiPriority w:val="34"/>
    <w:qFormat/>
    <w:rsid w:val="00183CFB"/>
    <w:pPr>
      <w:ind w:left="720"/>
      <w:contextualSpacing/>
    </w:pPr>
  </w:style>
  <w:style w:type="paragraph" w:styleId="af5">
    <w:name w:val="TOC Heading"/>
    <w:basedOn w:val="1"/>
    <w:next w:val="a"/>
    <w:uiPriority w:val="39"/>
    <w:unhideWhenUsed/>
    <w:qFormat/>
    <w:rsid w:val="003E2EBF"/>
    <w:pPr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E2EB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E2EBF"/>
    <w:pPr>
      <w:spacing w:after="100"/>
      <w:ind w:left="220"/>
    </w:pPr>
    <w:rPr>
      <w:rFonts w:eastAsiaTheme="minorEastAsia" w:cs="Times New Roman"/>
      <w:lang w:eastAsia="ru-RU"/>
    </w:rPr>
  </w:style>
  <w:style w:type="paragraph" w:styleId="30">
    <w:name w:val="toc 3"/>
    <w:basedOn w:val="a"/>
    <w:next w:val="a"/>
    <w:autoRedefine/>
    <w:uiPriority w:val="39"/>
    <w:unhideWhenUsed/>
    <w:rsid w:val="003E2EBF"/>
    <w:pPr>
      <w:spacing w:after="100"/>
      <w:ind w:left="440"/>
    </w:pPr>
    <w:rPr>
      <w:rFonts w:eastAsiaTheme="minorEastAsia" w:cs="Times New Roman"/>
      <w:lang w:eastAsia="ru-RU"/>
    </w:rPr>
  </w:style>
  <w:style w:type="paragraph" w:customStyle="1" w:styleId="af6">
    <w:name w:val="Содержимое врезки"/>
    <w:basedOn w:val="a"/>
    <w:qFormat/>
  </w:style>
  <w:style w:type="paragraph" w:customStyle="1" w:styleId="af7">
    <w:name w:val="Содержимое таблицы"/>
    <w:basedOn w:val="a"/>
    <w:qFormat/>
    <w:pPr>
      <w:widowControl w:val="0"/>
      <w:suppressLineNumbers/>
    </w:pPr>
  </w:style>
  <w:style w:type="paragraph" w:customStyle="1" w:styleId="af8">
    <w:name w:val="Заголовок таблицы"/>
    <w:basedOn w:val="af7"/>
    <w:qFormat/>
    <w:pPr>
      <w:jc w:val="center"/>
    </w:pPr>
    <w:rPr>
      <w:b/>
      <w:bCs/>
    </w:rPr>
  </w:style>
  <w:style w:type="paragraph" w:styleId="af9">
    <w:name w:val="Title"/>
    <w:basedOn w:val="a0"/>
    <w:next w:val="a1"/>
    <w:qFormat/>
    <w:pPr>
      <w:jc w:val="center"/>
    </w:pPr>
    <w:rPr>
      <w:b/>
      <w:bCs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yperlink" Target="https://doi.org/10.1121/1.3244038" TargetMode="Externa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yperlink" Target="https://doi.org/10.1515/jiip-2022-008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yperlink" Target="https://doi.org/10.1121/1.1912415" TargetMode="External"/><Relationship Id="rId8" Type="http://schemas.openxmlformats.org/officeDocument/2006/relationships/image" Target="media/image1.png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02D2B3-0DF5-4848-82A7-8C8FEA414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7630</TotalTime>
  <Pages>40</Pages>
  <Words>4014</Words>
  <Characters>22883</Characters>
  <Application>Microsoft Office Word</Application>
  <DocSecurity>0</DocSecurity>
  <Lines>190</Lines>
  <Paragraphs>53</Paragraphs>
  <ScaleCrop>false</ScaleCrop>
  <Company>ПАО "СУЭНКО"</Company>
  <LinksUpToDate>false</LinksUpToDate>
  <CharactersWithSpaces>26844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Белоклоков</dc:creator>
  <dc:description/>
  <cp:lastModifiedBy>123</cp:lastModifiedBy>
  <cp:revision>185</cp:revision>
  <dcterms:created xsi:type="dcterms:W3CDTF">2023-04-30T14:09:00Z</dcterms:created>
  <dcterms:modified xsi:type="dcterms:W3CDTF">2025-06-21T13:29:00Z</dcterms:modified>
  <dc:language>en-US</dc:language>
</cp:coreProperties>
</file>