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  <w:jc w:val="center"/>
      </w:pPr>
      <w:r>
        <w:rPr>
          <w:rFonts w:ascii="Arial" w:hAnsi="Arial"/>
          <w:b/>
          <w:color w:val="1F497D"/>
          <w:sz w:val="52"/>
        </w:rPr>
        <w:t>Sales Multi-Agent System</w:t>
      </w:r>
    </w:p>
    <w:p>
      <w:pPr>
        <w:spacing w:after="80"/>
        <w:jc w:val="center"/>
      </w:pPr>
      <w:r>
        <w:rPr>
          <w:rFonts w:ascii="Arial" w:hAnsi="Arial"/>
          <w:b w:val="0"/>
          <w:color w:val="595959"/>
          <w:sz w:val="28"/>
        </w:rPr>
        <w:t>Application Architecture &amp; File Reference Guide</w:t>
      </w:r>
    </w:p>
    <w:p>
      <w:pPr>
        <w:jc w:val="center"/>
      </w:pPr>
      <w:r>
        <w:rPr>
          <w:rFonts w:ascii="Arial" w:hAnsi="Arial"/>
          <w:b w:val="0"/>
          <w:color w:val="7F7F7F"/>
          <w:sz w:val="22"/>
        </w:rPr>
        <w:t>March 2026</w:t>
      </w:r>
    </w:p>
    <w:p/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32"/>
        </w:rPr>
        <w:t>1. Project Overview</w:t>
      </w:r>
    </w:p>
    <w:p>
      <w:pPr>
        <w:spacing w:after="80"/>
      </w:pPr>
      <w:r>
        <w:rPr>
          <w:rFonts w:ascii="Arial" w:hAnsi="Arial"/>
          <w:b w:val="0"/>
          <w:sz w:val="22"/>
        </w:rPr>
        <w:t>Sales-MAS (Multi-Agent System) is a FastAPI-based backend application that uses LangGraph to orchestrate multiple AI agents for sales intelligence tasks. It ingests documents, retrieves context via RAG (Retrieval-Augmented Generation), scores leads, and exposes REST endpoints for a Streamlit frontend.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Project Structure</w:t>
      </w:r>
    </w:p>
    <w:p>
      <w:pPr>
        <w:spacing w:after="40"/>
        <w:ind w:left="432"/>
      </w:pPr>
      <w:r>
        <w:rPr>
          <w:rFonts w:ascii="Courier New" w:hAnsi="Courier New"/>
          <w:b w:val="0"/>
          <w:sz w:val="20"/>
        </w:rPr>
        <w:t xml:space="preserve">sales-mas/                                   </w:t>
      </w:r>
      <w:r>
        <w:rPr>
          <w:rFonts w:ascii="Arial" w:hAnsi="Arial"/>
          <w:b w:val="0"/>
          <w:color w:val="595959"/>
          <w:sz w:val="20"/>
        </w:rPr>
        <w:t>Project root</w:t>
      </w:r>
    </w:p>
    <w:p>
      <w:pPr>
        <w:spacing w:after="40"/>
        <w:ind w:left="432"/>
      </w:pPr>
      <w:r>
        <w:rPr>
          <w:rFonts w:ascii="Courier New" w:hAnsi="Courier New"/>
          <w:b w:val="0"/>
          <w:sz w:val="20"/>
        </w:rPr>
        <w:t xml:space="preserve">  backend/                                   </w:t>
      </w:r>
      <w:r>
        <w:rPr>
          <w:rFonts w:ascii="Arial" w:hAnsi="Arial"/>
          <w:b w:val="0"/>
          <w:color w:val="595959"/>
          <w:sz w:val="20"/>
        </w:rPr>
        <w:t>Python FastAPI application</w:t>
      </w:r>
    </w:p>
    <w:p>
      <w:pPr>
        <w:spacing w:after="40"/>
        <w:ind w:left="432"/>
      </w:pPr>
      <w:r>
        <w:rPr>
          <w:rFonts w:ascii="Courier New" w:hAnsi="Courier New"/>
          <w:b w:val="0"/>
          <w:sz w:val="20"/>
        </w:rPr>
        <w:t xml:space="preserve">    api/                                     </w:t>
      </w:r>
      <w:r>
        <w:rPr>
          <w:rFonts w:ascii="Arial" w:hAnsi="Arial"/>
          <w:b w:val="0"/>
          <w:color w:val="595959"/>
          <w:sz w:val="20"/>
        </w:rPr>
        <w:t>REST endpoints &amp; in-memory store</w:t>
      </w:r>
    </w:p>
    <w:p>
      <w:pPr>
        <w:spacing w:after="40"/>
        <w:ind w:left="432"/>
      </w:pPr>
      <w:r>
        <w:rPr>
          <w:rFonts w:ascii="Courier New" w:hAnsi="Courier New"/>
          <w:b w:val="0"/>
          <w:sz w:val="20"/>
        </w:rPr>
        <w:t xml:space="preserve">    agents/                                  </w:t>
      </w:r>
      <w:r>
        <w:rPr>
          <w:rFonts w:ascii="Arial" w:hAnsi="Arial"/>
          <w:b w:val="0"/>
          <w:color w:val="595959"/>
          <w:sz w:val="20"/>
        </w:rPr>
        <w:t>LangGraph agent definitions</w:t>
      </w:r>
    </w:p>
    <w:p>
      <w:pPr>
        <w:spacing w:after="40"/>
        <w:ind w:left="432"/>
      </w:pPr>
      <w:r>
        <w:rPr>
          <w:rFonts w:ascii="Courier New" w:hAnsi="Courier New"/>
          <w:b w:val="0"/>
          <w:sz w:val="20"/>
        </w:rPr>
        <w:t xml:space="preserve">    graph/                                   </w:t>
      </w:r>
      <w:r>
        <w:rPr>
          <w:rFonts w:ascii="Arial" w:hAnsi="Arial"/>
          <w:b w:val="0"/>
          <w:color w:val="595959"/>
          <w:sz w:val="20"/>
        </w:rPr>
        <w:t>LangGraph scoring workflow</w:t>
      </w:r>
    </w:p>
    <w:p>
      <w:pPr>
        <w:spacing w:after="40"/>
        <w:ind w:left="432"/>
      </w:pPr>
      <w:r>
        <w:rPr>
          <w:rFonts w:ascii="Courier New" w:hAnsi="Courier New"/>
          <w:b w:val="0"/>
          <w:sz w:val="20"/>
        </w:rPr>
        <w:t xml:space="preserve">    models/                                  </w:t>
      </w:r>
      <w:r>
        <w:rPr>
          <w:rFonts w:ascii="Arial" w:hAnsi="Arial"/>
          <w:b w:val="0"/>
          <w:color w:val="595959"/>
          <w:sz w:val="20"/>
        </w:rPr>
        <w:t>Pydantic schemas</w:t>
      </w:r>
    </w:p>
    <w:p>
      <w:pPr>
        <w:spacing w:after="40"/>
        <w:ind w:left="432"/>
      </w:pPr>
      <w:r>
        <w:rPr>
          <w:rFonts w:ascii="Courier New" w:hAnsi="Courier New"/>
          <w:b w:val="0"/>
          <w:sz w:val="20"/>
        </w:rPr>
        <w:t xml:space="preserve">    rag/                                     </w:t>
      </w:r>
      <w:r>
        <w:rPr>
          <w:rFonts w:ascii="Arial" w:hAnsi="Arial"/>
          <w:b w:val="0"/>
          <w:color w:val="595959"/>
          <w:sz w:val="20"/>
        </w:rPr>
        <w:t>Document ingestion &amp; retrieval pipeline</w:t>
      </w:r>
    </w:p>
    <w:p>
      <w:pPr>
        <w:spacing w:after="40"/>
        <w:ind w:left="432"/>
      </w:pPr>
      <w:r>
        <w:rPr>
          <w:rFonts w:ascii="Courier New" w:hAnsi="Courier New"/>
          <w:b w:val="0"/>
          <w:sz w:val="20"/>
        </w:rPr>
        <w:t xml:space="preserve">    tasks/                                   </w:t>
      </w:r>
      <w:r>
        <w:rPr>
          <w:rFonts w:ascii="Arial" w:hAnsi="Arial"/>
          <w:b w:val="0"/>
          <w:color w:val="595959"/>
          <w:sz w:val="20"/>
        </w:rPr>
        <w:t>Celery async task workers</w:t>
      </w:r>
    </w:p>
    <w:p>
      <w:pPr>
        <w:spacing w:after="40"/>
        <w:ind w:left="432"/>
      </w:pPr>
      <w:r>
        <w:rPr>
          <w:rFonts w:ascii="Courier New" w:hAnsi="Courier New"/>
          <w:b w:val="0"/>
          <w:sz w:val="20"/>
        </w:rPr>
        <w:t xml:space="preserve">    tests/                                   </w:t>
      </w:r>
      <w:r>
        <w:rPr>
          <w:rFonts w:ascii="Arial" w:hAnsi="Arial"/>
          <w:b w:val="0"/>
          <w:color w:val="595959"/>
          <w:sz w:val="20"/>
        </w:rPr>
        <w:t>Pytest test suite</w:t>
      </w:r>
    </w:p>
    <w:p>
      <w:pPr>
        <w:spacing w:after="40"/>
        <w:ind w:left="432"/>
      </w:pPr>
      <w:r>
        <w:rPr>
          <w:rFonts w:ascii="Courier New" w:hAnsi="Courier New"/>
          <w:b w:val="0"/>
          <w:sz w:val="20"/>
        </w:rPr>
        <w:t xml:space="preserve">  frontend/                                  </w:t>
      </w:r>
      <w:r>
        <w:rPr>
          <w:rFonts w:ascii="Arial" w:hAnsi="Arial"/>
          <w:b w:val="0"/>
          <w:color w:val="595959"/>
          <w:sz w:val="20"/>
        </w:rPr>
        <w:t>Streamlit UI</w:t>
      </w:r>
    </w:p>
    <w:p>
      <w:pPr>
        <w:spacing w:after="40"/>
        <w:ind w:left="432"/>
      </w:pPr>
      <w:r>
        <w:rPr>
          <w:rFonts w:ascii="Courier New" w:hAnsi="Courier New"/>
          <w:b w:val="0"/>
          <w:sz w:val="20"/>
        </w:rPr>
        <w:t xml:space="preserve">  data/                                      </w:t>
      </w:r>
      <w:r>
        <w:rPr>
          <w:rFonts w:ascii="Arial" w:hAnsi="Arial"/>
          <w:b w:val="0"/>
          <w:color w:val="595959"/>
          <w:sz w:val="20"/>
        </w:rPr>
        <w:t>Persistent vector stores &amp; uploads</w:t>
      </w:r>
    </w:p>
    <w:p>
      <w:pPr>
        <w:spacing w:after="40"/>
        <w:ind w:left="432"/>
      </w:pPr>
      <w:r>
        <w:rPr>
          <w:rFonts w:ascii="Courier New" w:hAnsi="Courier New"/>
          <w:b/>
          <w:sz w:val="20"/>
        </w:rPr>
        <w:t xml:space="preserve">  run_api.ps1                                </w:t>
      </w:r>
      <w:r>
        <w:rPr>
          <w:rFonts w:ascii="Arial" w:hAnsi="Arial"/>
          <w:b w:val="0"/>
          <w:color w:val="595959"/>
          <w:sz w:val="20"/>
        </w:rPr>
        <w:t>Windows PowerShell startup script</w:t>
      </w:r>
    </w:p>
    <w:p>
      <w:pPr>
        <w:spacing w:after="40"/>
        <w:ind w:left="432"/>
      </w:pPr>
      <w:r>
        <w:rPr>
          <w:rFonts w:ascii="Courier New" w:hAnsi="Courier New"/>
          <w:b/>
          <w:sz w:val="20"/>
        </w:rPr>
        <w:t xml:space="preserve">  .env                                       </w:t>
      </w:r>
      <w:r>
        <w:rPr>
          <w:rFonts w:ascii="Arial" w:hAnsi="Arial"/>
          <w:b w:val="0"/>
          <w:color w:val="595959"/>
          <w:sz w:val="20"/>
        </w:rPr>
        <w:t>Environment variables (never commit)</w:t>
      </w:r>
    </w:p>
    <w:p/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32"/>
        </w:rPr>
        <w:t>2. Backend — API Layer (backend/api/)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backend/api/main.py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FastAPI application entry point — registers all routes and middleware</w:t>
      </w:r>
    </w:p>
    <w:p>
      <w:pPr>
        <w:spacing w:after="80"/>
        <w:ind w:left="432"/>
      </w:pPr>
      <w:r>
        <w:rPr>
          <w:rFonts w:ascii="Arial" w:hAnsi="Arial"/>
          <w:b w:val="0"/>
          <w:sz w:val="22"/>
        </w:rPr>
        <w:t>Key responsibilities: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Creates the FastAPI app instance and configures CORS.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Registers routers: /leads, /score, /ingest, /health.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Imports and wires together the scoring graph, RAG pipeline, and Celery tasks.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Starts uvicorn when run directly (python -m uvicorn api.main:app).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backend/api/store.py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In-memory data store for leads and scoring results</w:t>
      </w:r>
    </w:p>
    <w:p>
      <w:pPr>
        <w:spacing w:after="80"/>
        <w:ind w:left="432"/>
      </w:pPr>
      <w:r>
        <w:rPr>
          <w:rFonts w:ascii="Arial" w:hAnsi="Arial"/>
          <w:b w:val="0"/>
          <w:sz w:val="22"/>
        </w:rPr>
        <w:t>Key responsibilities: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Provides a simple dict-based store used across request handlers.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Holds lead records keyed by ID until persisted or returned to the client.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Avoids a database dependency for lightweight local development.</w:t>
      </w:r>
    </w:p>
    <w:p/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32"/>
        </w:rPr>
        <w:t>3. Backend — LangGraph Workflow (backend/graph/)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backend/graph/scoring_graph.py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Defines and executes the LangGraph multi-agent scoring pipeline</w:t>
      </w:r>
    </w:p>
    <w:p>
      <w:pPr>
        <w:spacing w:after="80"/>
        <w:ind w:left="432"/>
      </w:pPr>
      <w:r>
        <w:rPr>
          <w:rFonts w:ascii="Arial" w:hAnsi="Arial"/>
          <w:b w:val="0"/>
          <w:sz w:val="22"/>
        </w:rPr>
        <w:t>Key responsibilities: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build_graph() — assembles nodes (agents) and edges into a StateGraph.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run_scoring_graph(lead) — entry point called by the API; executes the graph.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Passes lead data through enrichment, qualification, and scoring agents in sequence.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Returns a final scored lead object with reasoning from the LLM.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backend/graph/__init__.py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Package initialiser — re-exports run_scoring_graph and build_graph for clean imports</w:t>
      </w:r>
    </w:p>
    <w:p/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32"/>
        </w:rPr>
        <w:t>4. Backend — Agents (backend/agents/)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backend/agents/__init__.py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Registers and exports all agent node functions used in the scoring graph</w:t>
      </w:r>
    </w:p>
    <w:p>
      <w:pPr>
        <w:spacing w:after="80"/>
        <w:ind w:left="432"/>
      </w:pPr>
      <w:r>
        <w:rPr>
          <w:rFonts w:ascii="Arial" w:hAnsi="Arial"/>
          <w:b w:val="0"/>
          <w:sz w:val="22"/>
        </w:rPr>
        <w:t>Agents typically include: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Enrichment Agent — fetches or augments lead data using RAG context.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Qualification Agent — applies business rules to qualify the lead.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Scoring Agent — calls the Groq LLM (llama3-8b-8192) to produce a numeric score and rationale.</w:t>
      </w:r>
    </w:p>
    <w:p/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32"/>
        </w:rPr>
        <w:t>5. Backend — RAG Pipeline (backend/rag/)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backend/rag/pipeline.py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Document ingestion and semantic retrieval using ChromaDB / FAISS vector stores</w:t>
      </w:r>
    </w:p>
    <w:p>
      <w:pPr>
        <w:spacing w:after="80"/>
        <w:ind w:left="432"/>
      </w:pPr>
      <w:r>
        <w:rPr>
          <w:rFonts w:ascii="Arial" w:hAnsi="Arial"/>
          <w:b w:val="0"/>
          <w:sz w:val="22"/>
        </w:rPr>
        <w:t>Key responsibilities: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ingest_document(file) — splits uploaded PDFs/images into chunks, embeds them with sentence-transformers, and stores in ChromaDB.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retrieve_context(query) — performs semantic search and returns the top-k relevant chunks.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seed_knowledge_base() — pre-loads baseline sales knowledge on startup.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Uses RecursiveCharacterTextSplitter (from langchain_text_splitters) for chunking.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Uses SentenceTransformer all-MiniLM-L6-v2 for embeddings.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backend/rag/__init__.py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Re-exports ingest_document, retrieve_context, and seed_knowledge_base</w:t>
      </w:r>
    </w:p>
    <w:p/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32"/>
        </w:rPr>
        <w:t>6. Backend — Data Models (backend/models/)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backend/models/schemas.py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Pydantic v2 request/response schemas for the API</w:t>
      </w:r>
    </w:p>
    <w:p>
      <w:pPr>
        <w:spacing w:after="80"/>
        <w:ind w:left="432"/>
      </w:pPr>
      <w:r>
        <w:rPr>
          <w:rFonts w:ascii="Arial" w:hAnsi="Arial"/>
          <w:b w:val="0"/>
          <w:sz w:val="22"/>
        </w:rPr>
        <w:t>Key models: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Lead — input schema (company, contact, industry, notes, etc.).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ScoredLead — output schema with score (0–100), rationale, and metadata.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IngestRequest / IngestResponse — file upload validation.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All models use strict Pydantic v2 validation (pydantic&gt;=2.10).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backend/models/__init__.py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Re-exports all schemas for convenient imports elsewhere in the package</w:t>
      </w:r>
    </w:p>
    <w:p/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32"/>
        </w:rPr>
        <w:t>7. Backend — Celery Tasks (backend/tasks/)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backend/tasks/celery_app.py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Celery application factory — configures broker and result backend</w:t>
      </w:r>
    </w:p>
    <w:p>
      <w:pPr>
        <w:spacing w:after="80"/>
        <w:ind w:left="432"/>
      </w:pPr>
      <w:r>
        <w:rPr>
          <w:rFonts w:ascii="Arial" w:hAnsi="Arial"/>
          <w:b w:val="0"/>
          <w:sz w:val="22"/>
        </w:rPr>
        <w:t>Key details: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Broker: Redis at redis://localhost:6379/0.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Result backend: Redis at redis://localhost:6379/1.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Exports the celery app instance used by all task modules.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backend/tasks/pipeline_tasks.py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Async Celery tasks for long-running document ingestion jobs</w:t>
      </w:r>
    </w:p>
    <w:p>
      <w:pPr>
        <w:spacing w:after="80"/>
        <w:ind w:left="432"/>
      </w:pPr>
      <w:r>
        <w:rPr>
          <w:rFonts w:ascii="Arial" w:hAnsi="Arial"/>
          <w:b w:val="0"/>
          <w:sz w:val="22"/>
        </w:rPr>
        <w:t>Key tasks: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ingest_document_task — wraps rag.pipeline.ingest_document as a background Celery task.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Allows the API to return immediately while ingestion runs in the background.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backend/tasks/signal_tasks.py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Celery tasks for processing sales signals and triggering re-scoring</w:t>
      </w:r>
    </w:p>
    <w:p>
      <w:pPr>
        <w:spacing w:after="80"/>
        <w:ind w:left="432"/>
      </w:pPr>
      <w:r>
        <w:rPr>
          <w:rFonts w:ascii="Arial" w:hAnsi="Arial"/>
          <w:b w:val="0"/>
          <w:sz w:val="22"/>
        </w:rPr>
        <w:t>Key tasks: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process_signal_task — handles incoming sales signal events (e.g. website visit, email open).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Enqueues re-scoring of affected leads based on new signal data.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backend/tasks/__init__.py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Re-exports Celery task functions for use in the API layer</w:t>
      </w:r>
    </w:p>
    <w:p/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32"/>
        </w:rPr>
        <w:t>8. Backend — Tests (backend/tests/)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backend/tests/conftest.py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Pytest fixtures shared across all test modules</w:t>
      </w:r>
    </w:p>
    <w:p>
      <w:pPr>
        <w:spacing w:after="80"/>
        <w:ind w:left="432"/>
      </w:pPr>
      <w:r>
        <w:rPr>
          <w:rFonts w:ascii="Arial" w:hAnsi="Arial"/>
          <w:b w:val="0"/>
          <w:sz w:val="22"/>
        </w:rPr>
        <w:t>Provides: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FastAPI TestClient fixture for HTTP-level integration tests.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Sample lead fixture for unit tests.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Mock patches for external services (Groq API, Redis).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backend/tests/test_backend.py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Integration and unit tests for API endpoints and core logic</w:t>
      </w:r>
    </w:p>
    <w:p>
      <w:pPr>
        <w:spacing w:after="80"/>
        <w:ind w:left="432"/>
      </w:pPr>
      <w:r>
        <w:rPr>
          <w:rFonts w:ascii="Arial" w:hAnsi="Arial"/>
          <w:b w:val="0"/>
          <w:sz w:val="22"/>
        </w:rPr>
        <w:t>Covers: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POST /score — lead scoring end-to-end.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POST /ingest — document upload and ingestion.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GET /health — service health check.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RAG retrieval correctness.</w:t>
      </w:r>
    </w:p>
    <w:p/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32"/>
        </w:rPr>
        <w:t>9. Frontend (frontend/)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frontend/app.py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Streamlit web UI for interacting with the Sales-MAS backend</w:t>
      </w:r>
    </w:p>
    <w:p>
      <w:pPr>
        <w:spacing w:after="80"/>
        <w:ind w:left="432"/>
      </w:pPr>
      <w:r>
        <w:rPr>
          <w:rFonts w:ascii="Arial" w:hAnsi="Arial"/>
          <w:b w:val="0"/>
          <w:sz w:val="22"/>
        </w:rPr>
        <w:t>Key features: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Lead submission form — collect lead details and call POST /score.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Document upload panel — send files to POST /ingest for RAG ingestion.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Results display — show scoring output, rationale, and confidence.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Calls the backend at API_BASE_URL (default http://localhost:8000).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frontend/requirements.txt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Frontend-only Python dependencies (streamlit, httpx, etc.)</w:t>
      </w:r>
    </w:p>
    <w:p/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32"/>
        </w:rPr>
        <w:t>10. Data Directory (data/)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data/vector_store/text/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FAISS index files for text-based document embeddings</w:t>
      </w:r>
    </w:p>
    <w:p>
      <w:pPr>
        <w:spacing w:after="80"/>
        <w:ind w:left="432"/>
      </w:pPr>
      <w:r>
        <w:rPr>
          <w:rFonts w:ascii="Arial" w:hAnsi="Arial"/>
          <w:b w:val="0"/>
          <w:sz w:val="22"/>
        </w:rPr>
        <w:t>Contains binary index shards (data_level0.bin, header.bin, etc.) persisted between runs.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data/vector_store/ocr/chroma.sqlite3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ChromaDB SQLite database storing OCR-extracted document embeddings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data/vector_store/text/chroma.sqlite3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ChromaDB SQLite database storing text document embeddings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data/uploads/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Temporary storage for uploaded PDF/image files before ingestion</w:t>
      </w:r>
    </w:p>
    <w:p/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32"/>
        </w:rPr>
        <w:t>11. Root Configuration Files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run_api.ps1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Windows PowerShell script to start the FastAPI backend locally</w:t>
      </w:r>
    </w:p>
    <w:p>
      <w:pPr>
        <w:spacing w:after="80"/>
        <w:ind w:left="432"/>
      </w:pPr>
      <w:r>
        <w:rPr>
          <w:rFonts w:ascii="Arial" w:hAnsi="Arial"/>
          <w:b w:val="0"/>
          <w:sz w:val="22"/>
        </w:rPr>
        <w:t>What it does: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Activates the sales_env virtual environment.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Sets all required environment variables (GROQ_API_KEY, REDIS_URL, paths, etc.).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Creates data directories if missing.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Launches uvicorn on http://0.0.0.0:8000 with hot-reload enabled.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Must be run from the sales-mas root folder.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.env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Local environment variable overrides — never commit to git</w:t>
      </w:r>
    </w:p>
    <w:p>
      <w:pPr>
        <w:spacing w:after="80"/>
        <w:ind w:left="432"/>
      </w:pPr>
      <w:r>
        <w:rPr>
          <w:rFonts w:ascii="Arial" w:hAnsi="Arial"/>
          <w:b w:val="0"/>
          <w:sz w:val="22"/>
        </w:rPr>
        <w:t>Contains GROQ_API_KEY and other secrets. Added to .gitignore.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backend/requirements.txt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Python dependency manifest for the backend</w:t>
      </w:r>
    </w:p>
    <w:p>
      <w:pPr>
        <w:spacing w:after="80"/>
        <w:ind w:left="432"/>
      </w:pPr>
      <w:r>
        <w:rPr>
          <w:rFonts w:ascii="Arial" w:hAnsi="Arial"/>
          <w:b w:val="0"/>
          <w:sz w:val="22"/>
        </w:rPr>
        <w:t>Key dependency groups: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Web framework: fastapi, uvicorn, pydantic.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AI/LLM: langgraph, langchain-groq, langchain-core, langchain-text-splitters.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Vector store: chromadb, faiss-cpu, sentence-transformers.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Document processing: pytesseract, Pillow, pdf2image, PyPDF2.</w:t>
      </w:r>
    </w:p>
    <w:p>
      <w:pPr>
        <w:pStyle w:val="ListBullet"/>
        <w:spacing w:after="60"/>
        <w:ind w:left="576"/>
      </w:pPr>
      <w:r>
        <w:rPr>
          <w:rFonts w:ascii="Arial" w:hAnsi="Arial"/>
          <w:b w:val="0"/>
          <w:sz w:val="22"/>
        </w:rPr>
        <w:t>Task queue: celery, redis, flower.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Makefile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Convenience make targets for common developer tasks</w:t>
      </w:r>
    </w:p>
    <w:p>
      <w:pPr>
        <w:spacing w:after="80"/>
        <w:ind w:left="432"/>
      </w:pPr>
      <w:r>
        <w:rPr>
          <w:rFonts w:ascii="Arial" w:hAnsi="Arial"/>
          <w:b w:val="0"/>
          <w:sz w:val="22"/>
        </w:rPr>
        <w:t>Typical targets: install, run, test, celery, clean.</w:t>
      </w:r>
    </w:p>
    <w:p>
      <w:pPr>
        <w:spacing w:before="200" w:after="80"/>
      </w:pPr>
      <w:r>
        <w:rPr>
          <w:rFonts w:ascii="Arial" w:hAnsi="Arial"/>
          <w:b/>
          <w:color w:val="00467F"/>
          <w:sz w:val="26"/>
        </w:rPr>
        <w:t>README.md</w:t>
      </w:r>
    </w:p>
    <w:p>
      <w:pPr>
        <w:spacing w:after="60"/>
        <w:ind w:left="432"/>
        <w:shd w:val="clear" w:color="auto" w:fill="DCE6F1"/>
      </w:pPr>
      <w:r>
        <w:rPr>
          <w:rFonts w:ascii="Arial" w:hAnsi="Arial"/>
          <w:b/>
          <w:color w:val="1F497D"/>
          <w:sz w:val="22"/>
        </w:rPr>
        <w:t xml:space="preserve">Purpose: </w:t>
      </w:r>
      <w:r>
        <w:rPr>
          <w:rFonts w:ascii="Arial" w:hAnsi="Arial"/>
          <w:b w:val="0"/>
          <w:sz w:val="22"/>
        </w:rPr>
        <w:t>Project documentation — setup instructions, architecture overview, API reference</w:t>
      </w:r>
    </w:p>
    <w:p/>
    <w:p>
      <w:pPr>
        <w:spacing w:before="280" w:after="80"/>
        <w:pBdr>
          <w:bottom w:val="single" w:sz="6" w:space="1" w:color="1F497D"/>
        </w:pBdr>
      </w:pPr>
      <w:r>
        <w:rPr>
          <w:rFonts w:ascii="Arial" w:hAnsi="Arial"/>
          <w:b/>
          <w:color w:val="1F497D"/>
          <w:sz w:val="32"/>
        </w:rPr>
        <w:t>12. Technology 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w="2200" w:type="dxa"/>
            <w:tcW w:type="dxa" w:w="312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Component</w:t>
            </w:r>
          </w:p>
        </w:tc>
        <w:tc>
          <w:tcPr>
            <w:tcW w:w="2800" w:type="dxa"/>
            <w:tcW w:type="dxa" w:w="312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Technology</w:t>
            </w:r>
          </w:p>
        </w:tc>
        <w:tc>
          <w:tcPr>
            <w:tcW w:w="4360" w:type="dxa"/>
            <w:tcW w:type="dxa" w:w="312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Role</w:t>
            </w:r>
          </w:p>
        </w:tc>
      </w:tr>
      <w:tr>
        <w:tc>
          <w:tcPr>
            <w:tcW w:w="2200" w:type="dxa"/>
            <w:tcW w:type="dxa" w:w="3120"/>
            <w:shd w:val="clear" w:color="auto" w:fill="F2F7FC"/>
          </w:tcPr>
          <w:p>
            <w:r>
              <w:rPr>
                <w:rFonts w:ascii="Arial" w:hAnsi="Arial"/>
                <w:b w:val="0"/>
                <w:sz w:val="20"/>
              </w:rPr>
              <w:t>API Framework</w:t>
            </w:r>
          </w:p>
        </w:tc>
        <w:tc>
          <w:tcPr>
            <w:tcW w:w="2800" w:type="dxa"/>
            <w:tcW w:type="dxa" w:w="3120"/>
            <w:shd w:val="clear" w:color="auto" w:fill="F2F7FC"/>
          </w:tcPr>
          <w:p>
            <w:r>
              <w:rPr>
                <w:rFonts w:ascii="Arial" w:hAnsi="Arial"/>
                <w:b w:val="0"/>
                <w:sz w:val="20"/>
              </w:rPr>
              <w:t>FastAPI + Uvicorn</w:t>
            </w:r>
          </w:p>
        </w:tc>
        <w:tc>
          <w:tcPr>
            <w:tcW w:w="4360" w:type="dxa"/>
            <w:tcW w:type="dxa" w:w="3120"/>
            <w:shd w:val="clear" w:color="auto" w:fill="F2F7FC"/>
          </w:tcPr>
          <w:p>
            <w:r>
              <w:rPr>
                <w:rFonts w:ascii="Arial" w:hAnsi="Arial"/>
                <w:b w:val="0"/>
                <w:sz w:val="20"/>
              </w:rPr>
              <w:t>HTTP server, routing, validation</w:t>
            </w:r>
          </w:p>
        </w:tc>
      </w:tr>
      <w:tr>
        <w:tc>
          <w:tcPr>
            <w:tcW w:w="2200" w:type="dxa"/>
            <w:tcW w:type="dxa" w:w="3120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Agent Orchestration</w:t>
            </w:r>
          </w:p>
        </w:tc>
        <w:tc>
          <w:tcPr>
            <w:tcW w:w="2800" w:type="dxa"/>
            <w:tcW w:type="dxa" w:w="3120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LangGraph</w:t>
            </w:r>
          </w:p>
        </w:tc>
        <w:tc>
          <w:tcPr>
            <w:tcW w:w="4360" w:type="dxa"/>
            <w:tcW w:type="dxa" w:w="3120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Multi-agent workflow graph</w:t>
            </w:r>
          </w:p>
        </w:tc>
      </w:tr>
      <w:tr>
        <w:tc>
          <w:tcPr>
            <w:tcW w:w="2200" w:type="dxa"/>
            <w:tcW w:type="dxa" w:w="3120"/>
            <w:shd w:val="clear" w:color="auto" w:fill="F2F7FC"/>
          </w:tcPr>
          <w:p>
            <w:r>
              <w:rPr>
                <w:rFonts w:ascii="Arial" w:hAnsi="Arial"/>
                <w:b w:val="0"/>
                <w:sz w:val="20"/>
              </w:rPr>
              <w:t>LLM</w:t>
            </w:r>
          </w:p>
        </w:tc>
        <w:tc>
          <w:tcPr>
            <w:tcW w:w="2800" w:type="dxa"/>
            <w:tcW w:type="dxa" w:w="3120"/>
            <w:shd w:val="clear" w:color="auto" w:fill="F2F7FC"/>
          </w:tcPr>
          <w:p>
            <w:r>
              <w:rPr>
                <w:rFonts w:ascii="Arial" w:hAnsi="Arial"/>
                <w:b w:val="0"/>
                <w:sz w:val="20"/>
              </w:rPr>
              <w:t>Groq (llama3-8b-8192)</w:t>
            </w:r>
          </w:p>
        </w:tc>
        <w:tc>
          <w:tcPr>
            <w:tcW w:w="4360" w:type="dxa"/>
            <w:tcW w:type="dxa" w:w="3120"/>
            <w:shd w:val="clear" w:color="auto" w:fill="F2F7FC"/>
          </w:tcPr>
          <w:p>
            <w:r>
              <w:rPr>
                <w:rFonts w:ascii="Arial" w:hAnsi="Arial"/>
                <w:b w:val="0"/>
                <w:sz w:val="20"/>
              </w:rPr>
              <w:t>Lead scoring &amp; reasoning</w:t>
            </w:r>
          </w:p>
        </w:tc>
      </w:tr>
      <w:tr>
        <w:tc>
          <w:tcPr>
            <w:tcW w:w="2200" w:type="dxa"/>
            <w:tcW w:type="dxa" w:w="3120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Embeddings</w:t>
            </w:r>
          </w:p>
        </w:tc>
        <w:tc>
          <w:tcPr>
            <w:tcW w:w="2800" w:type="dxa"/>
            <w:tcW w:type="dxa" w:w="3120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sentence-transformers MiniLM-L6</w:t>
            </w:r>
          </w:p>
        </w:tc>
        <w:tc>
          <w:tcPr>
            <w:tcW w:w="4360" w:type="dxa"/>
            <w:tcW w:type="dxa" w:w="3120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Text vectorisation</w:t>
            </w:r>
          </w:p>
        </w:tc>
      </w:tr>
      <w:tr>
        <w:tc>
          <w:tcPr>
            <w:tcW w:w="2200" w:type="dxa"/>
            <w:tcW w:type="dxa" w:w="3120"/>
            <w:shd w:val="clear" w:color="auto" w:fill="F2F7FC"/>
          </w:tcPr>
          <w:p>
            <w:r>
              <w:rPr>
                <w:rFonts w:ascii="Arial" w:hAnsi="Arial"/>
                <w:b w:val="0"/>
                <w:sz w:val="20"/>
              </w:rPr>
              <w:t>Vector Store</w:t>
            </w:r>
          </w:p>
        </w:tc>
        <w:tc>
          <w:tcPr>
            <w:tcW w:w="2800" w:type="dxa"/>
            <w:tcW w:type="dxa" w:w="3120"/>
            <w:shd w:val="clear" w:color="auto" w:fill="F2F7FC"/>
          </w:tcPr>
          <w:p>
            <w:r>
              <w:rPr>
                <w:rFonts w:ascii="Arial" w:hAnsi="Arial"/>
                <w:b w:val="0"/>
                <w:sz w:val="20"/>
              </w:rPr>
              <w:t>ChromaDB + FAISS</w:t>
            </w:r>
          </w:p>
        </w:tc>
        <w:tc>
          <w:tcPr>
            <w:tcW w:w="4360" w:type="dxa"/>
            <w:tcW w:type="dxa" w:w="3120"/>
            <w:shd w:val="clear" w:color="auto" w:fill="F2F7FC"/>
          </w:tcPr>
          <w:p>
            <w:r>
              <w:rPr>
                <w:rFonts w:ascii="Arial" w:hAnsi="Arial"/>
                <w:b w:val="0"/>
                <w:sz w:val="20"/>
              </w:rPr>
              <w:t>Semantic document retrieval</w:t>
            </w:r>
          </w:p>
        </w:tc>
      </w:tr>
      <w:tr>
        <w:tc>
          <w:tcPr>
            <w:tcW w:w="2200" w:type="dxa"/>
            <w:tcW w:type="dxa" w:w="3120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Task Queue</w:t>
            </w:r>
          </w:p>
        </w:tc>
        <w:tc>
          <w:tcPr>
            <w:tcW w:w="2800" w:type="dxa"/>
            <w:tcW w:type="dxa" w:w="3120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Celery + Redis</w:t>
            </w:r>
          </w:p>
        </w:tc>
        <w:tc>
          <w:tcPr>
            <w:tcW w:w="4360" w:type="dxa"/>
            <w:tcW w:type="dxa" w:w="3120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Async background jobs</w:t>
            </w:r>
          </w:p>
        </w:tc>
      </w:tr>
      <w:tr>
        <w:tc>
          <w:tcPr>
            <w:tcW w:w="2200" w:type="dxa"/>
            <w:tcW w:type="dxa" w:w="3120"/>
            <w:shd w:val="clear" w:color="auto" w:fill="F2F7FC"/>
          </w:tcPr>
          <w:p>
            <w:r>
              <w:rPr>
                <w:rFonts w:ascii="Arial" w:hAnsi="Arial"/>
                <w:b w:val="0"/>
                <w:sz w:val="20"/>
              </w:rPr>
              <w:t>Data Validation</w:t>
            </w:r>
          </w:p>
        </w:tc>
        <w:tc>
          <w:tcPr>
            <w:tcW w:w="2800" w:type="dxa"/>
            <w:tcW w:type="dxa" w:w="3120"/>
            <w:shd w:val="clear" w:color="auto" w:fill="F2F7FC"/>
          </w:tcPr>
          <w:p>
            <w:r>
              <w:rPr>
                <w:rFonts w:ascii="Arial" w:hAnsi="Arial"/>
                <w:b w:val="0"/>
                <w:sz w:val="20"/>
              </w:rPr>
              <w:t>Pydantic v2</w:t>
            </w:r>
          </w:p>
        </w:tc>
        <w:tc>
          <w:tcPr>
            <w:tcW w:w="4360" w:type="dxa"/>
            <w:tcW w:type="dxa" w:w="3120"/>
            <w:shd w:val="clear" w:color="auto" w:fill="F2F7FC"/>
          </w:tcPr>
          <w:p>
            <w:r>
              <w:rPr>
                <w:rFonts w:ascii="Arial" w:hAnsi="Arial"/>
                <w:b w:val="0"/>
                <w:sz w:val="20"/>
              </w:rPr>
              <w:t>Request / response schemas</w:t>
            </w:r>
          </w:p>
        </w:tc>
      </w:tr>
      <w:tr>
        <w:tc>
          <w:tcPr>
            <w:tcW w:w="2200" w:type="dxa"/>
            <w:tcW w:type="dxa" w:w="3120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Document OCR</w:t>
            </w:r>
          </w:p>
        </w:tc>
        <w:tc>
          <w:tcPr>
            <w:tcW w:w="2800" w:type="dxa"/>
            <w:tcW w:type="dxa" w:w="3120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pytesseract + pdf2image</w:t>
            </w:r>
          </w:p>
        </w:tc>
        <w:tc>
          <w:tcPr>
            <w:tcW w:w="4360" w:type="dxa"/>
            <w:tcW w:type="dxa" w:w="3120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Extract text from PDFs/images</w:t>
            </w:r>
          </w:p>
        </w:tc>
      </w:tr>
      <w:tr>
        <w:tc>
          <w:tcPr>
            <w:tcW w:w="2200" w:type="dxa"/>
            <w:tcW w:type="dxa" w:w="3120"/>
            <w:shd w:val="clear" w:color="auto" w:fill="F2F7FC"/>
          </w:tcPr>
          <w:p>
            <w:r>
              <w:rPr>
                <w:rFonts w:ascii="Arial" w:hAnsi="Arial"/>
                <w:b w:val="0"/>
                <w:sz w:val="20"/>
              </w:rPr>
              <w:t>Frontend</w:t>
            </w:r>
          </w:p>
        </w:tc>
        <w:tc>
          <w:tcPr>
            <w:tcW w:w="2800" w:type="dxa"/>
            <w:tcW w:type="dxa" w:w="3120"/>
            <w:shd w:val="clear" w:color="auto" w:fill="F2F7FC"/>
          </w:tcPr>
          <w:p>
            <w:r>
              <w:rPr>
                <w:rFonts w:ascii="Arial" w:hAnsi="Arial"/>
                <w:b w:val="0"/>
                <w:sz w:val="20"/>
              </w:rPr>
              <w:t>Streamlit</w:t>
            </w:r>
          </w:p>
        </w:tc>
        <w:tc>
          <w:tcPr>
            <w:tcW w:w="4360" w:type="dxa"/>
            <w:tcW w:type="dxa" w:w="3120"/>
            <w:shd w:val="clear" w:color="auto" w:fill="F2F7FC"/>
          </w:tcPr>
          <w:p>
            <w:r>
              <w:rPr>
                <w:rFonts w:ascii="Arial" w:hAnsi="Arial"/>
                <w:b w:val="0"/>
                <w:sz w:val="20"/>
              </w:rPr>
              <w:t>Web UI</w:t>
            </w:r>
          </w:p>
        </w:tc>
      </w:tr>
      <w:tr>
        <w:tc>
          <w:tcPr>
            <w:tcW w:w="2200" w:type="dxa"/>
            <w:tcW w:type="dxa" w:w="3120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Language</w:t>
            </w:r>
          </w:p>
        </w:tc>
        <w:tc>
          <w:tcPr>
            <w:tcW w:w="2800" w:type="dxa"/>
            <w:tcW w:type="dxa" w:w="3120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Python 3.13</w:t>
            </w:r>
          </w:p>
        </w:tc>
        <w:tc>
          <w:tcPr>
            <w:tcW w:w="4360" w:type="dxa"/>
            <w:tcW w:type="dxa" w:w="3120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Runtime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