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4E79"/>
          <w:sz w:val="64"/>
          <w:szCs w:val="64"/>
        </w:rPr>
        <w:t xml:space="preserve">ServiceTrack</w:t>
      </w:r>
    </w:p>
    <w:p>
      <w:pPr>
        <w:spacing w:after="400" w:before="100"/>
        <w:jc w:val="center"/>
      </w:pPr>
      <w:r>
        <w:rPr>
          <w:color w:val="444444"/>
          <w:sz w:val="30"/>
          <w:szCs w:val="30"/>
        </w:rPr>
        <w:t xml:space="preserve">Job Tracking &amp; Customer Visit Analytics Pipeline</w:t>
      </w:r>
    </w:p>
    <w:p>
      <w:pPr>
        <w:spacing w:before="100"/>
        <w:jc w:val="center"/>
      </w:pPr>
      <w:r>
        <w:rPr>
          <w:i/>
          <w:iCs/>
          <w:sz w:val="26"/>
          <w:szCs w:val="26"/>
        </w:rPr>
        <w:t xml:space="preserve">Project Report</w:t>
      </w:r>
    </w:p>
    <w:p>
      <w:pPr>
        <w:spacing w:before="10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Company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Celebal Technologies</w:t>
            </w:r>
          </w:p>
        </w:tc>
      </w:tr>
      <w:tr>
        <w:tc>
          <w:tcPr>
            <w:tcW w:type="dxa" w:w="3000"/>
            <w:shd w:fill="DCE6F1" w:color="auto" w:val="clear"/>
          </w:tcPr>
          <w:p>
            <w:r>
              <w:rPr>
                <w:sz w:val="20"/>
                <w:szCs w:val="20"/>
              </w:rPr>
              <w:t xml:space="preserve">Programme</w:t>
            </w:r>
          </w:p>
        </w:tc>
        <w:tc>
          <w:tcPr>
            <w:tcW w:type="dxa" w:w="6000"/>
            <w:shd w:fill="DCE6F1" w:color="auto" w:val="clear"/>
          </w:tcPr>
          <w:p>
            <w:r>
              <w:rPr>
                <w:sz w:val="20"/>
                <w:szCs w:val="20"/>
              </w:rPr>
              <w:t xml:space="preserve">CEI Program 2026 — Data Engineer Internship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Prepared by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Yaksh Yadav</w:t>
            </w:r>
          </w:p>
        </w:tc>
      </w:tr>
      <w:tr>
        <w:tc>
          <w:tcPr>
            <w:tcW w:type="dxa" w:w="3000"/>
            <w:shd w:fill="DCE6F1" w:color="auto" w:val="clear"/>
          </w:tcPr>
          <w:p>
            <w:r>
              <w:rPr>
                <w:sz w:val="20"/>
                <w:szCs w:val="20"/>
              </w:rPr>
              <w:t xml:space="preserve">Mentors</w:t>
            </w:r>
          </w:p>
        </w:tc>
        <w:tc>
          <w:tcPr>
            <w:tcW w:type="dxa" w:w="6000"/>
            <w:shd w:fill="DCE6F1" w:color="auto" w:val="clear"/>
          </w:tcPr>
          <w:p>
            <w:r>
              <w:rPr>
                <w:sz w:val="20"/>
                <w:szCs w:val="20"/>
              </w:rPr>
              <w:t xml:space="preserve">Yashashvi Dubey, Raj Biswas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HR Coordinator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Priyanshi Jain</w:t>
            </w:r>
          </w:p>
        </w:tc>
      </w:tr>
      <w:tr>
        <w:tc>
          <w:tcPr>
            <w:tcW w:type="dxa" w:w="3000"/>
            <w:shd w:fill="DCE6F1" w:color="auto" w:val="clear"/>
          </w:tcPr>
          <w:p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tcW w:type="dxa" w:w="6000"/>
            <w:shd w:fill="DCE6F1" w:color="auto" w:val="clear"/>
          </w:tcPr>
          <w:p>
            <w:r>
              <w:rPr>
                <w:sz w:val="20"/>
                <w:szCs w:val="20"/>
              </w:rPr>
              <w:t xml:space="preserve">Field Service Operations Analytics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Stack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PySpark, Databricks, Delta Lake, Auto Loader, Unity Catalog, Spark SQL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20"/>
      </w:pPr>
      <w:r>
        <w:t xml:space="preserve">Service centres generate detailed operational data every day — every repair job creates a record of the customer, device, technician, and timeline involved. In practice this data is used only to run day-to-day operations and is rarely analysed afterwards, so patterns such as recurring device failures, technician performance gaps, and delivery delays remain invisible to management.</w:t>
      </w:r>
    </w:p>
    <w:p>
      <w:pPr>
        <w:spacing w:after="120"/>
      </w:pPr>
      <w:r>
        <w:t xml:space="preserve">This project, ServiceTrack, is a batch data engineering pipeline built on Databricks that ingests raw service job exports, cleans and enriches them, and produces three business-ready summary tables covering SLA compliance, technician efficiency, and device failure trends. The pipeline follows the Medallion Architecture (Bronze → Silver → Gold) and was built and validated end-to-end against a 90-day, 1,510-record operational dataset.</w:t>
      </w:r>
    </w:p>
    <w:p>
      <w:pPr>
        <w:pStyle w:val="Heading1"/>
        <w:spacing w:after="150" w:before="300"/>
      </w:pPr>
      <w:r>
        <w:t xml:space="preserve">2. Problem Statement</w:t>
      </w:r>
    </w:p>
    <w:p>
      <w:pPr>
        <w:spacing w:after="120"/>
      </w:pPr>
      <w:r>
        <w:t xml:space="preserve">A typical service centre manager cannot currently answer basic operational questions from existing records: which technician is fastest or consistently over the promised delivery date; how many customers are returning for the same recurring issue; what proportion of jobs are delayed and by how much; and which device brand or model generates the most repair demand. The gap is not a lack of data — it is the absence of a pipeline that structures, cleans, and aggregates that data into a usable form.</w:t>
      </w:r>
    </w:p>
    <w:p>
      <w:pPr>
        <w:pStyle w:val="Heading1"/>
        <w:spacing w:after="150" w:before="300"/>
      </w:pPr>
      <w:r>
        <w:t xml:space="preserve">3. Dataset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rPr>
          <w:tblHeader/>
        </w:trPr>
        <w:tc>
          <w:tcPr>
            <w:tcW w:type="dxa" w:w="30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15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45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customers.csv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300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One record per customer, including registration date and city</w:t>
            </w:r>
          </w:p>
        </w:tc>
      </w:tr>
      <w:tr>
        <w:tc>
          <w:tcPr>
            <w:tcW w:type="dxa" w:w="3000"/>
            <w:shd w:fill="DCE6F1" w:color="auto" w:val="clear"/>
          </w:tcPr>
          <w:p>
            <w:r>
              <w:rPr>
                <w:sz w:val="20"/>
                <w:szCs w:val="20"/>
              </w:rPr>
              <w:t xml:space="preserve">devices.csv</w:t>
            </w:r>
          </w:p>
        </w:tc>
        <w:tc>
          <w:tcPr>
            <w:tcW w:type="dxa" w:w="1500"/>
            <w:shd w:fill="DCE6F1" w:color="auto" w:val="clear"/>
          </w:tcPr>
          <w:p>
            <w:r>
              <w:rPr>
                <w:sz w:val="20"/>
                <w:szCs w:val="20"/>
              </w:rPr>
              <w:t xml:space="preserve">43</w:t>
            </w:r>
          </w:p>
        </w:tc>
        <w:tc>
          <w:tcPr>
            <w:tcW w:type="dxa" w:w="4500"/>
            <w:shd w:fill="DCE6F1" w:color="auto" w:val="clear"/>
          </w:tcPr>
          <w:p>
            <w:r>
              <w:rPr>
                <w:sz w:val="20"/>
                <w:szCs w:val="20"/>
              </w:rPr>
              <w:t xml:space="preserve">Device brand, type, model series, warranty, and price tier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service_jobs.csv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1,510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The core transaction table: every repair job, its status, dates, technician, and cost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The service_jobs table intentionally contains realistic data quality issues used to validate the pipeline's cleansing logic: 10 duplicate job_id rows, approximately 75 blank technician_name values, roughly 8% blank repair_notes, and NULL completed_date / actual_cost for jobs that are not yet completed.</w:t>
      </w:r>
    </w:p>
    <w:p>
      <w:pPr>
        <w:pStyle w:val="Heading1"/>
        <w:spacing w:after="150" w:before="300"/>
      </w:pPr>
      <w:r>
        <w:t xml:space="preserve">4. Pipeline Architecture</w:t>
      </w:r>
    </w:p>
    <w:p>
      <w:pPr>
        <w:pStyle w:val="Heading2"/>
        <w:spacing w:after="120" w:before="240"/>
      </w:pPr>
      <w:r>
        <w:t xml:space="preserve">4.1 Bronze Layer — Raw Ingestion</w:t>
      </w:r>
    </w:p>
    <w:p>
      <w:pPr>
        <w:spacing w:after="120"/>
      </w:pPr>
      <w:r>
        <w:t xml:space="preserve">Raw CSV files are ingested using Databricks Auto Loader (cloudFiles) against explicit, pinned schemas. Auto Loader provides incremental, checkpointed ingestion — a scheduled re-run only processes newly arrived files rather than rescanning the full source directory. Every Bronze record is stamped with three metadata columns (_ingestion_timestamp, _source_file, _load_date) for auditability, and the raw data is preserved exactly as received.</w:t>
      </w:r>
    </w:p>
    <w:p>
      <w:pPr>
        <w:pStyle w:val="Heading2"/>
        <w:spacing w:after="120" w:before="240"/>
      </w:pPr>
      <w:r>
        <w:t xml:space="preserve">4.2 Silver Layer — Cleansing &amp; Enrichment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De-duplication: exact duplicate rows are dropped, then rows are de-duplicated specifically on job_id.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Quarantine: rows with a NULL job_id or customer_id are routed to a separate quarantine table rather than silently discarded.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Technician name backfill: a technician_id → technician_name lookup is built from the data itself and used, via a broadcast join, to fill blank technician_name values.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Date typing and duration: all date columns are parsed to TimestampType; repair_duration_days is derived using datediff(), returning NULL for jobs with no completed_date.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Enrichment: customers and devices are broadcast-joined onto the job fact table to produce a single enriched record per job.</w:t>
      </w:r>
    </w:p>
    <w:p>
      <w:pPr>
        <w:pStyle w:val="Heading2"/>
        <w:spacing w:after="120" w:before="240"/>
      </w:pPr>
      <w:r>
        <w:t xml:space="preserve">4.3 Gold Layer — Business Aggregates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200"/>
      </w:tblGrid>
      <w:tr>
        <w:trPr>
          <w:tblHeader/>
        </w:trPr>
        <w:tc>
          <w:tcPr>
            <w:tcW w:type="dxa" w:w="32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6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Grain</w:t>
            </w:r>
          </w:p>
        </w:tc>
        <w:tc>
          <w:tcPr>
            <w:tcW w:type="dxa" w:w="32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SLA_Performance_Gold</w:t>
            </w:r>
          </w:p>
        </w:tc>
        <w:tc>
          <w:tcPr>
            <w:tcW w:type="dxa" w:w="2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device_brand × device_type</w:t>
            </w:r>
          </w:p>
        </w:tc>
        <w:tc>
          <w:tcPr>
            <w:tcW w:type="dxa" w:w="32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SLA compliance percentage against a 5-day threshold</w:t>
            </w:r>
          </w:p>
        </w:tc>
      </w:tr>
      <w:tr>
        <w:tc>
          <w:tcPr>
            <w:tcW w:type="dxa" w:w="3200"/>
            <w:shd w:fill="DCE6F1" w:color="auto" w:val="clear"/>
          </w:tcPr>
          <w:p>
            <w:r>
              <w:rPr>
                <w:sz w:val="20"/>
                <w:szCs w:val="20"/>
              </w:rPr>
              <w:t xml:space="preserve">Technician_Efficiency_Gold</w:t>
            </w:r>
          </w:p>
        </w:tc>
        <w:tc>
          <w:tcPr>
            <w:tcW w:type="dxa" w:w="2600"/>
            <w:shd w:fill="DCE6F1" w:color="auto" w:val="clear"/>
          </w:tcPr>
          <w:p>
            <w:r>
              <w:rPr>
                <w:sz w:val="20"/>
                <w:szCs w:val="20"/>
              </w:rPr>
              <w:t xml:space="preserve">technician</w:t>
            </w:r>
          </w:p>
        </w:tc>
        <w:tc>
          <w:tcPr>
            <w:tcW w:type="dxa" w:w="3200"/>
            <w:shd w:fill="DCE6F1" w:color="auto" w:val="clear"/>
          </w:tcPr>
          <w:p>
            <w:r>
              <w:rPr>
                <w:sz w:val="20"/>
                <w:szCs w:val="20"/>
              </w:rPr>
              <w:t xml:space="preserve">Average repair duration, completed repairs, revenue, average cost</w:t>
            </w:r>
          </w:p>
        </w:tc>
      </w:tr>
      <w:tr>
        <w:tc>
          <w:tcPr>
            <w:tcW w:type="dxa" w:w="32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Failure_Trends_Gold</w:t>
            </w:r>
          </w:p>
        </w:tc>
        <w:tc>
          <w:tcPr>
            <w:tcW w:type="dxa" w:w="2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device_brand × model_series</w:t>
            </w:r>
          </w:p>
        </w:tc>
        <w:tc>
          <w:tcPr>
            <w:tcW w:type="dxa" w:w="32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Repair volume and total repair cost, for procurement and supplier feedback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In addition, Spark SQL analytics were built directly on the Silver table: repeat-customer detection using GROUP BY with HAVING, and most-recent-visit-per-customer using a window function (ROW_NUMBER() OVER PARTITION BY) inside a common table expression. A technician dimension table (technician_dim_scd2) demonstrates Slowly Changing Dimension Type 2 tracking via a Delta Lake MERGE, preserving historical technician attributes across updates.</w:t>
      </w:r>
    </w:p>
    <w:p>
      <w:pPr>
        <w:pStyle w:val="Heading1"/>
        <w:spacing w:after="150" w:before="300"/>
      </w:pPr>
      <w:r>
        <w:t xml:space="preserve">5. Performance &amp; Reliability Engineering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Broadcast joins: customers (300 rows) and devices (43 rows) are explicitly broadcast onto the larger service_jobs fact table, avoiding a shuffle of the fact table for every join.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Partitioning: the Silver enriched table is partitioned by job_status (4 distinct values), balancing partition pruning against the small-file problem of over-partitioning.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OPTIMIZE + ZORDER: the Silver table is Z-ordered on (device_brand, technician_id) — the two high-cardinality columns most frequently filtered on — enabling Delta file-skipping on ad hoc queries.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VACUUM: run with a 168-hour (7-day) retention window, balancing storage cost against Delta Lake's time-travel guarantees.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quality gate: five automated validation checks run after Gold is written — row conservation, no null keys, no duplicate job_id, SLA percentages within [0, 100], and complete technician name backfill. The pipeline raises and halts if any check fails.</w:t>
      </w:r>
    </w:p>
    <w:p>
      <w:pPr>
        <w:pStyle w:val="Heading1"/>
        <w:spacing w:after="150" w:before="300"/>
      </w:pPr>
      <w:r>
        <w:t xml:space="preserve">6. Results</w:t>
      </w:r>
    </w:p>
    <w:p>
      <w:pPr>
        <w:spacing w:after="120"/>
      </w:pPr>
      <w:r>
        <w:t xml:space="preserve">The pipeline was executed end-to-end against the full 90-day dataset with the following outcome: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00"/>
      </w:tblGrid>
      <w:tr>
        <w:trPr>
          <w:tblHeader/>
        </w:trPr>
        <w:tc>
          <w:tcPr>
            <w:tcW w:type="dxa" w:w="55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5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Bronze rows ingested (service_jobs)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1,510</w:t>
            </w:r>
          </w:p>
        </w:tc>
      </w:tr>
      <w:tr>
        <w:tc>
          <w:tcPr>
            <w:tcW w:type="dxa" w:w="5500"/>
            <w:shd w:fill="DCE6F1" w:color="auto" w:val="clear"/>
          </w:tcPr>
          <w:p>
            <w:r>
              <w:rPr>
                <w:sz w:val="20"/>
                <w:szCs w:val="20"/>
              </w:rPr>
              <w:t xml:space="preserve">Silver enriched rows (post de-duplication)</w:t>
            </w:r>
          </w:p>
        </w:tc>
        <w:tc>
          <w:tcPr>
            <w:tcW w:type="dxa" w:w="3500"/>
            <w:shd w:fill="DCE6F1" w:color="auto" w:val="clear"/>
          </w:tcPr>
          <w:p>
            <w:r>
              <w:rPr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55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Quarantined rows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500"/>
            <w:shd w:fill="DCE6F1" w:color="auto" w:val="clear"/>
          </w:tcPr>
          <w:p>
            <w:r>
              <w:rPr>
                <w:sz w:val="20"/>
                <w:szCs w:val="20"/>
              </w:rPr>
              <w:t xml:space="preserve">Gold SLA_Performance_Gold rows</w:t>
            </w:r>
          </w:p>
        </w:tc>
        <w:tc>
          <w:tcPr>
            <w:tcW w:type="dxa" w:w="3500"/>
            <w:shd w:fill="DCE6F1" w:color="auto" w:val="clear"/>
          </w:tcPr>
          <w:p>
            <w:r>
              <w:rPr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55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Gold Technician_Efficiency_Gold rows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500"/>
            <w:shd w:fill="DCE6F1" w:color="auto" w:val="clear"/>
          </w:tcPr>
          <w:p>
            <w:r>
              <w:rPr>
                <w:sz w:val="20"/>
                <w:szCs w:val="20"/>
              </w:rPr>
              <w:t xml:space="preserve">Gold Failure_Trends_Gold rows</w:t>
            </w:r>
          </w:p>
        </w:tc>
        <w:tc>
          <w:tcPr>
            <w:tcW w:type="dxa" w:w="3500"/>
            <w:shd w:fill="DCE6F1" w:color="auto" w:val="clear"/>
          </w:tcPr>
          <w:p>
            <w:r>
              <w:rPr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55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Validation checks passed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5 / 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All 58 notebook cells executed without error, and every automated data quality check passed on the final run.</w:t>
      </w:r>
    </w:p>
    <w:p>
      <w:pPr>
        <w:pStyle w:val="Heading1"/>
        <w:spacing w:after="150" w:before="300"/>
      </w:pPr>
      <w:r>
        <w:t xml:space="preserve">7. Technology Choices &amp; Justification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the pipeline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PySpark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Drives all Bronze/Silver/Gold transformations; the Catalyst Optimizer performs predicate pushdown, column pruning, and join reordering before any data is moved</w:t>
            </w:r>
          </w:p>
        </w:tc>
      </w:tr>
      <w:tr>
        <w:tc>
          <w:tcPr>
            <w:tcW w:type="dxa" w:w="3000"/>
            <w:shd w:fill="DCE6F1" w:color="auto" w:val="clear"/>
          </w:tcPr>
          <w:p>
            <w:r>
              <w:rPr>
                <w:sz w:val="20"/>
                <w:szCs w:val="20"/>
              </w:rPr>
              <w:t xml:space="preserve">Delta Lake</w:t>
            </w:r>
          </w:p>
        </w:tc>
        <w:tc>
          <w:tcPr>
            <w:tcW w:type="dxa" w:w="6000"/>
            <w:shd w:fill="DCE6F1" w:color="auto" w:val="clear"/>
          </w:tcPr>
          <w:p>
            <w:r>
              <w:rPr>
                <w:sz w:val="20"/>
                <w:szCs w:val="20"/>
              </w:rPr>
              <w:t xml:space="preserve">ACID-compliant storage layer providing schema enforcement, time travel, and MERGE for SCD2 tracking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Auto Loader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Incremental, checkpointed file ingestion with schema evolution safety</w:t>
            </w:r>
          </w:p>
        </w:tc>
      </w:tr>
      <w:tr>
        <w:tc>
          <w:tcPr>
            <w:tcW w:type="dxa" w:w="3000"/>
            <w:shd w:fill="DCE6F1" w:color="auto" w:val="clear"/>
          </w:tcPr>
          <w:p>
            <w:r>
              <w:rPr>
                <w:sz w:val="20"/>
                <w:szCs w:val="20"/>
              </w:rPr>
              <w:t xml:space="preserve">Unity Catalog Volumes</w:t>
            </w:r>
          </w:p>
        </w:tc>
        <w:tc>
          <w:tcPr>
            <w:tcW w:type="dxa" w:w="6000"/>
            <w:shd w:fill="DCE6F1" w:color="auto" w:val="clear"/>
          </w:tcPr>
          <w:p>
            <w:r>
              <w:rPr>
                <w:sz w:val="20"/>
                <w:szCs w:val="20"/>
              </w:rPr>
              <w:t xml:space="preserve">Governed storage for source files and Delta tables, used in place of legacy DBFS mount points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Spark SQL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Window functions, CTEs, and GROUP BY / HAVING for the repeat-customer and recency analytics</w:t>
            </w:r>
          </w:p>
        </w:tc>
      </w:tr>
    </w:tbl>
    <w:p>
      <w:pPr>
        <w:pStyle w:val="Heading1"/>
        <w:spacing w:after="150" w:before="300"/>
      </w:pPr>
      <w:r>
        <w:t xml:space="preserve">8. Business Value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Technician performance management — identifies technicians who are consistently slower than peers, enabling targeted training or workload rebalancing.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 assurance — flags repeat customers returning with the same fault category, an early signal of a device quality issue or an incomplete first repair.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Delay reduction — makes the SLA breach rate visible and measurable rather than anecdotal.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Operational planning — informs spare-parts procurement and staffing based on which device brands and models drive the most repair volume.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experience — gives front-desk staff a ready customer interaction history before a conversation even starts.</w:t>
      </w:r>
    </w:p>
    <w:p>
      <w:pPr>
        <w:pStyle w:val="Heading1"/>
        <w:spacing w:after="150" w:before="300"/>
      </w:pPr>
      <w:r>
        <w:t xml:space="preserve">9. Conclusion</w:t>
      </w:r>
    </w:p>
    <w:p>
      <w:pPr>
        <w:spacing w:after="120"/>
      </w:pPr>
      <w:r>
        <w:t xml:space="preserve">ServiceTrack demonstrates a complete, production-style batch data engineering pipeline: incremental ingestion, rule-based data cleansing with an auditable quarantine path, business-driven aggregation, and automated data quality validation, all built on a governed Unity Catalog storage layer. The project was implemented, executed, and validated end-to-end on Databricks, with all outputs verified against the source dataset's known data quality issues.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2026-07-15T08:47:14.741Z</dcterms:created>
  <dcterms:modified xsi:type="dcterms:W3CDTF">2026-07-15T08:47:14.766Z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