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56"/>
        </w:rPr>
        <w:t>Leadership OS</w:t>
      </w:r>
    </w:p>
    <w:p>
      <w:pPr>
        <w:spacing w:after="240"/>
      </w:pPr>
      <w:r>
        <w:rPr>
          <w:color w:val="555555"/>
          <w:sz w:val="26"/>
        </w:rPr>
        <w:t>Current Product and Technical Documentation | Version 6.4</w:t>
      </w:r>
    </w:p>
    <w:p>
      <w:pPr>
        <w:spacing w:after="120"/>
      </w:pPr>
      <w:r>
        <w:t>Alfred is an executive operating system for leaders. It combines AI coaching, task execution, goals, habits, people review, journaling, message intelligence, notifications, admin operations, and Journey 2.0 leadership development.</w:t>
      </w:r>
    </w:p>
    <w:tbl>
      <w:tblPr>
        <w:tblStyle w:val="TableGrid"/>
        <w:tblW w:type="auto" w:w="0"/>
        <w:jc w:val="center"/>
        <w:tblLook w:firstColumn="1" w:firstRow="1" w:lastColumn="0" w:lastRow="0" w:noHBand="0" w:noVBand="1" w:val="04A0"/>
      </w:tblPr>
      <w:tblGrid>
        <w:gridCol w:w="4680"/>
        <w:gridCol w:w="4680"/>
      </w:tblGrid>
      <w:tr>
        <w:tc>
          <w:tcPr>
            <w:tcW w:type="dxa" w:w="1800"/>
            <w:vAlign w:val="center"/>
            <w:shd w:fill="F2F4F7"/>
          </w:tcPr>
          <w:p>
            <w:pPr>
              <w:spacing w:after="0"/>
              <w:jc w:val="left"/>
            </w:pPr>
            <w:r>
              <w:rPr>
                <w:b/>
                <w:sz w:val="20"/>
              </w:rPr>
              <w:t>Area</w:t>
            </w:r>
          </w:p>
        </w:tc>
        <w:tc>
          <w:tcPr>
            <w:tcW w:type="dxa" w:w="7560"/>
            <w:vAlign w:val="center"/>
            <w:shd w:fill="F2F4F7"/>
          </w:tcPr>
          <w:p>
            <w:pPr>
              <w:spacing w:after="0"/>
              <w:jc w:val="left"/>
            </w:pPr>
            <w:r>
              <w:rPr>
                <w:b/>
                <w:sz w:val="20"/>
              </w:rPr>
              <w:t>Current State</w:t>
            </w:r>
          </w:p>
        </w:tc>
      </w:tr>
      <w:tr>
        <w:tc>
          <w:tcPr>
            <w:tcW w:type="dxa" w:w="1800"/>
            <w:vAlign w:val="center"/>
          </w:tcPr>
          <w:p>
            <w:pPr>
              <w:spacing w:after="0"/>
              <w:jc w:val="left"/>
            </w:pPr>
            <w:r>
              <w:rPr>
                <w:b w:val="0"/>
                <w:sz w:val="20"/>
              </w:rPr>
              <w:t>Backend</w:t>
            </w:r>
          </w:p>
        </w:tc>
        <w:tc>
          <w:tcPr>
            <w:tcW w:type="dxa" w:w="7560"/>
            <w:vAlign w:val="center"/>
          </w:tcPr>
          <w:p>
            <w:pPr>
              <w:spacing w:after="0"/>
              <w:jc w:val="left"/>
            </w:pPr>
            <w:r>
              <w:rPr>
                <w:b w:val="0"/>
                <w:sz w:val="20"/>
              </w:rPr>
              <w:t>FastAPI app in app/main.py with SQLAlchemy models, router registration, health checks, security middleware, email polling, and static React serving.</w:t>
            </w:r>
          </w:p>
        </w:tc>
      </w:tr>
      <w:tr>
        <w:tc>
          <w:tcPr>
            <w:tcW w:type="dxa" w:w="1800"/>
            <w:vAlign w:val="center"/>
          </w:tcPr>
          <w:p>
            <w:pPr>
              <w:spacing w:after="0"/>
              <w:jc w:val="left"/>
            </w:pPr>
            <w:r>
              <w:rPr>
                <w:b w:val="0"/>
                <w:sz w:val="20"/>
              </w:rPr>
              <w:t>Frontend</w:t>
            </w:r>
          </w:p>
        </w:tc>
        <w:tc>
          <w:tcPr>
            <w:tcW w:type="dxa" w:w="7560"/>
            <w:vAlign w:val="center"/>
          </w:tcPr>
          <w:p>
            <w:pPr>
              <w:spacing w:after="0"/>
              <w:jc w:val="left"/>
            </w:pPr>
            <w:r>
              <w:rPr>
                <w:b w:val="0"/>
                <w:sz w:val="20"/>
              </w:rPr>
              <w:t>Vite/React application in app/frontend, built into repository-level static/ for FastAPI serving.</w:t>
            </w:r>
          </w:p>
        </w:tc>
      </w:tr>
      <w:tr>
        <w:tc>
          <w:tcPr>
            <w:tcW w:type="dxa" w:w="1800"/>
            <w:vAlign w:val="center"/>
          </w:tcPr>
          <w:p>
            <w:pPr>
              <w:spacing w:after="0"/>
              <w:jc w:val="left"/>
            </w:pPr>
            <w:r>
              <w:rPr>
                <w:b w:val="0"/>
                <w:sz w:val="20"/>
              </w:rPr>
              <w:t>Database</w:t>
            </w:r>
          </w:p>
        </w:tc>
        <w:tc>
          <w:tcPr>
            <w:tcW w:type="dxa" w:w="7560"/>
            <w:vAlign w:val="center"/>
          </w:tcPr>
          <w:p>
            <w:pPr>
              <w:spacing w:after="0"/>
              <w:jc w:val="left"/>
            </w:pPr>
            <w:r>
              <w:rPr>
                <w:b w:val="0"/>
                <w:sz w:val="20"/>
              </w:rPr>
              <w:t>Neon/PostgreSQL. Alembic is the source of truth for new schema work after the 20260609 baseline; historical SQL remains in db_migrations/.</w:t>
            </w:r>
          </w:p>
        </w:tc>
      </w:tr>
      <w:tr>
        <w:tc>
          <w:tcPr>
            <w:tcW w:type="dxa" w:w="1800"/>
            <w:vAlign w:val="center"/>
          </w:tcPr>
          <w:p>
            <w:pPr>
              <w:spacing w:after="0"/>
              <w:jc w:val="left"/>
            </w:pPr>
            <w:r>
              <w:rPr>
                <w:b w:val="0"/>
                <w:sz w:val="20"/>
              </w:rPr>
              <w:t>AI and Messaging</w:t>
            </w:r>
          </w:p>
        </w:tc>
        <w:tc>
          <w:tcPr>
            <w:tcW w:type="dxa" w:w="7560"/>
            <w:vAlign w:val="center"/>
          </w:tcPr>
          <w:p>
            <w:pPr>
              <w:spacing w:after="0"/>
              <w:jc w:val="left"/>
            </w:pPr>
            <w:r>
              <w:rPr>
                <w:b w:val="0"/>
                <w:sz w:val="20"/>
              </w:rPr>
              <w:t>OpenAI-backed coaching through in-app chat, WhatsApp, email, nudges, audio transcription, text-to-speech, and dedicated coaching sessions.</w:t>
            </w:r>
          </w:p>
        </w:tc>
      </w:tr>
      <w:tr>
        <w:tc>
          <w:tcPr>
            <w:tcW w:type="dxa" w:w="1800"/>
            <w:vAlign w:val="center"/>
          </w:tcPr>
          <w:p>
            <w:pPr>
              <w:spacing w:after="0"/>
              <w:jc w:val="left"/>
            </w:pPr>
            <w:r>
              <w:rPr>
                <w:b w:val="0"/>
                <w:sz w:val="20"/>
              </w:rPr>
              <w:t>Operations</w:t>
            </w:r>
          </w:p>
        </w:tc>
        <w:tc>
          <w:tcPr>
            <w:tcW w:type="dxa" w:w="7560"/>
            <w:vAlign w:val="center"/>
          </w:tcPr>
          <w:p>
            <w:pPr>
              <w:spacing w:after="0"/>
              <w:jc w:val="left"/>
            </w:pPr>
            <w:r>
              <w:rPr>
                <w:b w:val="0"/>
                <w:sz w:val="20"/>
              </w:rPr>
              <w:t>Admin system health, Operations Director issue drafts, CTO Director review findings, GitHub issue creation, audit logs, and production runbooks.</w:t>
            </w:r>
          </w:p>
        </w:tc>
      </w:tr>
      <w:tr>
        <w:tc>
          <w:tcPr>
            <w:tcW w:type="dxa" w:w="4680"/>
          </w:tcPr>
          <w:p>
            <w:r>
              <w:t>Mobile and Trust</w:t>
            </w:r>
          </w:p>
        </w:tc>
        <w:tc>
          <w:tcPr>
            <w:tcW w:type="dxa" w:w="4680"/>
          </w:tcPr>
          <w:p>
            <w:r>
              <w:t>Capacitor Android project, GitHub APK/AAB workflows, Firebase Cloud Messaging for installed Android notifications, and public Trust &amp; Security/account-deletion routes.</w:t>
            </w:r>
          </w:p>
        </w:tc>
      </w:tr>
    </w:tbl>
    <w:p>
      <w:pPr>
        <w:spacing w:after="80"/>
      </w:pPr>
    </w:p>
    <w:p>
      <w:pPr>
        <w:pStyle w:val="Heading1"/>
      </w:pPr>
      <w:r>
        <w:t>1. Product Overview</w:t>
      </w:r>
    </w:p>
    <w:p>
      <w:pPr>
        <w:spacing w:after="120"/>
      </w:pPr>
      <w:r>
        <w:t>Alfred has moved from a productivity companion toward a leadership operating system: a coaching, planning, reflection, and behavioral evidence platform that helps users turn intent into visible leadership practice.</w:t>
      </w:r>
    </w:p>
    <w:p>
      <w:pPr>
        <w:spacing w:after="120"/>
      </w:pPr>
      <w:r>
        <w:t>The current product combines conversational AI, task and habit execution, goal management, transformation roadmapping, people review, journaling, priority review, notifications, and leadership coaching. Journey 2.0 is the central development engine, using domains, subdomains, belts, trials, assessments, and behavioral evidence rather than a static reflection wheel.</w:t>
      </w:r>
    </w:p>
    <w:p>
      <w:pPr>
        <w:pStyle w:val="Heading1"/>
      </w:pPr>
      <w:r>
        <w:t>2. Architecture and Runtime</w:t>
      </w:r>
    </w:p>
    <w:p>
      <w:pPr>
        <w:spacing w:after="120"/>
      </w:pPr>
      <w:r>
        <w:t>The application is a FastAPI backend serving a Vite React frontend, with a Capacitor Android shell for mobile packaging. It uses Neon/PostgreSQL through SQLAlchemy, integrates with OpenAI, Twilio WhatsApp, Gmail/Mailgun email flows, browser push, Firebase-backed Android push, public trust/security policy pages, and audio services, and serves production from Railway.</w:t>
      </w:r>
    </w:p>
    <w:p>
      <w:pPr>
        <w:pStyle w:val="ListBullet"/>
        <w:spacing w:after="80"/>
      </w:pPr>
      <w:r>
        <w:t>app/main.py loads configuration, verifies required environment variables, creates/verifies tables, seeds admin schema, registers routers, records health events, and starts email polling.</w:t>
      </w:r>
    </w:p>
    <w:p>
      <w:pPr>
        <w:pStyle w:val="ListBullet"/>
        <w:spacing w:after="80"/>
      </w:pPr>
      <w:r>
        <w:t>app/models.py contains the main SQLAlchemy model set for users, messages, tasks, goals, Journey evidence, habits, notifications, admin operations, CTO review, and telemetry.</w:t>
      </w:r>
    </w:p>
    <w:p>
      <w:pPr>
        <w:pStyle w:val="ListBullet"/>
        <w:spacing w:after="80"/>
      </w:pPr>
      <w:r>
        <w:t>Security middleware adds headers and rate limiting; request logging redacts sensitive query parameters before recording runtime signals.</w:t>
      </w:r>
    </w:p>
    <w:p>
      <w:pPr>
        <w:pStyle w:val="ListBullet"/>
        <w:spacing w:after="80"/>
      </w:pPr>
      <w:r>
        <w:t>The frontend source lives in app/frontend and builds into repository-level static/ for Railway production serving; the Capacitor Android project lives in app/frontend/android and packages the same web bundle for APK/AAB workflows.</w:t>
      </w:r>
    </w:p>
    <w:p>
      <w:pPr>
        <w:pStyle w:val="Heading1"/>
      </w:pPr>
      <w:r>
        <w:t>3. Journey 2.0 Leadership Dojo</w:t>
      </w:r>
    </w:p>
    <w:p>
      <w:pPr>
        <w:spacing w:after="120"/>
      </w:pPr>
      <w:r>
        <w:t>Journey 2.0 transforms the Journey section into a progressive leadership development system. The wheel is the persistent map; the detail panel is the coaching and work surface; the data model captures evidence and progression over time.</w:t>
      </w:r>
    </w:p>
    <w:p>
      <w:pPr>
        <w:pStyle w:val="ListBullet"/>
        <w:spacing w:after="80"/>
      </w:pPr>
      <w:r>
        <w:t>Five domains: Vision &amp; Goals, People, Prioritize &amp; Execute, Time &amp; Energy, and Learning &amp; Development.</w:t>
      </w:r>
    </w:p>
    <w:p>
      <w:pPr>
        <w:pStyle w:val="ListBullet"/>
        <w:spacing w:after="80"/>
      </w:pPr>
      <w:r>
        <w:t>Domain-level belt progression with clickable subdomains as evidence and navigation surfaces.</w:t>
      </w:r>
    </w:p>
    <w:p>
      <w:pPr>
        <w:pStyle w:val="ListBullet"/>
        <w:spacing w:after="80"/>
      </w:pPr>
      <w:r>
        <w:t>YAML-defined trial curriculum in app/journey_trials.yaml and subdomain prompts in app/journey_subdomain_prompts.yaml.</w:t>
      </w:r>
    </w:p>
    <w:p>
      <w:pPr>
        <w:pStyle w:val="ListBullet"/>
        <w:spacing w:after="80"/>
      </w:pPr>
      <w:r>
        <w:t>Persisted belt trials in journey_belt_trials and readiness assessments in belt_assessments.</w:t>
      </w:r>
    </w:p>
    <w:p>
      <w:pPr>
        <w:pStyle w:val="ListBullet"/>
        <w:spacing w:after="80"/>
      </w:pPr>
      <w:r>
        <w:t>Yellow Belt validation in app/services/yellow_belt_validator.py with future extraction planned for broader progression services.</w:t>
      </w:r>
    </w:p>
    <w:p>
      <w:pPr>
        <w:pStyle w:val="Heading1"/>
      </w:pPr>
      <w:r>
        <w:t>4. Goals, Roadmaps, Tasks, and Opportunities</w:t>
      </w:r>
    </w:p>
    <w:p>
      <w:pPr>
        <w:spacing w:after="120"/>
      </w:pPr>
      <w:r>
        <w:t>The goals system uses a Vision/Pillar/Outcome hierarchy supported by roadmap waves and linked tasks. This makes long-range leadership intent visible in near-term execution.</w:t>
      </w:r>
    </w:p>
    <w:p>
      <w:pPr>
        <w:pStyle w:val="ListBullet"/>
        <w:spacing w:after="80"/>
      </w:pPr>
      <w:r>
        <w:t>journey_goals stores hierarchy, descriptions, why statements, parent links, sort order, and task relationships.</w:t>
      </w:r>
    </w:p>
    <w:p>
      <w:pPr>
        <w:pStyle w:val="ListBullet"/>
        <w:spacing w:after="80"/>
      </w:pPr>
      <w:r>
        <w:t>vision_roadmap_waves and wave_goals sequence outcomes into transformation waves with target dates and statuses.</w:t>
      </w:r>
    </w:p>
    <w:p>
      <w:pPr>
        <w:pStyle w:val="ListBullet"/>
        <w:spacing w:after="80"/>
      </w:pPr>
      <w:r>
        <w:t>Tasks include MTN prioritization, linked goals, recurring metadata, postpone tracking, completion timestamps, and trend views.</w:t>
      </w:r>
    </w:p>
    <w:p>
      <w:pPr>
        <w:pStyle w:val="ListBullet"/>
        <w:spacing w:after="80"/>
      </w:pPr>
      <w:r>
        <w:t>Opportunity suggestions are generated from task, goal, and Journey context, scored for alignment, and can be accepted into today or declined with feedback.</w:t>
      </w:r>
    </w:p>
    <w:p>
      <w:pPr>
        <w:pStyle w:val="Heading1"/>
      </w:pPr>
      <w:r>
        <w:t>5. Habits, Journal, People, and Coaching</w:t>
      </w:r>
    </w:p>
    <w:p>
      <w:pPr>
        <w:spacing w:after="120"/>
      </w:pPr>
      <w:r>
        <w:t>Habit, journal, people, and coaching surfaces convert daily leadership practice into reviewable evidence and reflection.</w:t>
      </w:r>
    </w:p>
    <w:p>
      <w:pPr>
        <w:pStyle w:val="ListBullet"/>
        <w:spacing w:after="80"/>
      </w:pPr>
      <w:r>
        <w:t>Habits support three-state completion, energy check-ins, history, trends, scores, heatmap, leaderboard, and AI habit coaching reviews.</w:t>
      </w:r>
    </w:p>
    <w:p>
      <w:pPr>
        <w:pStyle w:val="ListBullet"/>
        <w:spacing w:after="80"/>
      </w:pPr>
      <w:r>
        <w:t>Journal entries include reflection-depth scoring and trends so coaching can distinguish surface activity from deeper insight.</w:t>
      </w:r>
    </w:p>
    <w:p>
      <w:pPr>
        <w:pStyle w:val="ListBullet"/>
        <w:spacing w:after="80"/>
      </w:pPr>
      <w:r>
        <w:t>People review stores relationship health, strategic alignment, current dynamics, communication plans, growth opportunities, and synthesis.</w:t>
      </w:r>
    </w:p>
    <w:p>
      <w:pPr>
        <w:pStyle w:val="ListBullet"/>
        <w:spacing w:after="80"/>
      </w:pPr>
      <w:r>
        <w:t>Dedicated leadership coaching sessions complement general chat and goal/people review workflows.</w:t>
      </w:r>
    </w:p>
    <w:p>
      <w:pPr>
        <w:pStyle w:val="Heading1"/>
      </w:pPr>
      <w:r>
        <w:t>6. Messaging, Feedback, Signals, and Notifications</w:t>
      </w:r>
    </w:p>
    <w:p>
      <w:pPr>
        <w:spacing w:after="120"/>
      </w:pPr>
      <w:r>
        <w:t>Messages are both a conversation surface and a source of feedback, quality signals, and behavioral evidence. Notifications add a browser-delivered channel for timely prompts.</w:t>
      </w:r>
    </w:p>
    <w:p>
      <w:pPr>
        <w:pStyle w:val="ListBullet"/>
        <w:spacing w:after="80"/>
      </w:pPr>
      <w:r>
        <w:t>message_feedback captures rating, optional free-text feedback, source context, message ID, and admin review status.</w:t>
      </w:r>
    </w:p>
    <w:p>
      <w:pPr>
        <w:pStyle w:val="ListBullet"/>
        <w:spacing w:after="80"/>
      </w:pPr>
      <w:r>
        <w:t>message_signal_flags stores model-classified evidence with signal type, source type, confidence, excerpt, reasoning summary, prompt version, and model version.</w:t>
      </w:r>
    </w:p>
    <w:p>
      <w:pPr>
        <w:pStyle w:val="ListBullet"/>
        <w:spacing w:after="80"/>
      </w:pPr>
      <w:r>
        <w:t>Messages carry conversation_type so journal, coaching, chat, and nudge history can be separated for analytics and retrieval.</w:t>
      </w:r>
    </w:p>
    <w:p>
      <w:pPr>
        <w:pStyle w:val="ListBullet"/>
        <w:spacing w:after="80"/>
      </w:pPr>
      <w:r>
        <w:t>Push notification tables store subscriptions, preferences, delivery attempts, and delivery logs; Settings exposes status, preferences, and test sends. Browser/PWA push uses VAPID, while installed Android app push uses Firebase Cloud Messaging when mobile credentials are configured.</w:t>
      </w:r>
    </w:p>
    <w:p>
      <w:pPr>
        <w:pStyle w:val="Heading1"/>
      </w:pPr>
      <w:r>
        <w:t>7. Admin, Operations Director, and CTO Director</w:t>
      </w:r>
    </w:p>
    <w:p>
      <w:pPr>
        <w:spacing w:after="120"/>
      </w:pPr>
      <w:r>
        <w:t>Admin and operational surfaces are now part of the product, not just internal scripts. They help Alfred become observable, supportable, and safer to run in production.</w:t>
      </w:r>
    </w:p>
    <w:p>
      <w:pPr>
        <w:pStyle w:val="ListBullet"/>
        <w:spacing w:after="80"/>
      </w:pPr>
      <w:r>
        <w:t>Admin endpoints support user management, roles, activation/deactivation, password resets, feedback review, usage summaries, system health, and AI briefings.</w:t>
      </w:r>
    </w:p>
    <w:p>
      <w:pPr>
        <w:pStyle w:val="ListBullet"/>
        <w:spacing w:after="80"/>
      </w:pPr>
      <w:r>
        <w:t>System health events are recorded from slow or failing API requests and reviewed in admin workflows.</w:t>
      </w:r>
    </w:p>
    <w:p>
      <w:pPr>
        <w:pStyle w:val="ListBullet"/>
        <w:spacing w:after="80"/>
      </w:pPr>
      <w:r>
        <w:t>Operations Director turns recurring health events into issue drafts with severity, evidence, suspected root cause, recommended action, Codex brief, and GitHub labels.</w:t>
      </w:r>
    </w:p>
    <w:p>
      <w:pPr>
        <w:pStyle w:val="ListBullet"/>
        <w:spacing w:after="80"/>
      </w:pPr>
      <w:r>
        <w:t>CTO Director stores architecture, security, maintainability, test coverage, release-readiness reviews, findings, and GitHub-ready issue drafts.</w:t>
      </w:r>
    </w:p>
    <w:p>
      <w:pPr>
        <w:pStyle w:val="Heading1"/>
      </w:pPr>
      <w:r>
        <w:t>8. API and Data Model</w:t>
      </w:r>
    </w:p>
    <w:p>
      <w:pPr>
        <w:spacing w:after="120"/>
      </w:pPr>
      <w:r>
        <w:t>The backend exposes a broad API surface because the product combines workflow execution, coaching, leadership development, operational monitoring, and behavioral telemetry.</w:t>
      </w:r>
    </w:p>
    <w:tbl>
      <w:tblPr>
        <w:tblStyle w:val="TableGrid"/>
        <w:tblW w:type="auto" w:w="0"/>
        <w:jc w:val="center"/>
        <w:tblLook w:firstColumn="1" w:firstRow="1" w:lastColumn="0" w:lastRow="0" w:noHBand="0" w:noVBand="1" w:val="04A0"/>
      </w:tblPr>
      <w:tblGrid>
        <w:gridCol w:w="4680"/>
        <w:gridCol w:w="4680"/>
      </w:tblGrid>
      <w:tr>
        <w:tc>
          <w:tcPr>
            <w:tcW w:type="dxa" w:w="2100"/>
            <w:vAlign w:val="center"/>
            <w:shd w:fill="F2F4F7"/>
          </w:tcPr>
          <w:p>
            <w:pPr>
              <w:spacing w:after="0"/>
              <w:jc w:val="left"/>
            </w:pPr>
            <w:r>
              <w:rPr>
                <w:b/>
                <w:sz w:val="20"/>
              </w:rPr>
              <w:t>Router Group</w:t>
            </w:r>
          </w:p>
        </w:tc>
        <w:tc>
          <w:tcPr>
            <w:tcW w:type="dxa" w:w="7260"/>
            <w:vAlign w:val="center"/>
            <w:shd w:fill="F2F4F7"/>
          </w:tcPr>
          <w:p>
            <w:pPr>
              <w:spacing w:after="0"/>
              <w:jc w:val="left"/>
            </w:pPr>
            <w:r>
              <w:rPr>
                <w:b/>
                <w:sz w:val="20"/>
              </w:rPr>
              <w:t>Purpose</w:t>
            </w:r>
          </w:p>
        </w:tc>
      </w:tr>
      <w:tr>
        <w:tc>
          <w:tcPr>
            <w:tcW w:type="dxa" w:w="2100"/>
            <w:vAlign w:val="center"/>
          </w:tcPr>
          <w:p>
            <w:pPr>
              <w:spacing w:after="0"/>
              <w:jc w:val="left"/>
            </w:pPr>
            <w:r>
              <w:rPr>
                <w:b w:val="0"/>
                <w:sz w:val="20"/>
              </w:rPr>
              <w:t>Journey</w:t>
            </w:r>
          </w:p>
        </w:tc>
        <w:tc>
          <w:tcPr>
            <w:tcW w:type="dxa" w:w="7260"/>
            <w:vAlign w:val="center"/>
          </w:tcPr>
          <w:p>
            <w:pPr>
              <w:spacing w:after="0"/>
              <w:jc w:val="left"/>
            </w:pPr>
            <w:r>
              <w:rPr>
                <w:b w:val="0"/>
                <w:sz w:val="20"/>
              </w:rPr>
              <w:t>Trial config, subdomain prompts, validation, belt readiness, assessments, belt trials, subdomain CRUD, roadmap waves, and people review.</w:t>
            </w:r>
          </w:p>
        </w:tc>
      </w:tr>
      <w:tr>
        <w:tc>
          <w:tcPr>
            <w:tcW w:type="dxa" w:w="2100"/>
            <w:vAlign w:val="center"/>
          </w:tcPr>
          <w:p>
            <w:pPr>
              <w:spacing w:after="0"/>
              <w:jc w:val="left"/>
            </w:pPr>
            <w:r>
              <w:rPr>
                <w:b w:val="0"/>
                <w:sz w:val="20"/>
              </w:rPr>
              <w:t>Tasks/Priority</w:t>
            </w:r>
          </w:p>
        </w:tc>
        <w:tc>
          <w:tcPr>
            <w:tcW w:type="dxa" w:w="7260"/>
            <w:vAlign w:val="center"/>
          </w:tcPr>
          <w:p>
            <w:pPr>
              <w:spacing w:after="0"/>
              <w:jc w:val="left"/>
            </w:pPr>
            <w:r>
              <w:rPr>
                <w:b w:val="0"/>
                <w:sz w:val="20"/>
              </w:rPr>
              <w:t>Task CRUD, filters, MTN trends, recurring/postpone behavior, priority review, recommendations, decisions, feedback, and learning insights.</w:t>
            </w:r>
          </w:p>
        </w:tc>
      </w:tr>
      <w:tr>
        <w:tc>
          <w:tcPr>
            <w:tcW w:type="dxa" w:w="2100"/>
            <w:vAlign w:val="center"/>
          </w:tcPr>
          <w:p>
            <w:pPr>
              <w:spacing w:after="0"/>
              <w:jc w:val="left"/>
            </w:pPr>
            <w:r>
              <w:rPr>
                <w:b w:val="0"/>
                <w:sz w:val="20"/>
              </w:rPr>
              <w:t>Habits/Journal/Coaching</w:t>
            </w:r>
          </w:p>
        </w:tc>
        <w:tc>
          <w:tcPr>
            <w:tcW w:type="dxa" w:w="7260"/>
            <w:vAlign w:val="center"/>
          </w:tcPr>
          <w:p>
            <w:pPr>
              <w:spacing w:after="0"/>
              <w:jc w:val="left"/>
            </w:pPr>
            <w:r>
              <w:rPr>
                <w:b w:val="0"/>
                <w:sz w:val="20"/>
              </w:rPr>
              <w:t>Habit tracking, energy check-ins, coaching refresh, journal CRUD/trends, reflection-depth backfill, and leadership coaching sessions.</w:t>
            </w:r>
          </w:p>
        </w:tc>
      </w:tr>
      <w:tr>
        <w:tc>
          <w:tcPr>
            <w:tcW w:type="dxa" w:w="2100"/>
            <w:vAlign w:val="center"/>
          </w:tcPr>
          <w:p>
            <w:pPr>
              <w:spacing w:after="0"/>
              <w:jc w:val="left"/>
            </w:pPr>
            <w:r>
              <w:rPr>
                <w:b w:val="0"/>
                <w:sz w:val="20"/>
              </w:rPr>
              <w:t>Messaging/Audio</w:t>
            </w:r>
          </w:p>
        </w:tc>
        <w:tc>
          <w:tcPr>
            <w:tcW w:type="dxa" w:w="7260"/>
            <w:vAlign w:val="center"/>
          </w:tcPr>
          <w:p>
            <w:pPr>
              <w:spacing w:after="0"/>
              <w:jc w:val="left"/>
            </w:pPr>
            <w:r>
              <w:rPr>
                <w:b w:val="0"/>
                <w:sz w:val="20"/>
              </w:rPr>
              <w:t>WhatsApp/email webhooks, in-app chat, message history, message feedback, signal classification, transcription, and speech.</w:t>
            </w:r>
          </w:p>
        </w:tc>
      </w:tr>
      <w:tr>
        <w:tc>
          <w:tcPr>
            <w:tcW w:type="dxa" w:w="2100"/>
            <w:vAlign w:val="center"/>
          </w:tcPr>
          <w:p>
            <w:pPr>
              <w:spacing w:after="0"/>
              <w:jc w:val="left"/>
            </w:pPr>
            <w:r>
              <w:rPr>
                <w:b w:val="0"/>
                <w:sz w:val="20"/>
              </w:rPr>
              <w:t>Admin/Operations</w:t>
            </w:r>
          </w:p>
        </w:tc>
        <w:tc>
          <w:tcPr>
            <w:tcW w:type="dxa" w:w="7260"/>
            <w:vAlign w:val="center"/>
          </w:tcPr>
          <w:p>
            <w:pPr>
              <w:spacing w:after="0"/>
              <w:jc w:val="left"/>
            </w:pPr>
            <w:r>
              <w:rPr>
                <w:b w:val="0"/>
                <w:sz w:val="20"/>
              </w:rPr>
              <w:t>User management, system health, usage, AI briefings, Operations Director, CTO Director, GitHub issue creation, and audit logging.</w:t>
            </w:r>
          </w:p>
        </w:tc>
      </w:tr>
      <w:tr>
        <w:tc>
          <w:tcPr>
            <w:tcW w:type="dxa" w:w="2100"/>
            <w:vAlign w:val="center"/>
          </w:tcPr>
          <w:p>
            <w:pPr>
              <w:spacing w:after="0"/>
              <w:jc w:val="left"/>
            </w:pPr>
            <w:r>
              <w:rPr>
                <w:b w:val="0"/>
                <w:sz w:val="20"/>
              </w:rPr>
              <w:t>Notifications/Home</w:t>
            </w:r>
          </w:p>
        </w:tc>
        <w:tc>
          <w:tcPr>
            <w:tcW w:type="dxa" w:w="7260"/>
            <w:vAlign w:val="center"/>
          </w:tcPr>
          <w:p>
            <w:pPr>
              <w:spacing w:after="0"/>
              <w:jc w:val="left"/>
            </w:pPr>
            <w:r>
              <w:rPr>
                <w:b w:val="0"/>
                <w:sz w:val="20"/>
              </w:rPr>
              <w:t>Push subscriptions, preferences, status, test sends, delivery logs, and activation-aware dashboard snapshots.</w:t>
            </w:r>
          </w:p>
        </w:tc>
      </w:tr>
    </w:tbl>
    <w:p>
      <w:pPr>
        <w:spacing w:after="80"/>
      </w:pPr>
    </w:p>
    <w:p>
      <w:pPr>
        <w:spacing w:after="120"/>
      </w:pPr>
      <w:r>
        <w:t>Important newer tables include push_subscriptions, notification_preferences, notification_delivery_logs, system_health_events, operations_issue_drafts, cto_reviews, cto_findings, home_dashboard_snapshots, audit_logs, and tasks.completed_at.</w:t>
      </w:r>
    </w:p>
    <w:p>
      <w:pPr>
        <w:pStyle w:val="Heading1"/>
      </w:pPr>
      <w:r>
        <w:t>9. Frontend Application</w:t>
      </w:r>
    </w:p>
    <w:p>
      <w:pPr>
        <w:spacing w:after="120"/>
      </w:pPr>
      <w:r>
        <w:t>The frontend is organized around an authenticated app shell, sidebar navigation, page-level components, language/timezone context, and backend-connected panels.</w:t>
      </w:r>
    </w:p>
    <w:p>
      <w:pPr>
        <w:pStyle w:val="ListBullet"/>
        <w:spacing w:after="80"/>
      </w:pPr>
      <w:r>
        <w:t>Home uses dashboard snapshots to route activated users into the most relevant next workflow.</w:t>
      </w:r>
    </w:p>
    <w:p>
      <w:pPr>
        <w:pStyle w:val="ListBullet"/>
        <w:spacing w:after="80"/>
      </w:pPr>
      <w:r>
        <w:t>MyGoals coordinates Vision/Pillar/Outcome goals, tree/list views, goal reviews, linked tasks, and transformation roadmap components.</w:t>
      </w:r>
    </w:p>
    <w:p>
      <w:pPr>
        <w:pStyle w:val="ListBullet"/>
        <w:spacing w:after="80"/>
      </w:pPr>
      <w:r>
        <w:t>MyLeadershipJourney renders the wheel, clickable domains/subdomains, trials, assessments, evidence library, and promotion flows.</w:t>
      </w:r>
    </w:p>
    <w:p>
      <w:pPr>
        <w:pStyle w:val="ListBullet"/>
        <w:spacing w:after="80"/>
      </w:pPr>
      <w:r>
        <w:t>TodoList coordinates task data and uses focused modules for list rendering, page controls, MTN trends, modals, filtering, and selection state.</w:t>
      </w:r>
    </w:p>
    <w:p>
      <w:pPr>
        <w:pStyle w:val="ListBullet"/>
        <w:spacing w:after="80"/>
      </w:pPr>
      <w:r>
        <w:t>Settings manages language, timezone, notification subscriptions, preferences, status, test notification sends, and Privacy &amp; Data links into the public account deletion flow.</w:t>
      </w:r>
    </w:p>
    <w:p>
      <w:pPr>
        <w:pStyle w:val="ListBullet"/>
        <w:spacing w:after="80"/>
      </w:pPr>
      <w:r>
        <w:t>All user-facing text should flow through the i18n system, including Trust &amp; Security policy copy, with English and French translation coverage checked before release.</w:t>
      </w:r>
    </w:p>
    <w:p>
      <w:pPr>
        <w:pStyle w:val="ListBullet"/>
      </w:pPr>
      <w:r>
        <w:t>TrustSecurity renders privacy, terms, security, GDPR/account-deletion, and cookies content in both authenticated and public modes.</w:t>
      </w:r>
    </w:p>
    <CT_P>
      <w:pPr>
        <w:pStyle w:val="ListBullet"/>
      </w:pPr>
      <w:r>
        <w:t>TrustSecurity renders privacy, terms, security, GDPR/account-deletion, and cookies content in both authenticated and public modes.</w:t>
      </w:r>
    </CT_P>
    <CT_P/>
    <CT_P>
      <w:pPr>
        <w:pStyle w:val="ListBullet"/>
      </w:pPr>
      <w:r>
        <w:t>TrustSecurity renders privacy, terms, security, GDPR/account-deletion, and cookies content in both authenticated and public modes.</w:t>
      </w:r>
    </CT_P>
    <w:p>
      <w:pPr>
        <w:pStyle w:val="Heading1"/>
      </w:pPr>
      <w:r>
        <w:t>10. Release, Backup, and Verification</w:t>
      </w:r>
    </w:p>
    <w:p>
      <w:pPr>
        <w:spacing w:after="120"/>
      </w:pPr>
      <w:r>
        <w:t>Production readiness now spans application checks, Alembic migrations, database restore readiness, notification configuration, and admin/operations smoke tests.</w:t>
      </w:r>
    </w:p>
    <w:p>
      <w:pPr>
        <w:pStyle w:val="ListBullet"/>
        <w:spacing w:after="80"/>
      </w:pPr>
      <w:r>
        <w:t>Run backend tests, frontend i18n check, frontend tests, frontend build, Gitleaks, Bandit, and pip-audit before production release or document exceptions.</w:t>
      </w:r>
    </w:p>
    <w:p>
      <w:pPr>
        <w:pStyle w:val="ListBullet"/>
        <w:spacing w:after="80"/>
      </w:pPr>
      <w:r>
        <w:t>Run production migrations intentionally with DIRECT_DATABASE_URL and confirm Alembic head alignment across environments.</w:t>
      </w:r>
    </w:p>
    <w:p>
      <w:pPr>
        <w:pStyle w:val="ListBullet"/>
        <w:spacing w:after="80"/>
      </w:pPr>
      <w:r>
        <w:t>Smoke test /api/health, login, Home, Goals, Tasks, Journey, Journal, Habits, Settings, Trust &amp; Security, account deletion, notification status, admin System Health, and the Play-installed Android app when a release includes mobile.</w:t>
      </w:r>
    </w:p>
    <w:p>
      <w:pPr>
        <w:pStyle w:val="ListBullet"/>
        <w:spacing w:after="80"/>
      </w:pPr>
      <w:r>
        <w:t>Before risky migrations or data repairs, confirm Neon restore capability, record the current timestamp with timezone, and run scripts/db_health_check.py.</w:t>
      </w:r>
    </w:p>
    <w:p>
      <w:pPr>
        <w:pStyle w:val="ListBullet"/>
        <w:spacing w:after="80"/>
      </w:pPr>
      <w:r>
        <w:t>Browser push notifications require VAPID keys and HTTPS-capable production deployment. Installed Android push requires Firebase app configuration plus backend Firebase service credentials.</w:t>
      </w:r>
    </w:p>
    <w:p>
      <w:pPr>
        <w:pStyle w:val="Heading1"/>
      </w:pPr>
      <w:r>
        <w:t>11. Documentation Strategy</w:t>
      </w:r>
    </w:p>
    <w:p>
      <w:pPr>
        <w:spacing w:after="120"/>
      </w:pPr>
      <w:r>
        <w:t>This Word document answers what Alfred is, how the system fits together, what the major product concepts are, and what is changing over time. Folder READMEs answer what lives in each area, what should be edited there, and which conventions matter.</w:t>
      </w:r>
    </w:p>
    <w:p>
      <w:pPr>
        <w:spacing w:after="120"/>
      </w:pPr>
      <w:r>
        <w:t>The maintained documentation set currently covers the root README, app README, router map, service map, frontend README, component map, migration notes, release checklists, backup/restore, CI/CD, and the production readiness runbook.</w:t>
      </w:r>
    </w:p>
    <w:p>
      <w:pPr>
        <w:pStyle w:val="Heading1"/>
      </w:pPr>
      <w:r>
        <w:t>12. Current Gaps and Next Steps</w:t>
      </w:r>
    </w:p>
    <w:p>
      <w:pPr>
        <w:pStyle w:val="ListBullet"/>
        <w:spacing w:after="80"/>
      </w:pPr>
      <w:r>
        <w:t>Extract Journey progression, assessment normalization, and readiness calculation from app/routers/journey.py into dedicated service modules.</w:t>
      </w:r>
    </w:p>
    <w:p>
      <w:pPr>
        <w:pStyle w:val="ListBullet"/>
        <w:spacing w:after="80"/>
      </w:pPr>
      <w:r>
        <w:t>Complete behavioral evidence calculators beyond Yellow Belt and make their results reusable by Journey UI, coaching, nudges, and assessments.</w:t>
      </w:r>
    </w:p>
    <w:p>
      <w:pPr>
        <w:pStyle w:val="ListBullet"/>
        <w:spacing w:after="80"/>
      </w:pPr>
      <w:r>
        <w:t>Keep admin/operations/CTO review outputs sanitized and human-reviewed before creating GitHub issues.</w:t>
      </w:r>
    </w:p>
    <w:p>
      <w:pPr>
        <w:pStyle w:val="ListBullet"/>
        <w:spacing w:after="80"/>
      </w:pPr>
      <w:r>
        <w:t>Continue strengthening notification targeting, quiet-hours behavior, and cross-channel delivery rules.</w:t>
      </w:r>
    </w:p>
    <w:p>
      <w:pPr>
        <w:pStyle w:val="ListBullet"/>
        <w:spacing w:after="80"/>
      </w:pPr>
      <w:r>
        <w:t>Clean old copy/backup files after confirming they are not needed for recovery.</w:t>
      </w:r>
    </w:p>
    <w:p>
      <w:pPr>
        <w:pStyle w:val="ListBullet"/>
        <w:spacing w:after="80"/>
      </w:pPr>
      <w:r>
        <w:t>Keep the Word document and folder READMEs aligned whenever schema, release process, or product surfaces change.</w:t>
      </w:r>
    </w:p>
    <w:p>
      <w:pPr>
        <w:pStyle w:val="Heading1"/>
      </w:pPr>
      <w:r>
        <w:t>13. Folder Map</w:t>
      </w:r>
    </w:p>
    <w:tbl>
      <w:tblPr>
        <w:tblStyle w:val="TableGrid"/>
        <w:tblW w:type="auto" w:w="0"/>
        <w:jc w:val="center"/>
        <w:tblLook w:firstColumn="1" w:firstRow="1" w:lastColumn="0" w:lastRow="0" w:noHBand="0" w:noVBand="1" w:val="04A0"/>
      </w:tblPr>
      <w:tblGrid>
        <w:gridCol w:w="4680"/>
        <w:gridCol w:w="4680"/>
      </w:tblGrid>
      <w:tr>
        <w:tc>
          <w:tcPr>
            <w:tcW w:type="dxa" w:w="2600"/>
            <w:vAlign w:val="center"/>
            <w:shd w:fill="F2F4F7"/>
          </w:tcPr>
          <w:p>
            <w:pPr>
              <w:spacing w:after="0"/>
              <w:jc w:val="left"/>
            </w:pPr>
            <w:r>
              <w:rPr>
                <w:b/>
                <w:sz w:val="20"/>
              </w:rPr>
              <w:t>Path</w:t>
            </w:r>
          </w:p>
        </w:tc>
        <w:tc>
          <w:tcPr>
            <w:tcW w:type="dxa" w:w="6760"/>
            <w:vAlign w:val="center"/>
            <w:shd w:fill="F2F4F7"/>
          </w:tcPr>
          <w:p>
            <w:pPr>
              <w:spacing w:after="0"/>
              <w:jc w:val="left"/>
            </w:pPr>
            <w:r>
              <w:rPr>
                <w:b/>
                <w:sz w:val="20"/>
              </w:rPr>
              <w:t>Purpose</w:t>
            </w:r>
          </w:p>
        </w:tc>
      </w:tr>
      <w:tr>
        <w:tc>
          <w:tcPr>
            <w:tcW w:type="dxa" w:w="2600"/>
            <w:vAlign w:val="center"/>
          </w:tcPr>
          <w:p>
            <w:pPr>
              <w:spacing w:after="0"/>
              <w:jc w:val="left"/>
            </w:pPr>
            <w:r>
              <w:rPr>
                <w:b w:val="0"/>
                <w:sz w:val="20"/>
              </w:rPr>
              <w:t>README.md</w:t>
            </w:r>
          </w:p>
        </w:tc>
        <w:tc>
          <w:tcPr>
            <w:tcW w:type="dxa" w:w="6760"/>
            <w:vAlign w:val="center"/>
          </w:tcPr>
          <w:p>
            <w:pPr>
              <w:spacing w:after="0"/>
              <w:jc w:val="left"/>
            </w:pPr>
            <w:r>
              <w:rPr>
                <w:b w:val="0"/>
                <w:sz w:val="20"/>
              </w:rPr>
              <w:t>High-level setup, runtime shape, product surfaces, database guidance, and verification commands.</w:t>
            </w:r>
          </w:p>
        </w:tc>
      </w:tr>
      <w:tr>
        <w:tc>
          <w:tcPr>
            <w:tcW w:type="dxa" w:w="2600"/>
            <w:vAlign w:val="center"/>
          </w:tcPr>
          <w:p>
            <w:pPr>
              <w:spacing w:after="0"/>
              <w:jc w:val="left"/>
            </w:pPr>
            <w:r>
              <w:rPr>
                <w:b w:val="0"/>
                <w:sz w:val="20"/>
              </w:rPr>
              <w:t>app/README.md</w:t>
            </w:r>
          </w:p>
        </w:tc>
        <w:tc>
          <w:tcPr>
            <w:tcW w:type="dxa" w:w="6760"/>
            <w:vAlign w:val="center"/>
          </w:tcPr>
          <w:p>
            <w:pPr>
              <w:spacing w:after="0"/>
              <w:jc w:val="left"/>
            </w:pPr>
            <w:r>
              <w:rPr>
                <w:b w:val="0"/>
                <w:sz w:val="20"/>
              </w:rPr>
              <w:t>Backend runtime map, environment variables, product shape, and Journey notes.</w:t>
            </w:r>
          </w:p>
        </w:tc>
      </w:tr>
      <w:tr>
        <w:tc>
          <w:tcPr>
            <w:tcW w:type="dxa" w:w="2600"/>
            <w:vAlign w:val="center"/>
          </w:tcPr>
          <w:p>
            <w:pPr>
              <w:spacing w:after="0"/>
              <w:jc w:val="left"/>
            </w:pPr>
            <w:r>
              <w:rPr>
                <w:b w:val="0"/>
                <w:sz w:val="20"/>
              </w:rPr>
              <w:t>app/routers/README.md</w:t>
            </w:r>
          </w:p>
        </w:tc>
        <w:tc>
          <w:tcPr>
            <w:tcW w:type="dxa" w:w="6760"/>
            <w:vAlign w:val="center"/>
          </w:tcPr>
          <w:p>
            <w:pPr>
              <w:spacing w:after="0"/>
              <w:jc w:val="left"/>
            </w:pPr>
            <w:r>
              <w:rPr>
                <w:b w:val="0"/>
                <w:sz w:val="20"/>
              </w:rPr>
              <w:t>Registered API router map and conventions.</w:t>
            </w:r>
          </w:p>
        </w:tc>
      </w:tr>
      <w:tr>
        <w:tc>
          <w:tcPr>
            <w:tcW w:type="dxa" w:w="2600"/>
            <w:vAlign w:val="center"/>
          </w:tcPr>
          <w:p>
            <w:pPr>
              <w:spacing w:after="0"/>
              <w:jc w:val="left"/>
            </w:pPr>
            <w:r>
              <w:rPr>
                <w:b w:val="0"/>
                <w:sz w:val="20"/>
              </w:rPr>
              <w:t>app/services/README.md</w:t>
            </w:r>
          </w:p>
        </w:tc>
        <w:tc>
          <w:tcPr>
            <w:tcW w:type="dxa" w:w="6760"/>
            <w:vAlign w:val="center"/>
          </w:tcPr>
          <w:p>
            <w:pPr>
              <w:spacing w:after="0"/>
              <w:jc w:val="left"/>
            </w:pPr>
            <w:r>
              <w:rPr>
                <w:b w:val="0"/>
                <w:sz w:val="20"/>
              </w:rPr>
              <w:t>Service-layer ownership, orchestration notes, and operational services.</w:t>
            </w:r>
          </w:p>
        </w:tc>
      </w:tr>
      <w:tr>
        <w:tc>
          <w:tcPr>
            <w:tcW w:type="dxa" w:w="2600"/>
            <w:vAlign w:val="center"/>
          </w:tcPr>
          <w:p>
            <w:pPr>
              <w:spacing w:after="0"/>
              <w:jc w:val="left"/>
            </w:pPr>
            <w:r>
              <w:rPr>
                <w:b w:val="0"/>
                <w:sz w:val="20"/>
              </w:rPr>
              <w:t>app/frontend/README.md</w:t>
            </w:r>
          </w:p>
        </w:tc>
        <w:tc>
          <w:tcPr>
            <w:tcW w:type="dxa" w:w="6760"/>
            <w:vAlign w:val="center"/>
          </w:tcPr>
          <w:p>
            <w:pPr>
              <w:spacing w:after="0"/>
              <w:jc w:val="left"/>
            </w:pPr>
            <w:r>
              <w:rPr>
                <w:b w:val="0"/>
                <w:sz w:val="20"/>
              </w:rPr>
              <w:t>Frontend structure, screens, i18n/timezone rules, notifications, and build/test commands.</w:t>
            </w:r>
          </w:p>
        </w:tc>
      </w:tr>
      <w:tr>
        <w:tc>
          <w:tcPr>
            <w:tcW w:type="dxa" w:w="2600"/>
            <w:vAlign w:val="center"/>
          </w:tcPr>
          <w:p>
            <w:pPr>
              <w:spacing w:after="0"/>
              <w:jc w:val="left"/>
            </w:pPr>
            <w:r>
              <w:rPr>
                <w:b w:val="0"/>
                <w:sz w:val="20"/>
              </w:rPr>
              <w:t>app/frontend/src/components/README.md</w:t>
            </w:r>
          </w:p>
        </w:tc>
        <w:tc>
          <w:tcPr>
            <w:tcW w:type="dxa" w:w="6760"/>
            <w:vAlign w:val="center"/>
          </w:tcPr>
          <w:p>
            <w:pPr>
              <w:spacing w:after="0"/>
              <w:jc w:val="left"/>
            </w:pPr>
            <w:r>
              <w:rPr>
                <w:b w:val="0"/>
                <w:sz w:val="20"/>
              </w:rPr>
              <w:t>Main React screen and component map.</w:t>
            </w:r>
          </w:p>
        </w:tc>
      </w:tr>
      <w:tr>
        <w:tc>
          <w:tcPr>
            <w:tcW w:type="dxa" w:w="2600"/>
            <w:vAlign w:val="center"/>
          </w:tcPr>
          <w:p>
            <w:pPr>
              <w:spacing w:after="0"/>
              <w:jc w:val="left"/>
            </w:pPr>
            <w:r>
              <w:rPr>
                <w:b w:val="0"/>
                <w:sz w:val="20"/>
              </w:rPr>
              <w:t>db_migrations/README.md</w:t>
            </w:r>
          </w:p>
        </w:tc>
        <w:tc>
          <w:tcPr>
            <w:tcW w:type="dxa" w:w="6760"/>
            <w:vAlign w:val="center"/>
          </w:tcPr>
          <w:p>
            <w:pPr>
              <w:spacing w:after="0"/>
              <w:jc w:val="left"/>
            </w:pPr>
            <w:r>
              <w:rPr>
                <w:b w:val="0"/>
                <w:sz w:val="20"/>
              </w:rPr>
              <w:t>Historical SQL migrations and current Alembic-managed migration history.</w:t>
            </w:r>
          </w:p>
        </w:tc>
      </w:tr>
      <w:tr>
        <w:tc>
          <w:tcPr>
            <w:tcW w:type="dxa" w:w="2600"/>
            <w:vAlign w:val="center"/>
          </w:tcPr>
          <w:p>
            <w:pPr>
              <w:spacing w:after="0"/>
              <w:jc w:val="left"/>
            </w:pPr>
            <w:r>
              <w:rPr>
                <w:b w:val="0"/>
                <w:sz w:val="20"/>
              </w:rPr>
              <w:t>docs/</w:t>
            </w:r>
          </w:p>
        </w:tc>
        <w:tc>
          <w:tcPr>
            <w:tcW w:type="dxa" w:w="6760"/>
            <w:vAlign w:val="center"/>
          </w:tcPr>
          <w:p>
            <w:pPr>
              <w:spacing w:after="0"/>
              <w:jc w:val="left"/>
            </w:pPr>
            <w:r>
              <w:rPr>
                <w:b w:val="0"/>
                <w:sz w:val="20"/>
              </w:rPr>
              <w:t>Release process, production checklists, backup/restore, and CI/CD guidance.</w:t>
            </w:r>
          </w:p>
        </w:tc>
      </w:tr>
      <w:tr>
        <w:tc>
          <w:tcPr>
            <w:tcW w:type="dxa" w:w="4680"/>
          </w:tcPr>
          <w:p>
            <w:r>
              <w:t>app/frontend/MOBILE.md</w:t>
            </w:r>
          </w:p>
        </w:tc>
        <w:tc>
          <w:tcPr>
            <w:tcW w:type="dxa" w:w="4680"/>
          </w:tcPr>
          <w:p>
            <w:r>
              <w:t>Capacitor Android, debug APK, signed AAB, Firebase notification setup, and mobile package identity notes.</w:t>
            </w:r>
          </w:p>
        </w:tc>
      </w:tr>
      <w:tr>
        <w:tc>
          <w:tcPr>
            <w:tcW w:type="dxa" w:w="4680"/>
          </w:tcPr>
          <w:p>
            <w:r>
              <w:t>docs/CODEX_PROD_RELEASE_INSTRUCTIONS.md</w:t>
            </w:r>
          </w:p>
        </w:tc>
        <w:tc>
          <w:tcPr>
            <w:tcW w:type="dxa" w:w="4680"/>
          </w:tcPr>
          <w:p>
            <w:r>
              <w:t>Codex-specific production promotion guardrails, PR flow, CI expectations, Railway verification, and health-check reporting.</w:t>
            </w:r>
          </w:p>
        </w:tc>
      </w:tr>
    </w:tbl>
    <w:p>
      <w:pPr>
        <w:spacing w:after="80"/>
      </w:pPr>
    </w:p>
    <w:p>
      <w:pPr>
        <w:pStyle w:val="Heading1"/>
      </w:pPr>
      <w:r>
        <w:t>14. June 2026 Update Summary</w:t>
      </w:r>
    </w:p>
    <w:p>
      <w:pPr>
        <w:pStyle w:val="ListBullet"/>
        <w:spacing w:after="80"/>
      </w:pPr>
      <w:r>
        <w:t>Markdown documentation has been refreshed across the root, app, routers, services, frontend, frontend components, migration README, release checklists, backup/restore, CI/CD, and production readiness runbook.</w:t>
      </w:r>
    </w:p>
    <w:p>
      <w:pPr>
        <w:pStyle w:val="ListBullet"/>
        <w:spacing w:after="80"/>
      </w:pPr>
      <w:r>
        <w:t>Documentation now reflects Home dashboard snapshots, browser push notifications, notification tables, VAPID configuration, Settings notification controls, and notification smoke tests.</w:t>
      </w:r>
    </w:p>
    <w:p>
      <w:pPr>
        <w:pStyle w:val="ListBullet"/>
        <w:spacing w:after="80"/>
      </w:pPr>
      <w:r>
        <w:t>Admin, Operations Director, CTO Director, system health, AI briefing, audit log, and GitHub issue creation flows are now documented as active operational surfaces.</w:t>
      </w:r>
    </w:p>
    <w:p>
      <w:pPr>
        <w:pStyle w:val="ListBullet"/>
        <w:spacing w:after="80"/>
      </w:pPr>
      <w:r>
        <w:t>Migration documentation now tracks Alembic revisions through CTO Director persistence, task completed_at, and generic notification tables.</w:t>
      </w:r>
    </w:p>
    <w:p>
      <w:pPr>
        <w:pStyle w:val="ListBullet"/>
        <w:spacing w:after="80"/>
      </w:pPr>
      <w:r>
        <w:t>Release and recovery docs now include newer smoke-test paths and critical tables for restore validation.</w:t>
      </w:r>
    </w:p>
    <w:p>
      <w:pPr>
        <w:spacing w:before="200"/>
      </w:pPr>
      <w:r>
        <w:rPr>
          <w:color w:val="646464"/>
          <w:sz w:val="18"/>
        </w:rPr>
        <w:t>Style note: standard business brief preset, US Letter portrait, 1 inch margins, Calibri body text, blue heading hierarchy, and fixed-width tables.</w:t>
      </w:r>
    </w:p>
    <w:p>
      <w:pPr>
        <w:pStyle w:val="Heading1"/>
      </w:pPr>
      <w:r>
        <w:t>15. July 2026 Update Summary</w:t>
      </w:r>
    </w:p>
    <w:p>
      <w:pPr>
        <w:pStyle w:val="ListBullet"/>
      </w:pPr>
      <w:r>
        <w:t>Documentation now reflects Trust &amp; Security as an active product surface, including privacy, terms, security, GDPR/account-deletion, and cookies content in authenticated and public routes.</w:t>
      </w:r>
    </w:p>
    <w:p>
      <w:pPr>
        <w:pStyle w:val="ListBullet"/>
      </w:pPr>
      <w:r>
        <w:t>Mobile documentation now reflects the Capacitor Android shell, debug APK workflow, signed Play Store AAB workflow, current package IDs, and Firebase-backed installed-app notifications.</w:t>
      </w:r>
    </w:p>
    <w:p>
      <w:pPr>
        <w:pStyle w:val="ListBullet"/>
      </w:pPr>
      <w:r>
        <w:t>Production release documentation now includes Play Store internal testing checks, package identity verification, Android AAB upload requirements, and Codex-specific production release guardrails.</w:t>
      </w:r>
    </w:p>
    <w:p>
      <w:pPr>
        <w:pStyle w:val="ListBullet"/>
      </w:pPr>
      <w:r>
        <w:t>Frontend documentation now calls out the local workspace rule to skip build/test/i18n validation unless explicitly requested and to rely on CI, Railway, GitHub Actions, or another known working build environment.</w:t>
      </w:r>
    </w:p>
    <w:p>
      <w:pPr>
        <w:pStyle w:val="ListBullet"/>
      </w:pPr>
      <w:r>
        <w:t>The LLM-facing documentation should continue to be updated whenever policy pages, mobile release mechanics, schema, or production release process changes.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Leadership OS Documentation | Updated June 22,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OS Current Product and Technical Documentation</dc:title>
  <dc:subject>Alfred product and technical documentation</dc:subject>
  <dc:creator>Alfred / Leadership OS</dc:creator>
  <cp:keywords/>
  <dc:description>Updated to reflect current product surfaces, operations, notifications, and Alembic migrations.</dc:description>
  <cp:lastModifiedBy/>
  <cp:revision>1</cp:revision>
  <dcterms:created xsi:type="dcterms:W3CDTF">2013-12-23T23:15:00Z</dcterms:created>
  <dcterms:modified xsi:type="dcterms:W3CDTF">2013-12-23T23:15:00Z</dcterms:modified>
  <cp:category/>
</cp:coreProperties>
</file>