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8"/>
        </w:rPr>
        <w:t>Leadership OS</w:t>
      </w:r>
    </w:p>
    <w:p>
      <w:pPr>
        <w:jc w:val="center"/>
      </w:pPr>
      <w:r>
        <w:rPr>
          <w:rFonts w:ascii="Arial" w:hAnsi="Arial"/>
          <w:color w:val="404040"/>
          <w:sz w:val="24"/>
        </w:rPr>
        <w:t>Current Product and Technical Documentation</w:t>
      </w:r>
    </w:p>
    <w:p>
      <w:pPr>
        <w:jc w:val="center"/>
      </w:pPr>
      <w:r>
        <w:rPr>
          <w:rFonts w:ascii="Arial" w:hAnsi="Arial"/>
          <w:i/>
          <w:sz w:val="20"/>
        </w:rPr>
        <w:t>Version 6.2 - Updated June 6, 2026</w:t>
      </w:r>
    </w:p>
    <w:tbl>
      <w:tblPr>
        <w:tblStyle w:val="TableGrid"/>
        <w:tblW w:type="auto" w:w="0"/>
        <w:jc w:val="center"/>
        <w:tblLook w:firstColumn="1" w:firstRow="1" w:lastColumn="0" w:lastRow="0" w:noHBand="0" w:noVBand="1" w:val="04A0"/>
      </w:tblPr>
      <w:tblGrid>
        <w:gridCol w:w="9792"/>
      </w:tblGrid>
      <w:tr>
        <w:tc>
          <w:tcPr>
            <w:tcW w:type="dxa" w:w="9504"/>
            <w:shd w:fill="1F4E79"/>
            <w:vAlign w:val="center"/>
          </w:tcPr>
          <w:p>
            <w:pPr>
              <w:spacing w:after="0"/>
            </w:pPr>
            <w:r/>
            <w:r>
              <w:rPr>
                <w:rFonts w:ascii="Arial" w:hAnsi="Arial"/>
                <w:b/>
                <w:color w:val="FFFFFF"/>
                <w:sz w:val="18"/>
              </w:rPr>
              <w:t>Current focus</w:t>
            </w:r>
          </w:p>
        </w:tc>
      </w:tr>
      <w:tr>
        <w:tc>
          <w:tcPr>
            <w:tcW w:type="dxa" w:w="9504"/>
            <w:vAlign w:val="center"/>
          </w:tcPr>
          <w:p>
            <w:r/>
            <w:r>
              <w:t>This version documents the current Alfred architecture with emphasis on Journey 2.0, belt assessment, transformation roadmaps, opportunity generation, messaging telemetry, bilingual/timezone-aware settings, task/habit intelligence, journal reflection-depth scoring, and the current developer documentation map.</w:t>
            </w:r>
          </w:p>
        </w:tc>
      </w:tr>
    </w:tbl>
    <w:p/>
    <w:p>
      <w:r>
        <w:t>1. Executive Overview</w:t>
      </w:r>
    </w:p>
    <w:p>
      <w:r>
        <w:t>2. Current Architecture</w:t>
      </w:r>
    </w:p>
    <w:p>
      <w:r>
        <w:t>3. Journey 2.0 Leadership Dojo</w:t>
      </w:r>
    </w:p>
    <w:p>
      <w:r>
        <w:t>4. Goals, Roadmaps, and Opportunities</w:t>
      </w:r>
    </w:p>
    <w:p>
      <w:r>
        <w:t>5. People Review and Relationship Intelligence</w:t>
      </w:r>
    </w:p>
    <w:p>
      <w:r>
        <w:t>6. Messaging, Feedback, and Signal Flags</w:t>
      </w:r>
    </w:p>
    <w:p>
      <w:r>
        <w:t>7. Backend API and Data Model</w:t>
      </w:r>
    </w:p>
    <w:p>
      <w:r>
        <w:t>8. Frontend Application</w:t>
      </w:r>
    </w:p>
    <w:p>
      <w:r>
        <w:t>9. Behavioral Telemetry and Progression</w:t>
      </w:r>
    </w:p>
    <w:p>
      <w:r>
        <w:t>10. Documentation Strategy</w:t>
      </w:r>
    </w:p>
    <w:p>
      <w:r>
        <w:rPr/>
        <w:t>11. Current Gaps and Next Steps</w:t>
      </w:r>
    </w:p>
    <w:p>
      <w:r>
        <w:t>12. Folder Map</w:t>
      </w:r>
    </w:p>
    <w:p>
      <w:pPr/>
      <w:r>
        <w:t>13. June 2026 Update Summary</w:t>
      </w:r>
    </w:p>
    <w:p>
      <w:pPr>
        <w:pStyle w:val="Heading1"/>
      </w:pPr>
      <w:r>
        <w:t>1. Executive Overview</w:t>
      </w:r>
    </w:p>
    <w:p>
      <w:r>
        <w:t>Alfred is evolving from an executive productivity companion into a leadership operating system: a coaching, planning, reflection, and behavioral evidence platform that helps users practice leadership in the flow of work.</w:t>
      </w:r>
    </w:p>
    <w:p>
      <w:pPr>
        <w:pStyle w:val="ListBullet"/>
      </w:pPr>
      <w:r>
        <w:t>The product combines conversational AI, task and habit execution, goal management, transformation roadmapping, people review, journaling, priority review, and leadership coaching.</w:t>
      </w:r>
    </w:p>
    <w:p>
      <w:pPr>
        <w:pStyle w:val="ListBullet"/>
      </w:pPr>
      <w:r>
        <w:t>Journey 2.0 is the central development engine. It uses domains, subdomains, belts, trials, assessment, and behavioral evidence instead of a static reflection wheel.</w:t>
      </w:r>
    </w:p>
    <w:p>
      <w:pPr>
        <w:pStyle w:val="ListBullet"/>
      </w:pPr>
      <w:r>
        <w:t>The current architecture is deliberately hybrid: YAML for editable curriculum, PostgreSQL for user evidence and submissions, React for the leadership dojo, and FastAPI for backend APIs.</w:t>
      </w:r>
    </w:p>
    <w:p>
      <w:pPr>
        <w:pStyle w:val="ListBullet"/>
      </w:pPr>
      <w:r>
        <w:rPr/>
        <w:t>Recent work extends the May 22 baseline with belt assessments, Yellow Belt validation, roadmap waves, opportunity suggestions, message feedback, signal classification, richer people evidence fields, language/timezone preferences, recurring/postponed tasks, reflection-depth scoring, habit coaching, and daily energy check-ins.</w:t>
      </w:r>
    </w:p>
    <w:p>
      <w:pPr>
        <w:pStyle w:val="Heading1"/>
      </w:pPr>
      <w:r>
        <w:t>2. Current Architecture</w:t>
      </w:r>
    </w:p>
    <w:p>
      <w:r>
        <w:rPr/>
        <w:t>The application is a FastAPI backend serving a Vite React frontend, backed by Neon/PostgreSQL and integrated with OpenAI, Twilio WhatsApp, Gmail/Mailgun email flows, audio services, and Railway deployment infrastructure. The backend serves the built React app from the repository-level static directory when a production build is present.</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fill="1F4E79"/>
            <w:vAlign w:val="center"/>
          </w:tcPr>
          <w:p>
            <w:pPr>
              <w:spacing w:after="0"/>
            </w:pPr>
            <w:r/>
            <w:r>
              <w:rPr>
                <w:rFonts w:ascii="Arial" w:hAnsi="Arial"/>
                <w:b/>
                <w:color w:val="FFFFFF"/>
                <w:sz w:val="18"/>
              </w:rPr>
              <w:t>Layer</w:t>
            </w:r>
          </w:p>
        </w:tc>
        <w:tc>
          <w:tcPr>
            <w:tcW w:type="dxa" w:w="2592"/>
            <w:shd w:fill="1F4E79"/>
            <w:vAlign w:val="center"/>
          </w:tcPr>
          <w:p>
            <w:pPr>
              <w:spacing w:after="0"/>
            </w:pPr>
            <w:r/>
            <w:r>
              <w:rPr>
                <w:rFonts w:ascii="Arial" w:hAnsi="Arial"/>
                <w:b/>
                <w:color w:val="FFFFFF"/>
                <w:sz w:val="18"/>
              </w:rPr>
              <w:t>Primary files / folders</w:t>
            </w:r>
          </w:p>
        </w:tc>
        <w:tc>
          <w:tcPr>
            <w:tcW w:type="dxa" w:w="5256"/>
            <w:shd w:fill="1F4E79"/>
            <w:vAlign w:val="center"/>
          </w:tcPr>
          <w:p>
            <w:pPr>
              <w:spacing w:after="0"/>
            </w:pPr>
            <w:r/>
            <w:r>
              <w:rPr>
                <w:rFonts w:ascii="Arial" w:hAnsi="Arial"/>
                <w:b/>
                <w:color w:val="FFFFFF"/>
                <w:sz w:val="18"/>
              </w:rPr>
              <w:t>Role</w:t>
            </w:r>
          </w:p>
        </w:tc>
      </w:tr>
      <w:tr>
        <w:tc>
          <w:tcPr>
            <w:tcW w:type="dxa" w:w="1656"/>
            <w:vAlign w:val="center"/>
          </w:tcPr>
          <w:p>
            <w:pPr>
              <w:spacing w:after="0"/>
            </w:pPr>
            <w:r/>
            <w:r>
              <w:rPr>
                <w:rFonts w:ascii="Arial" w:hAnsi="Arial"/>
                <w:b w:val="0"/>
                <w:sz w:val="18"/>
              </w:rPr>
              <w:t>React UI</w:t>
            </w:r>
          </w:p>
        </w:tc>
        <w:tc>
          <w:tcPr>
            <w:tcW w:type="dxa" w:w="2592"/>
            <w:vAlign w:val="center"/>
          </w:tcPr>
          <w:p>
            <w:pPr>
              <w:spacing w:after="0"/>
            </w:pPr>
            <w:r/>
            <w:r>
              <w:rPr>
                <w:rFonts w:ascii="Arial" w:hAnsi="Arial"/>
                <w:b w:val="0"/>
                <w:sz w:val="18"/>
              </w:rPr>
              <w:t>app/frontend/src</w:t>
            </w:r>
          </w:p>
        </w:tc>
        <w:tc>
          <w:tcPr>
            <w:tcW w:type="dxa" w:w="5256"/>
            <w:vAlign w:val="center"/>
          </w:tcPr>
          <w:p>
            <w:r/>
            <w:r>
              <w:t>Executive operating system screens, Journey wheel, chat, tasks, habits, team, journal, coaching, roadmap, settings, audio, and feedback surfaces.</w:t>
            </w:r>
          </w:p>
        </w:tc>
      </w:tr>
      <w:tr>
        <w:tc>
          <w:tcPr>
            <w:tcW w:type="dxa" w:w="1656"/>
            <w:vAlign w:val="center"/>
          </w:tcPr>
          <w:p>
            <w:pPr>
              <w:spacing w:after="0"/>
            </w:pPr>
            <w:r/>
            <w:r>
              <w:rPr>
                <w:rFonts w:ascii="Arial" w:hAnsi="Arial"/>
                <w:b w:val="0"/>
                <w:sz w:val="18"/>
              </w:rPr>
              <w:t>API routers</w:t>
            </w:r>
          </w:p>
        </w:tc>
        <w:tc>
          <w:tcPr>
            <w:tcW w:type="dxa" w:w="2592"/>
            <w:vAlign w:val="center"/>
          </w:tcPr>
          <w:p>
            <w:pPr>
              <w:spacing w:after="0"/>
            </w:pPr>
            <w:r/>
            <w:r>
              <w:rPr>
                <w:rFonts w:ascii="Arial" w:hAnsi="Arial"/>
                <w:b w:val="0"/>
                <w:sz w:val="18"/>
              </w:rPr>
              <w:t>app/routers</w:t>
            </w:r>
          </w:p>
        </w:tc>
        <w:tc>
          <w:tcPr>
            <w:tcW w:type="dxa" w:w="5256"/>
            <w:vAlign w:val="center"/>
          </w:tcPr>
          <w:p>
            <w:r/>
            <w:r>
              <w:t>FastAPI endpoints for journey, tasks, habits, priority, opportunities, message feedback, message signals, chat, coaching, settings, audio, onboarding, nudges, and webhooks.</w:t>
            </w:r>
          </w:p>
        </w:tc>
      </w:tr>
      <w:tr>
        <w:tc>
          <w:tcPr>
            <w:tcW w:type="dxa" w:w="1656"/>
            <w:vAlign w:val="center"/>
          </w:tcPr>
          <w:p>
            <w:pPr>
              <w:spacing w:after="0"/>
            </w:pPr>
            <w:r/>
            <w:r>
              <w:rPr>
                <w:rFonts w:ascii="Arial" w:hAnsi="Arial"/>
                <w:b w:val="0"/>
                <w:sz w:val="18"/>
              </w:rPr>
              <w:t>Services</w:t>
            </w:r>
          </w:p>
        </w:tc>
        <w:tc>
          <w:tcPr>
            <w:tcW w:type="dxa" w:w="2592"/>
            <w:vAlign w:val="center"/>
          </w:tcPr>
          <w:p>
            <w:pPr>
              <w:spacing w:after="0"/>
            </w:pPr>
            <w:r/>
            <w:r>
              <w:rPr>
                <w:rFonts w:ascii="Arial" w:hAnsi="Arial"/>
                <w:b w:val="0"/>
                <w:sz w:val="18"/>
              </w:rPr>
              <w:t>app/services</w:t>
            </w:r>
          </w:p>
        </w:tc>
        <w:tc>
          <w:tcPr>
            <w:tcW w:type="dxa" w:w="5256"/>
            <w:vAlign w:val="center"/>
          </w:tcPr>
          <w:p>
            <w:r/>
            <w:r>
              <w:t>Orchestration, prompt handling, message processing, language/timezone helpers, priority scoring, habit coaching, reflection scoring, people review, opportunity generation, and validation logic.</w:t>
            </w:r>
          </w:p>
        </w:tc>
      </w:tr>
      <w:tr>
        <w:tc>
          <w:tcPr>
            <w:tcW w:type="dxa" w:w="1656"/>
            <w:vAlign w:val="center"/>
          </w:tcPr>
          <w:p>
            <w:pPr>
              <w:spacing w:after="0"/>
            </w:pPr>
            <w:r/>
            <w:r>
              <w:rPr>
                <w:rFonts w:ascii="Arial" w:hAnsi="Arial"/>
                <w:b w:val="0"/>
                <w:sz w:val="18"/>
              </w:rPr>
              <w:t>Data models</w:t>
            </w:r>
          </w:p>
        </w:tc>
        <w:tc>
          <w:tcPr>
            <w:tcW w:type="dxa" w:w="2592"/>
            <w:vAlign w:val="center"/>
          </w:tcPr>
          <w:p>
            <w:pPr>
              <w:spacing w:after="0"/>
            </w:pPr>
            <w:r/>
            <w:r>
              <w:rPr>
                <w:rFonts w:ascii="Arial" w:hAnsi="Arial"/>
                <w:b w:val="0"/>
                <w:sz w:val="18"/>
              </w:rPr>
              <w:t>app/models.py</w:t>
            </w:r>
          </w:p>
        </w:tc>
        <w:tc>
          <w:tcPr>
            <w:tcW w:type="dxa" w:w="5256"/>
            <w:vAlign w:val="center"/>
          </w:tcPr>
          <w:p>
            <w:r/>
            <w:r>
              <w:t>SQLAlchemy schema for users, messages, Journey memory, roadmap waves, belt trials, belt assessments, task priority, recurring/postponed tasks, opportunities, journal scoring, habit coaching, energy check-ins, and preferences.</w:t>
            </w:r>
          </w:p>
        </w:tc>
      </w:tr>
      <w:tr>
        <w:tc>
          <w:tcPr>
            <w:tcW w:type="dxa" w:w="1656"/>
            <w:vAlign w:val="center"/>
          </w:tcPr>
          <w:p>
            <w:pPr>
              <w:spacing w:after="0"/>
            </w:pPr>
            <w:r/>
            <w:r>
              <w:rPr>
                <w:rFonts w:ascii="Arial" w:hAnsi="Arial"/>
                <w:b w:val="0"/>
                <w:sz w:val="18"/>
              </w:rPr>
              <w:t>Curriculum config</w:t>
            </w:r>
          </w:p>
        </w:tc>
        <w:tc>
          <w:tcPr>
            <w:tcW w:type="dxa" w:w="2592"/>
            <w:vAlign w:val="center"/>
          </w:tcPr>
          <w:p>
            <w:pPr>
              <w:spacing w:after="0"/>
            </w:pPr>
            <w:r/>
            <w:r>
              <w:rPr>
                <w:rFonts w:ascii="Arial" w:hAnsi="Arial"/>
                <w:b w:val="0"/>
                <w:sz w:val="18"/>
              </w:rPr>
              <w:t>app/journey_trials.yaml</w:t>
            </w:r>
          </w:p>
        </w:tc>
        <w:tc>
          <w:tcPr>
            <w:tcW w:type="dxa" w:w="5256"/>
            <w:vAlign w:val="center"/>
          </w:tcPr>
          <w:p>
            <w:pPr>
              <w:spacing w:after="0"/>
            </w:pPr>
            <w:r/>
            <w:r>
              <w:rPr>
                <w:rFonts w:ascii="Arial" w:hAnsi="Arial"/>
                <w:b w:val="0"/>
                <w:sz w:val="18"/>
              </w:rPr>
              <w:t>Journey 2.0 belt goals, reflection trials, real-world trials, and behavioral evidence signals.</w:t>
            </w:r>
          </w:p>
        </w:tc>
      </w:tr>
      <w:tr>
        <w:tc>
          <w:tcPr>
            <w:tcW w:type="dxa" w:w="1656"/>
            <w:vAlign w:val="center"/>
          </w:tcPr>
          <w:p>
            <w:pPr>
              <w:spacing w:after="0"/>
            </w:pPr>
            <w:r/>
            <w:r>
              <w:rPr>
                <w:rFonts w:ascii="Arial" w:hAnsi="Arial"/>
                <w:b w:val="0"/>
                <w:sz w:val="18"/>
              </w:rPr>
              <w:t>Database migrations</w:t>
            </w:r>
          </w:p>
        </w:tc>
        <w:tc>
          <w:tcPr>
            <w:tcW w:type="dxa" w:w="2592"/>
            <w:vAlign w:val="center"/>
          </w:tcPr>
          <w:p>
            <w:pPr>
              <w:spacing w:after="0"/>
            </w:pPr>
            <w:r/>
            <w:r>
              <w:rPr>
                <w:rFonts w:ascii="Arial" w:hAnsi="Arial"/>
                <w:b w:val="0"/>
                <w:sz w:val="18"/>
              </w:rPr>
              <w:t>db_migrations</w:t>
            </w:r>
          </w:p>
        </w:tc>
        <w:tc>
          <w:tcPr>
            <w:tcW w:type="dxa" w:w="5256"/>
            <w:vAlign w:val="center"/>
          </w:tcPr>
          <w:p>
            <w:pPr>
              <w:spacing w:after="0"/>
            </w:pPr>
            <w:r/>
            <w:r>
              <w:rPr>
                <w:rFonts w:ascii="Arial" w:hAnsi="Arial"/>
                <w:b w:val="0"/>
                <w:sz w:val="18"/>
              </w:rPr>
              <w:t>Manual SQL migrations for Neon/PostgreSQL schema changes.</w:t>
            </w:r>
          </w:p>
        </w:tc>
      </w:tr>
    </w:tbl>
    <w:p/>
    <w:p>
      <w:pPr>
        <w:pStyle w:val="Heading1"/>
      </w:pPr>
      <w:r>
        <w:t>3. Journey 2.0 Leadership Dojo</w:t>
      </w:r>
    </w:p>
    <w:p>
      <w:r>
        <w:t>Journey 2.0 transforms the Journey section into a progressive leadership development system. The wheel is the persistent map; the detail panel is the coaching/work surface; the database stores evidence, trials, assessment outputs, and promotion decisions.</w:t>
      </w:r>
    </w:p>
    <w:p>
      <w:pPr>
        <w:pStyle w:val="Heading2"/>
      </w:pPr>
      <w:r>
        <w:t>Leadership Domains</w:t>
      </w:r>
    </w:p>
    <w:p>
      <w:pPr>
        <w:pStyle w:val="ListBullet"/>
      </w:pPr>
      <w:r>
        <w:t>Vision &amp; Goals: values, strengths, goals, achievement, alignment, direction.</w:t>
      </w:r>
    </w:p>
    <w:p>
      <w:pPr>
        <w:pStyle w:val="ListBullet"/>
      </w:pPr>
      <w:r>
        <w:t>People: communication, trust, team composition, inspiration, coaching, delegation.</w:t>
      </w:r>
    </w:p>
    <w:p>
      <w:pPr>
        <w:pStyle w:val="ListBullet"/>
      </w:pPr>
      <w:r>
        <w:t>Prioritize &amp; Execute: prioritization, execution systems, procrastination patterns, discipline.</w:t>
      </w:r>
    </w:p>
    <w:p>
      <w:pPr>
        <w:pStyle w:val="ListBullet"/>
      </w:pPr>
      <w:r>
        <w:t>Time &amp; Energy: energy sources, energy drains, recovery process, sustainable performance.</w:t>
      </w:r>
    </w:p>
    <w:p>
      <w:pPr>
        <w:pStyle w:val="ListBullet"/>
      </w:pPr>
      <w:r>
        <w:t>Learning &amp; Development: failures, scars, development areas, opportunities, growth patterns.</w:t>
      </w:r>
    </w:p>
    <w:p>
      <w:pPr>
        <w:pStyle w:val="Heading2"/>
      </w:pPr>
      <w:r>
        <w:t>Wheel and Belt Model</w:t>
      </w:r>
    </w:p>
    <w:p>
      <w:pPr>
        <w:pStyle w:val="ListBullet"/>
      </w:pPr>
      <w:r>
        <w:t>Center hub: Alfred Leadership Dojo.</w:t>
      </w:r>
    </w:p>
    <w:p>
      <w:pPr>
        <w:pStyle w:val="ListBullet"/>
      </w:pPr>
      <w:r>
        <w:t>Domain ring: five leadership domains, color-coded by current domain belt.</w:t>
      </w:r>
    </w:p>
    <w:p>
      <w:pPr>
        <w:pStyle w:val="ListBullet"/>
      </w:pPr>
      <w:r>
        <w:t>Subdomain ring: clickable subdomain slices inside each parent domain.</w:t>
      </w:r>
    </w:p>
    <w:p>
      <w:pPr>
        <w:pStyle w:val="ListBullet"/>
      </w:pPr>
      <w:r>
        <w:t>Outer ring: belt-color status without extra progress text, preserving the wheel as a map rather than a dense dashboard.</w:t>
      </w:r>
    </w:p>
    <w:p>
      <w:pPr>
        <w:pStyle w:val="ListBullet"/>
      </w:pPr>
      <w:r>
        <w:t>Evidence library: appears under the wheel and is backed by Journey API endpoints.</w:t>
      </w:r>
    </w:p>
    <w:p>
      <w:pPr>
        <w:pStyle w:val="ListBullet"/>
      </w:pPr>
      <w:r>
        <w:t>Detail panel: shows domain assessment, current and next belt, readiness status, and one unified belt-trials section.</w:t>
      </w:r>
    </w:p>
    <w:p>
      <w:pPr>
        <w:pStyle w:val="Heading2"/>
      </w:pPr>
      <w:r>
        <w:t>Belt Trials and Assessments</w:t>
      </w:r>
    </w:p>
    <w:p>
      <w:pPr>
        <w:pStyle w:val="ListBullet"/>
      </w:pPr>
      <w:r>
        <w:t>Belts are tracked at the domain level, not the subdomain level.</w:t>
      </w:r>
    </w:p>
    <w:p>
      <w:pPr>
        <w:pStyle w:val="ListBullet"/>
      </w:pPr>
      <w:r>
        <w:t>Each active belt row includes Reflection Trial, Real-World Trial, and Behavioral Evidence requirements.</w:t>
      </w:r>
    </w:p>
    <w:p>
      <w:pPr>
        <w:pStyle w:val="ListBullet"/>
      </w:pPr>
      <w:r>
        <w:t>Reflection and real-world trials are persisted in journey_belt_trials.</w:t>
      </w:r>
    </w:p>
    <w:p>
      <w:pPr>
        <w:pStyle w:val="ListBullet"/>
      </w:pPr>
      <w:r>
        <w:t>Behavioral validation now includes Yellow Belt checks in app/services/yellow_belt_validator.py.</w:t>
      </w:r>
    </w:p>
    <w:p>
      <w:pPr>
        <w:pStyle w:val="ListBullet"/>
      </w:pPr>
      <w:r>
        <w:t>Belt assessments are stored in belt_assessments and include readiness score, recommendation, domain/subdomain feedback, wheel feedback, promotion limiters, strongest areas, next actions, leadership profile, evidence snapshot, and raw LLM response.</w:t>
      </w:r>
    </w:p>
    <w:p>
      <w:pPr>
        <w:pStyle w:val="ListBullet"/>
      </w:pPr>
      <w:r>
        <w:t>Promotion acceptance is persisted through accepted_at, making assessment and advancement auditable.</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fill="1F4E79"/>
            <w:vAlign w:val="center"/>
          </w:tcPr>
          <w:p>
            <w:pPr>
              <w:spacing w:after="0"/>
            </w:pPr>
            <w:r/>
            <w:r>
              <w:rPr>
                <w:rFonts w:ascii="Arial" w:hAnsi="Arial"/>
                <w:b/>
                <w:color w:val="FFFFFF"/>
                <w:sz w:val="18"/>
              </w:rPr>
              <w:t>Artifact</w:t>
            </w:r>
          </w:p>
        </w:tc>
        <w:tc>
          <w:tcPr>
            <w:tcW w:type="dxa" w:w="2448"/>
            <w:shd w:fill="1F4E79"/>
            <w:vAlign w:val="center"/>
          </w:tcPr>
          <w:p>
            <w:pPr>
              <w:spacing w:after="0"/>
            </w:pPr>
            <w:r/>
            <w:r>
              <w:rPr>
                <w:rFonts w:ascii="Arial" w:hAnsi="Arial"/>
                <w:b/>
                <w:color w:val="FFFFFF"/>
                <w:sz w:val="18"/>
              </w:rPr>
              <w:t>Where it lives</w:t>
            </w:r>
          </w:p>
        </w:tc>
        <w:tc>
          <w:tcPr>
            <w:tcW w:type="dxa" w:w="4896"/>
            <w:shd w:fill="1F4E79"/>
            <w:vAlign w:val="center"/>
          </w:tcPr>
          <w:p>
            <w:pPr>
              <w:spacing w:after="0"/>
            </w:pPr>
            <w:r/>
            <w:r>
              <w:rPr>
                <w:rFonts w:ascii="Arial" w:hAnsi="Arial"/>
                <w:b/>
                <w:color w:val="FFFFFF"/>
                <w:sz w:val="18"/>
              </w:rPr>
              <w:t>Purpose</w:t>
            </w:r>
          </w:p>
        </w:tc>
      </w:tr>
      <w:tr>
        <w:tc>
          <w:tcPr>
            <w:tcW w:type="dxa" w:w="2160"/>
            <w:vAlign w:val="center"/>
          </w:tcPr>
          <w:p>
            <w:pPr>
              <w:spacing w:after="0"/>
            </w:pPr>
            <w:r/>
            <w:r>
              <w:rPr>
                <w:rFonts w:ascii="Arial" w:hAnsi="Arial"/>
                <w:b w:val="0"/>
                <w:sz w:val="18"/>
              </w:rPr>
              <w:t>Curriculum</w:t>
            </w:r>
          </w:p>
        </w:tc>
        <w:tc>
          <w:tcPr>
            <w:tcW w:type="dxa" w:w="2448"/>
            <w:vAlign w:val="center"/>
          </w:tcPr>
          <w:p>
            <w:pPr>
              <w:spacing w:after="0"/>
            </w:pPr>
            <w:r/>
            <w:r>
              <w:rPr>
                <w:rFonts w:ascii="Arial" w:hAnsi="Arial"/>
                <w:b w:val="0"/>
                <w:sz w:val="18"/>
              </w:rPr>
              <w:t>app/journey_trials.yaml</w:t>
            </w:r>
          </w:p>
        </w:tc>
        <w:tc>
          <w:tcPr>
            <w:tcW w:type="dxa" w:w="4896"/>
            <w:vAlign w:val="center"/>
          </w:tcPr>
          <w:p>
            <w:pPr>
              <w:spacing w:after="0"/>
            </w:pPr>
            <w:r/>
            <w:r>
              <w:rPr>
                <w:rFonts w:ascii="Arial" w:hAnsi="Arial"/>
                <w:b w:val="0"/>
                <w:sz w:val="18"/>
              </w:rPr>
              <w:t>Editable belt/trial content for each domain and belt.</w:t>
            </w:r>
          </w:p>
        </w:tc>
      </w:tr>
      <w:tr>
        <w:tc>
          <w:tcPr>
            <w:tcW w:type="dxa" w:w="2160"/>
            <w:vAlign w:val="center"/>
          </w:tcPr>
          <w:p>
            <w:pPr>
              <w:spacing w:after="0"/>
            </w:pPr>
            <w:r/>
            <w:r>
              <w:rPr>
                <w:rFonts w:ascii="Arial" w:hAnsi="Arial"/>
                <w:b w:val="0"/>
                <w:sz w:val="18"/>
              </w:rPr>
              <w:t>Trial submissions</w:t>
            </w:r>
          </w:p>
        </w:tc>
        <w:tc>
          <w:tcPr>
            <w:tcW w:type="dxa" w:w="2448"/>
            <w:vAlign w:val="center"/>
          </w:tcPr>
          <w:p>
            <w:pPr>
              <w:spacing w:after="0"/>
            </w:pPr>
            <w:r/>
            <w:r>
              <w:rPr>
                <w:rFonts w:ascii="Arial" w:hAnsi="Arial"/>
                <w:b w:val="0"/>
                <w:sz w:val="18"/>
              </w:rPr>
              <w:t>journey_belt_trials</w:t>
            </w:r>
          </w:p>
        </w:tc>
        <w:tc>
          <w:tcPr>
            <w:tcW w:type="dxa" w:w="4896"/>
            <w:vAlign w:val="center"/>
          </w:tcPr>
          <w:p>
            <w:pPr>
              <w:spacing w:after="0"/>
            </w:pPr>
            <w:r/>
            <w:r>
              <w:rPr>
                <w:rFonts w:ascii="Arial" w:hAnsi="Arial"/>
                <w:b w:val="0"/>
                <w:sz w:val="18"/>
              </w:rPr>
              <w:t>User responses, status, AI feedback, score, evidence, and timestamps.</w:t>
            </w:r>
          </w:p>
        </w:tc>
      </w:tr>
      <w:tr>
        <w:tc>
          <w:tcPr>
            <w:tcW w:type="dxa" w:w="2160"/>
            <w:vAlign w:val="center"/>
          </w:tcPr>
          <w:p>
            <w:pPr>
              <w:spacing w:after="0"/>
            </w:pPr>
            <w:r/>
            <w:r>
              <w:rPr>
                <w:rFonts w:ascii="Arial" w:hAnsi="Arial"/>
                <w:b w:val="0"/>
                <w:sz w:val="18"/>
              </w:rPr>
              <w:t>Assessment history</w:t>
            </w:r>
          </w:p>
        </w:tc>
        <w:tc>
          <w:tcPr>
            <w:tcW w:type="dxa" w:w="2448"/>
            <w:vAlign w:val="center"/>
          </w:tcPr>
          <w:p>
            <w:pPr>
              <w:spacing w:after="0"/>
            </w:pPr>
            <w:r/>
            <w:r>
              <w:rPr>
                <w:rFonts w:ascii="Arial" w:hAnsi="Arial"/>
                <w:b w:val="0"/>
                <w:sz w:val="18"/>
              </w:rPr>
              <w:t>belt_assessments</w:t>
            </w:r>
          </w:p>
        </w:tc>
        <w:tc>
          <w:tcPr>
            <w:tcW w:type="dxa" w:w="4896"/>
            <w:vAlign w:val="center"/>
          </w:tcPr>
          <w:p>
            <w:pPr>
              <w:spacing w:after="0"/>
            </w:pPr>
            <w:r/>
            <w:r>
              <w:rPr>
                <w:rFonts w:ascii="Arial" w:hAnsi="Arial"/>
                <w:b w:val="0"/>
                <w:sz w:val="18"/>
              </w:rPr>
              <w:t>Readiness scoring, wheel feedback, promotion recommendation, limiters, next actions, and evidence snapshots.</w:t>
            </w:r>
          </w:p>
        </w:tc>
      </w:tr>
      <w:tr>
        <w:tc>
          <w:tcPr>
            <w:tcW w:type="dxa" w:w="2160"/>
            <w:vAlign w:val="center"/>
          </w:tcPr>
          <w:p>
            <w:pPr>
              <w:spacing w:after="0"/>
            </w:pPr>
            <w:r/>
            <w:r>
              <w:rPr>
                <w:rFonts w:ascii="Arial" w:hAnsi="Arial"/>
                <w:b w:val="0"/>
                <w:sz w:val="18"/>
              </w:rPr>
              <w:t>Subdomain evidence</w:t>
            </w:r>
          </w:p>
        </w:tc>
        <w:tc>
          <w:tcPr>
            <w:tcW w:type="dxa" w:w="2448"/>
            <w:vAlign w:val="center"/>
          </w:tcPr>
          <w:p>
            <w:pPr>
              <w:spacing w:after="0"/>
            </w:pPr>
            <w:r/>
            <w:r>
              <w:rPr>
                <w:rFonts w:ascii="Arial" w:hAnsi="Arial"/>
                <w:b w:val="0"/>
                <w:sz w:val="18"/>
              </w:rPr>
              <w:t>journey_* tables</w:t>
            </w:r>
          </w:p>
        </w:tc>
        <w:tc>
          <w:tcPr>
            <w:tcW w:type="dxa" w:w="4896"/>
            <w:vAlign w:val="center"/>
          </w:tcPr>
          <w:p>
            <w:pPr>
              <w:spacing w:after="0"/>
            </w:pPr>
            <w:r/>
            <w:r>
              <w:rPr>
                <w:rFonts w:ascii="Arial" w:hAnsi="Arial"/>
                <w:b w:val="0"/>
                <w:sz w:val="18"/>
              </w:rPr>
              <w:t>Values, goals, people, energy, execution, learning, inspiration, coaching, and related structured data.</w:t>
            </w:r>
          </w:p>
        </w:tc>
      </w:tr>
      <w:tr>
        <w:tc>
          <w:tcPr>
            <w:tcW w:type="dxa" w:w="2160"/>
            <w:vAlign w:val="center"/>
          </w:tcPr>
          <w:p>
            <w:pPr>
              <w:spacing w:after="0"/>
            </w:pPr>
            <w:r/>
            <w:r>
              <w:rPr>
                <w:rFonts w:ascii="Arial" w:hAnsi="Arial"/>
                <w:b w:val="0"/>
                <w:sz w:val="18"/>
              </w:rPr>
              <w:t>Journey UI</w:t>
            </w:r>
          </w:p>
        </w:tc>
        <w:tc>
          <w:tcPr>
            <w:tcW w:type="dxa" w:w="2448"/>
            <w:vAlign w:val="center"/>
          </w:tcPr>
          <w:p>
            <w:pPr>
              <w:spacing w:after="0"/>
            </w:pPr>
            <w:r/>
            <w:r>
              <w:rPr>
                <w:rFonts w:ascii="Arial" w:hAnsi="Arial"/>
                <w:b w:val="0"/>
                <w:sz w:val="18"/>
              </w:rPr>
              <w:t>MyLeadershipJourney.jsx</w:t>
            </w:r>
          </w:p>
        </w:tc>
        <w:tc>
          <w:tcPr>
            <w:tcW w:type="dxa" w:w="4896"/>
            <w:vAlign w:val="center"/>
          </w:tcPr>
          <w:p>
            <w:pPr>
              <w:spacing w:after="0"/>
            </w:pPr>
            <w:r/>
            <w:r>
              <w:rPr>
                <w:rFonts w:ascii="Arial" w:hAnsi="Arial"/>
                <w:b w:val="0"/>
                <w:sz w:val="18"/>
              </w:rPr>
              <w:t>Wheel, subdomain navigation, trial modals, assessment feedback, evidence library, and progression display.</w:t>
            </w:r>
          </w:p>
        </w:tc>
      </w:tr>
      <w:tr>
        <w:tc>
          <w:tcPr>
            <w:tcW w:type="dxa" w:w="3264"/>
          </w:tcPr>
          <w:p>
            <w:r/>
            <w:r>
              <w:t>Subdomain prompts</w:t>
            </w:r>
          </w:p>
        </w:tc>
        <w:tc>
          <w:tcPr>
            <w:tcW w:type="dxa" w:w="3264"/>
          </w:tcPr>
          <w:p>
            <w:r/>
            <w:r>
              <w:t>app/journey_subdomain_prompts.yaml</w:t>
            </w:r>
          </w:p>
        </w:tc>
        <w:tc>
          <w:tcPr>
            <w:tcW w:type="dxa" w:w="3264"/>
          </w:tcPr>
          <w:p>
            <w:r/>
            <w:r>
              <w:t>Prompt configuration for Journey subdomain coaching and evidence capture.</w:t>
            </w:r>
          </w:p>
        </w:tc>
      </w:tr>
    </w:tbl>
    <w:p/>
    <w:p>
      <w:pPr>
        <w:pStyle w:val="Heading1"/>
      </w:pPr>
      <w:r>
        <w:t>4. Goals, Roadmaps, and Opportunities</w:t>
      </w:r>
    </w:p>
    <w:p>
      <w:r>
        <w:rPr/>
        <w:t>The goals system has been refactored from time-horizon labels toward a leadership transformation hierarchy: Vision, Pillar, and Outcome. The roadmap layer translates a vision into sequenced waves of outcomes, and the opportunity engine identifies high-leverage next actions from the user context. Task execution now also carries richer operating signals, including recurring-task metadata, MTN trends, and postpone tracking.</w:t>
      </w:r>
    </w:p>
    <w:p>
      <w:pPr>
        <w:pStyle w:val="ListBullet"/>
      </w:pPr>
      <w:r>
        <w:rPr/>
        <w:t>Goals support title, description, why, parent_goal_id, sort_order, linked tasks, and value relationships through journey_goal_values.</w:t>
      </w:r>
    </w:p>
    <w:p>
      <w:pPr>
        <w:pStyle w:val="ListBullet"/>
      </w:pPr>
      <w:r>
        <w:t>Transformation roadmaps are stored in vision_roadmap_waves and wave_goals.</w:t>
      </w:r>
    </w:p>
    <w:p>
      <w:pPr>
        <w:pStyle w:val="ListBullet"/>
      </w:pPr>
      <w:r>
        <w:t>Roadmap waves support ordering, target dates, and statuses including not_started, in_progress, paused, and complete.</w:t>
      </w:r>
    </w:p>
    <w:p>
      <w:pPr>
        <w:pStyle w:val="ListBullet"/>
      </w:pPr>
      <w:r>
        <w:t>The roadmap UI supports creating, reordering, and updating waves, linking outcomes to waves, and generating a roadmap draft from a selected vision.</w:t>
      </w:r>
    </w:p>
    <w:p>
      <w:pPr>
        <w:pStyle w:val="ListBullet"/>
      </w:pPr>
      <w:r>
        <w:t>Opportunity suggestions are generated from task, goal, and Journey context; scored with MTN-style alignment; and can be accepted into today or declined with feedback.</w:t>
      </w:r>
    </w:p>
    <w:p>
      <w:pPr>
        <w:pStyle w:val="ListBullet"/>
      </w:pPr>
      <w:r>
        <w:t>Recurring tasks and postpone tracking make task behavior more auditable and give future coaching more reliable execution evidence.</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fill="1F4E79"/>
            <w:vAlign w:val="center"/>
          </w:tcPr>
          <w:p>
            <w:pPr>
              <w:spacing w:after="0"/>
            </w:pPr>
            <w:r/>
            <w:r>
              <w:rPr>
                <w:rFonts w:ascii="Arial" w:hAnsi="Arial"/>
                <w:b/>
                <w:color w:val="FFFFFF"/>
                <w:sz w:val="18"/>
              </w:rPr>
              <w:t>Capability</w:t>
            </w:r>
          </w:p>
        </w:tc>
        <w:tc>
          <w:tcPr>
            <w:tcW w:type="dxa" w:w="3528"/>
            <w:shd w:fill="1F4E79"/>
            <w:vAlign w:val="center"/>
          </w:tcPr>
          <w:p>
            <w:pPr>
              <w:spacing w:after="0"/>
            </w:pPr>
            <w:r/>
            <w:r>
              <w:rPr>
                <w:rFonts w:ascii="Arial" w:hAnsi="Arial"/>
                <w:b/>
                <w:color w:val="FFFFFF"/>
                <w:sz w:val="18"/>
              </w:rPr>
              <w:t>Backend surface</w:t>
            </w:r>
          </w:p>
        </w:tc>
        <w:tc>
          <w:tcPr>
            <w:tcW w:type="dxa" w:w="3672"/>
            <w:shd w:fill="1F4E79"/>
            <w:vAlign w:val="center"/>
          </w:tcPr>
          <w:p>
            <w:pPr>
              <w:spacing w:after="0"/>
            </w:pPr>
            <w:r/>
            <w:r>
              <w:rPr>
                <w:rFonts w:ascii="Arial" w:hAnsi="Arial"/>
                <w:b/>
                <w:color w:val="FFFFFF"/>
                <w:sz w:val="18"/>
              </w:rPr>
              <w:t>Data model</w:t>
            </w:r>
          </w:p>
        </w:tc>
      </w:tr>
      <w:tr>
        <w:tc>
          <w:tcPr>
            <w:tcW w:type="dxa" w:w="2304"/>
            <w:vAlign w:val="center"/>
          </w:tcPr>
          <w:p>
            <w:pPr>
              <w:spacing w:after="0"/>
            </w:pPr>
            <w:r/>
            <w:r>
              <w:rPr>
                <w:rFonts w:ascii="Arial" w:hAnsi="Arial"/>
                <w:b w:val="0"/>
                <w:sz w:val="18"/>
              </w:rPr>
              <w:t>Goal hierarchy</w:t>
            </w:r>
          </w:p>
        </w:tc>
        <w:tc>
          <w:tcPr>
            <w:tcW w:type="dxa" w:w="3528"/>
            <w:vAlign w:val="center"/>
          </w:tcPr>
          <w:p>
            <w:pPr>
              <w:spacing w:after="0"/>
            </w:pPr>
            <w:r/>
            <w:r>
              <w:rPr>
                <w:rFonts w:ascii="Arial" w:hAnsi="Arial"/>
                <w:b w:val="0"/>
                <w:sz w:val="18"/>
              </w:rPr>
              <w:t>/api/journey/goals</w:t>
            </w:r>
          </w:p>
        </w:tc>
        <w:tc>
          <w:tcPr>
            <w:tcW w:type="dxa" w:w="3672"/>
            <w:vAlign w:val="center"/>
          </w:tcPr>
          <w:p>
            <w:pPr>
              <w:spacing w:after="0"/>
            </w:pPr>
            <w:r/>
            <w:r>
              <w:rPr>
                <w:rFonts w:ascii="Arial" w:hAnsi="Arial"/>
                <w:b w:val="0"/>
                <w:sz w:val="18"/>
              </w:rPr>
              <w:t>journey_goals with Vision/Pillar/Outcome levels, parent links, and sort_order.</w:t>
            </w:r>
          </w:p>
        </w:tc>
      </w:tr>
      <w:tr>
        <w:tc>
          <w:tcPr>
            <w:tcW w:type="dxa" w:w="2304"/>
            <w:vAlign w:val="center"/>
          </w:tcPr>
          <w:p>
            <w:pPr>
              <w:spacing w:after="0"/>
            </w:pPr>
            <w:r/>
            <w:r>
              <w:rPr>
                <w:rFonts w:ascii="Arial" w:hAnsi="Arial"/>
                <w:b w:val="0"/>
                <w:sz w:val="18"/>
              </w:rPr>
              <w:t>Transformation roadmap</w:t>
            </w:r>
          </w:p>
        </w:tc>
        <w:tc>
          <w:tcPr>
            <w:tcW w:type="dxa" w:w="3528"/>
            <w:vAlign w:val="center"/>
          </w:tcPr>
          <w:p>
            <w:pPr>
              <w:spacing w:after="0"/>
            </w:pPr>
            <w:r/>
            <w:r>
              <w:rPr>
                <w:rFonts w:ascii="Arial" w:hAnsi="Arial"/>
                <w:b w:val="0"/>
                <w:sz w:val="18"/>
              </w:rPr>
              <w:t>/api/journey/visions/{vision_id}/roadmap and wave endpoints</w:t>
            </w:r>
          </w:p>
        </w:tc>
        <w:tc>
          <w:tcPr>
            <w:tcW w:type="dxa" w:w="3672"/>
            <w:vAlign w:val="center"/>
          </w:tcPr>
          <w:p>
            <w:pPr>
              <w:spacing w:after="0"/>
            </w:pPr>
            <w:r/>
            <w:r>
              <w:rPr>
                <w:rFonts w:ascii="Arial" w:hAnsi="Arial"/>
                <w:b w:val="0"/>
                <w:sz w:val="18"/>
              </w:rPr>
              <w:t>vision_roadmap_waves and wave_goals.</w:t>
            </w:r>
          </w:p>
        </w:tc>
      </w:tr>
      <w:tr>
        <w:tc>
          <w:tcPr>
            <w:tcW w:type="dxa" w:w="2304"/>
            <w:vAlign w:val="center"/>
          </w:tcPr>
          <w:p>
            <w:pPr>
              <w:spacing w:after="0"/>
            </w:pPr>
            <w:r/>
            <w:r>
              <w:rPr>
                <w:rFonts w:ascii="Arial" w:hAnsi="Arial"/>
                <w:b w:val="0"/>
                <w:sz w:val="18"/>
              </w:rPr>
              <w:t>Roadmap generation</w:t>
            </w:r>
          </w:p>
        </w:tc>
        <w:tc>
          <w:tcPr>
            <w:tcW w:type="dxa" w:w="3528"/>
            <w:vAlign w:val="center"/>
          </w:tcPr>
          <w:p>
            <w:pPr>
              <w:spacing w:after="0"/>
            </w:pPr>
            <w:r/>
            <w:r>
              <w:rPr>
                <w:rFonts w:ascii="Arial" w:hAnsi="Arial"/>
                <w:b w:val="0"/>
                <w:sz w:val="18"/>
              </w:rPr>
              <w:t>/api/journey/visions/{vision_id}/generate-roadmap</w:t>
            </w:r>
          </w:p>
        </w:tc>
        <w:tc>
          <w:tcPr>
            <w:tcW w:type="dxa" w:w="3672"/>
            <w:vAlign w:val="center"/>
          </w:tcPr>
          <w:p>
            <w:pPr>
              <w:spacing w:after="0"/>
            </w:pPr>
            <w:r/>
            <w:r>
              <w:rPr>
                <w:rFonts w:ascii="Arial" w:hAnsi="Arial"/>
                <w:b w:val="0"/>
                <w:sz w:val="18"/>
              </w:rPr>
              <w:t>Creates a draft wave sequence from the selected vision and existing goals.</w:t>
            </w:r>
          </w:p>
        </w:tc>
      </w:tr>
      <w:tr>
        <w:tc>
          <w:tcPr>
            <w:tcW w:type="dxa" w:w="2304"/>
            <w:vAlign w:val="center"/>
          </w:tcPr>
          <w:p>
            <w:pPr>
              <w:spacing w:after="0"/>
            </w:pPr>
            <w:r/>
            <w:r>
              <w:rPr>
                <w:rFonts w:ascii="Arial" w:hAnsi="Arial"/>
                <w:b w:val="0"/>
                <w:sz w:val="18"/>
              </w:rPr>
              <w:t>Opportunity suggestions</w:t>
            </w:r>
          </w:p>
        </w:tc>
        <w:tc>
          <w:tcPr>
            <w:tcW w:type="dxa" w:w="3528"/>
            <w:vAlign w:val="center"/>
          </w:tcPr>
          <w:p>
            <w:pPr>
              <w:spacing w:after="0"/>
            </w:pPr>
            <w:r/>
            <w:r>
              <w:rPr>
                <w:rFonts w:ascii="Arial" w:hAnsi="Arial"/>
                <w:b w:val="0"/>
                <w:sz w:val="18"/>
              </w:rPr>
              <w:t>/api/opportunities/generate, accept, decline</w:t>
            </w:r>
          </w:p>
        </w:tc>
        <w:tc>
          <w:tcPr>
            <w:tcW w:type="dxa" w:w="3672"/>
            <w:vAlign w:val="center"/>
          </w:tcPr>
          <w:p>
            <w:pPr>
              <w:spacing w:after="0"/>
            </w:pPr>
            <w:r/>
            <w:r>
              <w:rPr>
                <w:rFonts w:ascii="Arial" w:hAnsi="Arial"/>
                <w:b w:val="0"/>
                <w:sz w:val="18"/>
              </w:rPr>
              <w:t>opportunity_suggestions plus created_task_id and originating_opportunity_id links.</w:t>
            </w:r>
          </w:p>
        </w:tc>
      </w:tr>
      <w:tr>
        <w:tc>
          <w:tcPr>
            <w:tcW w:type="dxa" w:w="2304"/>
            <w:vAlign w:val="center"/>
          </w:tcPr>
          <w:p>
            <w:pPr>
              <w:spacing w:after="0"/>
            </w:pPr>
            <w:r/>
            <w:r>
              <w:rPr>
                <w:rFonts w:ascii="Arial" w:hAnsi="Arial"/>
                <w:b w:val="0"/>
                <w:sz w:val="18"/>
              </w:rPr>
              <w:t>MTN task prioritization</w:t>
            </w:r>
          </w:p>
        </w:tc>
        <w:tc>
          <w:tcPr>
            <w:tcW w:type="dxa" w:w="3528"/>
            <w:vAlign w:val="center"/>
          </w:tcPr>
          <w:p>
            <w:pPr>
              <w:spacing w:after="0"/>
            </w:pPr>
            <w:r/>
            <w:r>
              <w:rPr>
                <w:rFonts w:ascii="Arial" w:hAnsi="Arial"/>
                <w:b w:val="0"/>
                <w:sz w:val="18"/>
              </w:rPr>
              <w:t>priority/task services and task fields</w:t>
            </w:r>
          </w:p>
        </w:tc>
        <w:tc>
          <w:tcPr>
            <w:tcW w:type="dxa" w:w="3672"/>
            <w:vAlign w:val="center"/>
          </w:tcPr>
          <w:p>
            <w:r/>
            <w:r>
              <w:t>move_the_needle_score, strategic_intent, estimated_effort, recurring metadata, postpone tracking, task priority history.</w:t>
            </w:r>
          </w:p>
        </w:tc>
      </w:tr>
      <w:tr>
        <w:tc>
          <w:tcPr>
            <w:tcW w:type="dxa" w:w="3264"/>
          </w:tcPr>
          <w:p>
            <w:r/>
            <w:r>
              <w:t>Goal values</w:t>
            </w:r>
          </w:p>
        </w:tc>
        <w:tc>
          <w:tcPr>
            <w:tcW w:type="dxa" w:w="3264"/>
          </w:tcPr>
          <w:p>
            <w:r/>
            <w:r>
              <w:t>/api/journey/goals and value endpoints</w:t>
            </w:r>
          </w:p>
        </w:tc>
        <w:tc>
          <w:tcPr>
            <w:tcW w:type="dxa" w:w="3264"/>
          </w:tcPr>
          <w:p>
            <w:r/>
            <w:r>
              <w:t>journey_goal_values connects goals to user values for richer alignment evidence.</w:t>
            </w:r>
          </w:p>
        </w:tc>
      </w:tr>
    </w:tbl>
    <w:p/>
    <w:p>
      <w:pPr>
        <w:pStyle w:val="Heading1"/>
      </w:pPr>
      <w:r>
        <w:t>5. People Review and Relationship Intelligence</w:t>
      </w:r>
    </w:p>
    <w:p>
      <w:r>
        <w:t>People data is part of the leadership evidence model, not just a contact list. Alfred stores relationship context and uses review workflows to turn people leadership into observable practice.</w:t>
      </w:r>
    </w:p>
    <w:p>
      <w:pPr>
        <w:pStyle w:val="ListBullet"/>
      </w:pPr>
      <w:r>
        <w:t>journey_people now includes strengths, growth_areas, and aspirations in addition to contact and relationship context.</w:t>
      </w:r>
    </w:p>
    <w:p>
      <w:pPr>
        <w:pStyle w:val="ListBullet"/>
      </w:pPr>
      <w:r>
        <w:t>Relationship reviews store relationship health, strategic alignment, current dynamics, next steps, communication plan, growth opportunities, and reflection.</w:t>
      </w:r>
    </w:p>
    <w:p>
      <w:pPr>
        <w:pStyle w:val="ListBullet"/>
      </w:pPr>
      <w:r>
        <w:t>People review endpoints expose candidates, review start/history/update/complete flows, active review state, and synthesis for a person.</w:t>
      </w:r>
    </w:p>
    <w:p>
      <w:pPr>
        <w:pStyle w:val="ListBullet"/>
      </w:pPr>
      <w:r>
        <w:t>People evidence feeds Journey progression, especially the People domain and future behavioral validation.</w:t>
      </w:r>
    </w:p>
    <w:p>
      <w:pPr>
        <w:pStyle w:val="Heading1"/>
      </w:pPr>
      <w:r>
        <w:t>6. Messaging, Feedback, and Signal Flags</w:t>
      </w:r>
    </w:p>
    <w:p>
      <w:r>
        <w:t>Messages are now both a conversation surface and a source of quality feedback and behavioral evidence. The system stores user feedback on Alfred responses and can classify message-level leadership signals for validation and debugging.</w:t>
      </w:r>
    </w:p>
    <w:p>
      <w:pPr>
        <w:pStyle w:val="ListBullet"/>
      </w:pPr>
      <w:r>
        <w:t>message_feedback captures rating, optional free-text feedback, source context, and message_id.</w:t>
      </w:r>
    </w:p>
    <w:p>
      <w:pPr>
        <w:pStyle w:val="ListBullet"/>
      </w:pPr>
      <w:r>
        <w:t>message_signal_flags captures model-classified evidence such as signal_type, source_type, is_met, confidence, evidence excerpt, reasoning summary, prompt version, and model version.</w:t>
      </w:r>
    </w:p>
    <w:p>
      <w:pPr>
        <w:pStyle w:val="ListBullet"/>
      </w:pPr>
      <w:r>
        <w:t>Signal classification can run for a single message or be backfilled across a user history.</w:t>
      </w:r>
    </w:p>
    <w:p>
      <w:pPr>
        <w:pStyle w:val="ListBullet"/>
      </w:pPr>
      <w:r>
        <w:t>Message signal evidence is already used by Yellow Belt validation checks and can become a broader behavioral telemetry layer.</w:t>
      </w:r>
    </w:p>
    <w:p>
      <w:pPr>
        <w:pStyle w:val="ListBullet"/>
      </w:pPr>
      <w:r>
        <w:t>Messages now carry conversation_type so journal, coaching, chat, and nudge history can be separated more cleanly for analytics and retrieval.</w:t>
      </w:r>
    </w:p>
    <w:p>
      <w:pPr>
        <w:pStyle w:val="ListBullet"/>
      </w:pPr>
      <w:r>
        <w:t>User language and timezone preferences are persisted through settings endpoints and used by the frontend and generated Alfred responses.</w:t>
      </w:r>
    </w:p>
    <w:p>
      <w:pPr>
        <w:pStyle w:val="Heading1"/>
      </w:pPr>
      <w:r>
        <w:t>7. Backend API and Data Model</w:t>
      </w:r>
    </w:p>
    <w:p>
      <w:r>
        <w:t>The backend exposes a broad API surface because the product combines workflow execution, coaching, leadership development, and behavioral telemetry.</w:t>
      </w:r>
    </w:p>
    <w:p>
      <w:pPr>
        <w:pStyle w:val="Heading2"/>
      </w:pPr>
      <w:r>
        <w:t>Journey and Related Endpoints</w:t>
      </w:r>
    </w:p>
    <w:tbl>
      <w:tblPr>
        <w:tblStyle w:val="TableGrid"/>
        <w:tblW w:type="auto" w:w="0"/>
        <w:jc w:val="center"/>
        <w:tblLook w:firstColumn="1" w:firstRow="1" w:lastColumn="0" w:lastRow="0" w:noHBand="0" w:noVBand="1" w:val="04A0"/>
      </w:tblPr>
      <w:tblGrid>
        <w:gridCol w:w="3264"/>
        <w:gridCol w:w="3264"/>
        <w:gridCol w:w="3264"/>
      </w:tblGrid>
      <w:tr>
        <w:tc>
          <w:tcPr>
            <w:tcW w:type="dxa" w:w="3960"/>
            <w:shd w:fill="1F4E79"/>
            <w:vAlign w:val="center"/>
          </w:tcPr>
          <w:p>
            <w:pPr>
              <w:spacing w:after="0"/>
            </w:pPr>
            <w:r/>
            <w:r>
              <w:rPr>
                <w:rFonts w:ascii="Arial" w:hAnsi="Arial"/>
                <w:b/>
                <w:color w:val="FFFFFF"/>
                <w:sz w:val="18"/>
              </w:rPr>
              <w:t>Endpoint</w:t>
            </w:r>
          </w:p>
        </w:tc>
        <w:tc>
          <w:tcPr>
            <w:tcW w:type="dxa" w:w="1296"/>
            <w:shd w:fill="1F4E79"/>
            <w:vAlign w:val="center"/>
          </w:tcPr>
          <w:p>
            <w:pPr>
              <w:spacing w:after="0"/>
            </w:pPr>
            <w:r/>
            <w:r>
              <w:rPr>
                <w:rFonts w:ascii="Arial" w:hAnsi="Arial"/>
                <w:b/>
                <w:color w:val="FFFFFF"/>
                <w:sz w:val="18"/>
              </w:rPr>
              <w:t>Method</w:t>
            </w:r>
          </w:p>
        </w:tc>
        <w:tc>
          <w:tcPr>
            <w:tcW w:type="dxa" w:w="4248"/>
            <w:shd w:fill="1F4E79"/>
            <w:vAlign w:val="center"/>
          </w:tcPr>
          <w:p>
            <w:pPr>
              <w:spacing w:after="0"/>
            </w:pPr>
            <w:r/>
            <w:r>
              <w:rPr>
                <w:rFonts w:ascii="Arial" w:hAnsi="Arial"/>
                <w:b/>
                <w:color w:val="FFFFFF"/>
                <w:sz w:val="18"/>
              </w:rPr>
              <w:t>Purpose</w:t>
            </w:r>
          </w:p>
        </w:tc>
      </w:tr>
      <w:tr>
        <w:tc>
          <w:tcPr>
            <w:tcW w:type="dxa" w:w="3960"/>
            <w:vAlign w:val="center"/>
          </w:tcPr>
          <w:p>
            <w:pPr>
              <w:spacing w:after="0"/>
            </w:pPr>
            <w:r/>
            <w:r>
              <w:rPr>
                <w:rFonts w:ascii="Arial" w:hAnsi="Arial"/>
                <w:b w:val="0"/>
                <w:sz w:val="18"/>
              </w:rPr>
              <w:t>/api/journey/trial-config</w:t>
            </w:r>
          </w:p>
        </w:tc>
        <w:tc>
          <w:tcPr>
            <w:tcW w:type="dxa" w:w="1296"/>
            <w:vAlign w:val="center"/>
          </w:tcPr>
          <w:p>
            <w:pPr>
              <w:spacing w:after="0"/>
            </w:pPr>
            <w:r/>
            <w:r>
              <w:rPr>
                <w:rFonts w:ascii="Arial" w:hAnsi="Arial"/>
                <w:b w:val="0"/>
                <w:sz w:val="18"/>
              </w:rPr>
              <w:t>GET</w:t>
            </w:r>
          </w:p>
        </w:tc>
        <w:tc>
          <w:tcPr>
            <w:tcW w:type="dxa" w:w="4248"/>
            <w:vAlign w:val="center"/>
          </w:tcPr>
          <w:p>
            <w:pPr>
              <w:spacing w:after="0"/>
            </w:pPr>
            <w:r/>
            <w:r>
              <w:rPr>
                <w:rFonts w:ascii="Arial" w:hAnsi="Arial"/>
                <w:b w:val="0"/>
                <w:sz w:val="18"/>
              </w:rPr>
              <w:t>Loads YAML curriculum.</w:t>
            </w:r>
          </w:p>
        </w:tc>
      </w:tr>
      <w:tr>
        <w:tc>
          <w:tcPr>
            <w:tcW w:type="dxa" w:w="3960"/>
            <w:vAlign w:val="center"/>
          </w:tcPr>
          <w:p>
            <w:pPr>
              <w:spacing w:after="0"/>
            </w:pPr>
            <w:r/>
            <w:r>
              <w:rPr>
                <w:rFonts w:ascii="Arial" w:hAnsi="Arial"/>
                <w:b w:val="0"/>
                <w:sz w:val="18"/>
              </w:rPr>
              <w:t>/api/journey/validation/{belt}</w:t>
            </w:r>
          </w:p>
        </w:tc>
        <w:tc>
          <w:tcPr>
            <w:tcW w:type="dxa" w:w="1296"/>
            <w:vAlign w:val="center"/>
          </w:tcPr>
          <w:p>
            <w:pPr>
              <w:spacing w:after="0"/>
            </w:pPr>
            <w:r/>
            <w:r>
              <w:rPr>
                <w:rFonts w:ascii="Arial" w:hAnsi="Arial"/>
                <w:b w:val="0"/>
                <w:sz w:val="18"/>
              </w:rPr>
              <w:t>GET</w:t>
            </w:r>
          </w:p>
        </w:tc>
        <w:tc>
          <w:tcPr>
            <w:tcW w:type="dxa" w:w="4248"/>
            <w:vAlign w:val="center"/>
          </w:tcPr>
          <w:p>
            <w:pPr>
              <w:spacing w:after="0"/>
            </w:pPr>
            <w:r/>
            <w:r>
              <w:rPr>
                <w:rFonts w:ascii="Arial" w:hAnsi="Arial"/>
                <w:b w:val="0"/>
                <w:sz w:val="18"/>
              </w:rPr>
              <w:t>Returns belt-level validation status. Yellow Belt currently has concrete validators.</w:t>
            </w:r>
          </w:p>
        </w:tc>
      </w:tr>
      <w:tr>
        <w:tc>
          <w:tcPr>
            <w:tcW w:type="dxa" w:w="3960"/>
            <w:vAlign w:val="center"/>
          </w:tcPr>
          <w:p>
            <w:pPr>
              <w:spacing w:after="0"/>
            </w:pPr>
            <w:r/>
            <w:r>
              <w:rPr>
                <w:rFonts w:ascii="Arial" w:hAnsi="Arial"/>
                <w:b w:val="0"/>
                <w:sz w:val="18"/>
              </w:rPr>
              <w:t>/api/journey/belt-readiness/status</w:t>
            </w:r>
          </w:p>
        </w:tc>
        <w:tc>
          <w:tcPr>
            <w:tcW w:type="dxa" w:w="1296"/>
            <w:vAlign w:val="center"/>
          </w:tcPr>
          <w:p>
            <w:pPr>
              <w:spacing w:after="0"/>
            </w:pPr>
            <w:r/>
            <w:r>
              <w:rPr>
                <w:rFonts w:ascii="Arial" w:hAnsi="Arial"/>
                <w:b w:val="0"/>
                <w:sz w:val="18"/>
              </w:rPr>
              <w:t>GET</w:t>
            </w:r>
          </w:p>
        </w:tc>
        <w:tc>
          <w:tcPr>
            <w:tcW w:type="dxa" w:w="4248"/>
            <w:vAlign w:val="center"/>
          </w:tcPr>
          <w:p>
            <w:pPr>
              <w:spacing w:after="0"/>
            </w:pPr>
            <w:r/>
            <w:r>
              <w:rPr>
                <w:rFonts w:ascii="Arial" w:hAnsi="Arial"/>
                <w:b w:val="0"/>
                <w:sz w:val="18"/>
              </w:rPr>
              <w:t>Returns current readiness and assessment state.</w:t>
            </w:r>
          </w:p>
        </w:tc>
      </w:tr>
      <w:tr>
        <w:tc>
          <w:tcPr>
            <w:tcW w:type="dxa" w:w="3960"/>
            <w:vAlign w:val="center"/>
          </w:tcPr>
          <w:p>
            <w:pPr>
              <w:spacing w:after="0"/>
            </w:pPr>
            <w:r/>
            <w:r>
              <w:rPr>
                <w:rFonts w:ascii="Arial" w:hAnsi="Arial"/>
                <w:b w:val="0"/>
                <w:sz w:val="18"/>
              </w:rPr>
              <w:t>/api/journey/belt-assessments</w:t>
            </w:r>
          </w:p>
        </w:tc>
        <w:tc>
          <w:tcPr>
            <w:tcW w:type="dxa" w:w="1296"/>
            <w:vAlign w:val="center"/>
          </w:tcPr>
          <w:p>
            <w:pPr>
              <w:spacing w:after="0"/>
            </w:pPr>
            <w:r/>
            <w:r>
              <w:rPr>
                <w:rFonts w:ascii="Arial" w:hAnsi="Arial"/>
                <w:b w:val="0"/>
                <w:sz w:val="18"/>
              </w:rPr>
              <w:t>GET/POST</w:t>
            </w:r>
          </w:p>
        </w:tc>
        <w:tc>
          <w:tcPr>
            <w:tcW w:type="dxa" w:w="4248"/>
            <w:vAlign w:val="center"/>
          </w:tcPr>
          <w:p>
            <w:pPr>
              <w:spacing w:after="0"/>
            </w:pPr>
            <w:r/>
            <w:r>
              <w:rPr>
                <w:rFonts w:ascii="Arial" w:hAnsi="Arial"/>
                <w:b w:val="0"/>
                <w:sz w:val="18"/>
              </w:rPr>
              <w:t>Lists and submits belt assessments.</w:t>
            </w:r>
          </w:p>
        </w:tc>
      </w:tr>
      <w:tr>
        <w:tc>
          <w:tcPr>
            <w:tcW w:type="dxa" w:w="3960"/>
            <w:vAlign w:val="center"/>
          </w:tcPr>
          <w:p>
            <w:pPr>
              <w:spacing w:after="0"/>
            </w:pPr>
            <w:r/>
            <w:r>
              <w:rPr>
                <w:rFonts w:ascii="Arial" w:hAnsi="Arial"/>
                <w:b w:val="0"/>
                <w:sz w:val="18"/>
              </w:rPr>
              <w:t>/api/journey/belt-assessments/{id}/accept-promotion</w:t>
            </w:r>
          </w:p>
        </w:tc>
        <w:tc>
          <w:tcPr>
            <w:tcW w:type="dxa" w:w="1296"/>
            <w:vAlign w:val="center"/>
          </w:tcPr>
          <w:p>
            <w:pPr>
              <w:spacing w:after="0"/>
            </w:pPr>
            <w:r/>
            <w:r>
              <w:rPr>
                <w:rFonts w:ascii="Arial" w:hAnsi="Arial"/>
                <w:b w:val="0"/>
                <w:sz w:val="18"/>
              </w:rPr>
              <w:t>POST</w:t>
            </w:r>
          </w:p>
        </w:tc>
        <w:tc>
          <w:tcPr>
            <w:tcW w:type="dxa" w:w="4248"/>
            <w:vAlign w:val="center"/>
          </w:tcPr>
          <w:p>
            <w:pPr>
              <w:spacing w:after="0"/>
            </w:pPr>
            <w:r/>
            <w:r>
              <w:rPr>
                <w:rFonts w:ascii="Arial" w:hAnsi="Arial"/>
                <w:b w:val="0"/>
                <w:sz w:val="18"/>
              </w:rPr>
              <w:t>Accepts a recommended promotion.</w:t>
            </w:r>
          </w:p>
        </w:tc>
      </w:tr>
      <w:tr>
        <w:tc>
          <w:tcPr>
            <w:tcW w:type="dxa" w:w="3960"/>
            <w:vAlign w:val="center"/>
          </w:tcPr>
          <w:p>
            <w:pPr>
              <w:spacing w:after="0"/>
            </w:pPr>
            <w:r/>
            <w:r>
              <w:rPr>
                <w:rFonts w:ascii="Arial" w:hAnsi="Arial"/>
                <w:b w:val="0"/>
                <w:sz w:val="18"/>
              </w:rPr>
              <w:t>/api/journey/belt-trials</w:t>
            </w:r>
          </w:p>
        </w:tc>
        <w:tc>
          <w:tcPr>
            <w:tcW w:type="dxa" w:w="1296"/>
            <w:vAlign w:val="center"/>
          </w:tcPr>
          <w:p>
            <w:pPr>
              <w:spacing w:after="0"/>
            </w:pPr>
            <w:r/>
            <w:r>
              <w:rPr>
                <w:rFonts w:ascii="Arial" w:hAnsi="Arial"/>
                <w:b w:val="0"/>
                <w:sz w:val="18"/>
              </w:rPr>
              <w:t>GET/POST</w:t>
            </w:r>
          </w:p>
        </w:tc>
        <w:tc>
          <w:tcPr>
            <w:tcW w:type="dxa" w:w="4248"/>
            <w:vAlign w:val="center"/>
          </w:tcPr>
          <w:p>
            <w:pPr>
              <w:spacing w:after="0"/>
            </w:pPr>
            <w:r/>
            <w:r>
              <w:rPr>
                <w:rFonts w:ascii="Arial" w:hAnsi="Arial"/>
                <w:b w:val="0"/>
                <w:sz w:val="18"/>
              </w:rPr>
              <w:t>Lists or starts/saves belt trials.</w:t>
            </w:r>
          </w:p>
        </w:tc>
      </w:tr>
      <w:tr>
        <w:tc>
          <w:tcPr>
            <w:tcW w:type="dxa" w:w="3960"/>
            <w:vAlign w:val="center"/>
          </w:tcPr>
          <w:p>
            <w:pPr>
              <w:spacing w:after="0"/>
            </w:pPr>
            <w:r/>
            <w:r>
              <w:rPr>
                <w:rFonts w:ascii="Arial" w:hAnsi="Arial"/>
                <w:b w:val="0"/>
                <w:sz w:val="18"/>
              </w:rPr>
              <w:t>/api/journey/belt-trials/{trial_id}</w:t>
            </w:r>
          </w:p>
        </w:tc>
        <w:tc>
          <w:tcPr>
            <w:tcW w:type="dxa" w:w="1296"/>
            <w:vAlign w:val="center"/>
          </w:tcPr>
          <w:p>
            <w:pPr>
              <w:spacing w:after="0"/>
            </w:pPr>
            <w:r/>
            <w:r>
              <w:rPr>
                <w:rFonts w:ascii="Arial" w:hAnsi="Arial"/>
                <w:b w:val="0"/>
                <w:sz w:val="18"/>
              </w:rPr>
              <w:t>PUT</w:t>
            </w:r>
          </w:p>
        </w:tc>
        <w:tc>
          <w:tcPr>
            <w:tcW w:type="dxa" w:w="4248"/>
            <w:vAlign w:val="center"/>
          </w:tcPr>
          <w:p>
            <w:pPr>
              <w:spacing w:after="0"/>
            </w:pPr>
            <w:r/>
            <w:r>
              <w:rPr>
                <w:rFonts w:ascii="Arial" w:hAnsi="Arial"/>
                <w:b w:val="0"/>
                <w:sz w:val="18"/>
              </w:rPr>
              <w:t>Updates response text and status for an existing trial.</w:t>
            </w:r>
          </w:p>
        </w:tc>
      </w:tr>
      <w:tr>
        <w:tc>
          <w:tcPr>
            <w:tcW w:type="dxa" w:w="3960"/>
            <w:vAlign w:val="center"/>
          </w:tcPr>
          <w:p>
            <w:pPr>
              <w:spacing w:after="0"/>
            </w:pPr>
            <w:r/>
            <w:r>
              <w:rPr>
                <w:rFonts w:ascii="Arial" w:hAnsi="Arial"/>
                <w:b w:val="0"/>
                <w:sz w:val="18"/>
              </w:rPr>
              <w:t>/api/journey/{subdomain endpoint}</w:t>
            </w:r>
          </w:p>
        </w:tc>
        <w:tc>
          <w:tcPr>
            <w:tcW w:type="dxa" w:w="1296"/>
            <w:vAlign w:val="center"/>
          </w:tcPr>
          <w:p>
            <w:pPr>
              <w:spacing w:after="0"/>
            </w:pPr>
            <w:r/>
            <w:r>
              <w:rPr>
                <w:rFonts w:ascii="Arial" w:hAnsi="Arial"/>
                <w:b w:val="0"/>
                <w:sz w:val="18"/>
              </w:rPr>
              <w:t>GET/POST/PUT/DELETE</w:t>
            </w:r>
          </w:p>
        </w:tc>
        <w:tc>
          <w:tcPr>
            <w:tcW w:type="dxa" w:w="4248"/>
            <w:vAlign w:val="center"/>
          </w:tcPr>
          <w:p>
            <w:pPr>
              <w:spacing w:after="0"/>
            </w:pPr>
            <w:r/>
            <w:r>
              <w:rPr>
                <w:rFonts w:ascii="Arial" w:hAnsi="Arial"/>
                <w:b w:val="0"/>
                <w:sz w:val="18"/>
              </w:rPr>
              <w:t>CRUD for clickable subdomain evidence surfaces.</w:t>
            </w:r>
          </w:p>
        </w:tc>
      </w:tr>
      <w:tr>
        <w:tc>
          <w:tcPr>
            <w:tcW w:type="dxa" w:w="3960"/>
            <w:vAlign w:val="center"/>
          </w:tcPr>
          <w:p>
            <w:pPr>
              <w:spacing w:after="0"/>
            </w:pPr>
            <w:r/>
            <w:r>
              <w:rPr>
                <w:rFonts w:ascii="Arial" w:hAnsi="Arial"/>
                <w:b w:val="0"/>
                <w:sz w:val="18"/>
              </w:rPr>
              <w:t>/api/journey/visions/{vision_id}/roadmap</w:t>
            </w:r>
          </w:p>
        </w:tc>
        <w:tc>
          <w:tcPr>
            <w:tcW w:type="dxa" w:w="1296"/>
            <w:vAlign w:val="center"/>
          </w:tcPr>
          <w:p>
            <w:pPr>
              <w:spacing w:after="0"/>
            </w:pPr>
            <w:r/>
            <w:r>
              <w:rPr>
                <w:rFonts w:ascii="Arial" w:hAnsi="Arial"/>
                <w:b w:val="0"/>
                <w:sz w:val="18"/>
              </w:rPr>
              <w:t>GET</w:t>
            </w:r>
          </w:p>
        </w:tc>
        <w:tc>
          <w:tcPr>
            <w:tcW w:type="dxa" w:w="4248"/>
            <w:vAlign w:val="center"/>
          </w:tcPr>
          <w:p>
            <w:pPr>
              <w:spacing w:after="0"/>
            </w:pPr>
            <w:r/>
            <w:r>
              <w:rPr>
                <w:rFonts w:ascii="Arial" w:hAnsi="Arial"/>
                <w:b w:val="0"/>
                <w:sz w:val="18"/>
              </w:rPr>
              <w:t>Loads a vision roadmap.</w:t>
            </w:r>
          </w:p>
        </w:tc>
      </w:tr>
      <w:tr>
        <w:tc>
          <w:tcPr>
            <w:tcW w:type="dxa" w:w="3960"/>
            <w:vAlign w:val="center"/>
          </w:tcPr>
          <w:p>
            <w:pPr>
              <w:spacing w:after="0"/>
            </w:pPr>
            <w:r/>
            <w:r>
              <w:rPr>
                <w:rFonts w:ascii="Arial" w:hAnsi="Arial"/>
                <w:b w:val="0"/>
                <w:sz w:val="18"/>
              </w:rPr>
              <w:t>/api/journey/visions/{vision_id}/generate-roadmap</w:t>
            </w:r>
          </w:p>
        </w:tc>
        <w:tc>
          <w:tcPr>
            <w:tcW w:type="dxa" w:w="1296"/>
            <w:vAlign w:val="center"/>
          </w:tcPr>
          <w:p>
            <w:pPr>
              <w:spacing w:after="0"/>
            </w:pPr>
            <w:r/>
            <w:r>
              <w:rPr>
                <w:rFonts w:ascii="Arial" w:hAnsi="Arial"/>
                <w:b w:val="0"/>
                <w:sz w:val="18"/>
              </w:rPr>
              <w:t>POST</w:t>
            </w:r>
          </w:p>
        </w:tc>
        <w:tc>
          <w:tcPr>
            <w:tcW w:type="dxa" w:w="4248"/>
            <w:vAlign w:val="center"/>
          </w:tcPr>
          <w:p>
            <w:pPr>
              <w:spacing w:after="0"/>
            </w:pPr>
            <w:r/>
            <w:r>
              <w:rPr>
                <w:rFonts w:ascii="Arial" w:hAnsi="Arial"/>
                <w:b w:val="0"/>
                <w:sz w:val="18"/>
              </w:rPr>
              <w:t>Generates a draft transformation roadmap.</w:t>
            </w:r>
          </w:p>
        </w:tc>
      </w:tr>
      <w:tr>
        <w:tc>
          <w:tcPr>
            <w:tcW w:type="dxa" w:w="3960"/>
            <w:vAlign w:val="center"/>
          </w:tcPr>
          <w:p>
            <w:pPr>
              <w:spacing w:after="0"/>
            </w:pPr>
            <w:r/>
            <w:r>
              <w:rPr>
                <w:rFonts w:ascii="Arial" w:hAnsi="Arial"/>
                <w:b w:val="0"/>
                <w:sz w:val="18"/>
              </w:rPr>
              <w:t>/api/opportunities/*</w:t>
            </w:r>
          </w:p>
        </w:tc>
        <w:tc>
          <w:tcPr>
            <w:tcW w:type="dxa" w:w="1296"/>
            <w:vAlign w:val="center"/>
          </w:tcPr>
          <w:p>
            <w:pPr>
              <w:spacing w:after="0"/>
            </w:pPr>
            <w:r/>
            <w:r>
              <w:rPr>
                <w:rFonts w:ascii="Arial" w:hAnsi="Arial"/>
                <w:b w:val="0"/>
                <w:sz w:val="18"/>
              </w:rPr>
              <w:t>POST</w:t>
            </w:r>
          </w:p>
        </w:tc>
        <w:tc>
          <w:tcPr>
            <w:tcW w:type="dxa" w:w="4248"/>
            <w:vAlign w:val="center"/>
          </w:tcPr>
          <w:p>
            <w:pPr>
              <w:spacing w:after="0"/>
            </w:pPr>
            <w:r/>
            <w:r>
              <w:rPr>
                <w:rFonts w:ascii="Arial" w:hAnsi="Arial"/>
                <w:b w:val="0"/>
                <w:sz w:val="18"/>
              </w:rPr>
              <w:t>Generates, accepts, and declines opportunity suggestions.</w:t>
            </w:r>
          </w:p>
        </w:tc>
      </w:tr>
      <w:tr>
        <w:tc>
          <w:tcPr>
            <w:tcW w:type="dxa" w:w="3960"/>
            <w:vAlign w:val="center"/>
          </w:tcPr>
          <w:p>
            <w:pPr>
              <w:spacing w:after="0"/>
            </w:pPr>
            <w:r/>
            <w:r>
              <w:rPr>
                <w:rFonts w:ascii="Arial" w:hAnsi="Arial"/>
                <w:b w:val="0"/>
                <w:sz w:val="18"/>
              </w:rPr>
              <w:t>/api/message-feedback</w:t>
            </w:r>
          </w:p>
        </w:tc>
        <w:tc>
          <w:tcPr>
            <w:tcW w:type="dxa" w:w="1296"/>
            <w:vAlign w:val="center"/>
          </w:tcPr>
          <w:p>
            <w:pPr>
              <w:spacing w:after="0"/>
            </w:pPr>
            <w:r/>
            <w:r>
              <w:rPr>
                <w:rFonts w:ascii="Arial" w:hAnsi="Arial"/>
                <w:b w:val="0"/>
                <w:sz w:val="18"/>
              </w:rPr>
              <w:t>POST</w:t>
            </w:r>
          </w:p>
        </w:tc>
        <w:tc>
          <w:tcPr>
            <w:tcW w:type="dxa" w:w="4248"/>
            <w:vAlign w:val="center"/>
          </w:tcPr>
          <w:p>
            <w:pPr>
              <w:spacing w:after="0"/>
            </w:pPr>
            <w:r/>
            <w:r>
              <w:rPr>
                <w:rFonts w:ascii="Arial" w:hAnsi="Arial"/>
                <w:b w:val="0"/>
                <w:sz w:val="18"/>
              </w:rPr>
              <w:t>Stores feedback for Alfred responses.</w:t>
            </w:r>
          </w:p>
        </w:tc>
      </w:tr>
      <w:tr>
        <w:tc>
          <w:tcPr>
            <w:tcW w:type="dxa" w:w="3960"/>
            <w:vAlign w:val="center"/>
          </w:tcPr>
          <w:p>
            <w:pPr>
              <w:spacing w:after="0"/>
            </w:pPr>
            <w:r/>
            <w:r>
              <w:rPr>
                <w:rFonts w:ascii="Arial" w:hAnsi="Arial"/>
                <w:b w:val="0"/>
                <w:sz w:val="18"/>
              </w:rPr>
              <w:t>/api/message-signals/*</w:t>
            </w:r>
          </w:p>
        </w:tc>
        <w:tc>
          <w:tcPr>
            <w:tcW w:type="dxa" w:w="1296"/>
            <w:vAlign w:val="center"/>
          </w:tcPr>
          <w:p>
            <w:pPr>
              <w:spacing w:after="0"/>
            </w:pPr>
            <w:r/>
            <w:r>
              <w:rPr>
                <w:rFonts w:ascii="Arial" w:hAnsi="Arial"/>
                <w:b w:val="0"/>
                <w:sz w:val="18"/>
              </w:rPr>
              <w:t>GET/POST</w:t>
            </w:r>
          </w:p>
        </w:tc>
        <w:tc>
          <w:tcPr>
            <w:tcW w:type="dxa" w:w="4248"/>
            <w:vAlign w:val="center"/>
          </w:tcPr>
          <w:p>
            <w:pPr>
              <w:spacing w:after="0"/>
            </w:pPr>
            <w:r/>
            <w:r>
              <w:rPr>
                <w:rFonts w:ascii="Arial" w:hAnsi="Arial"/>
                <w:b w:val="0"/>
                <w:sz w:val="18"/>
              </w:rPr>
              <w:t>Classifies, backfills, lists, and debugs message signal flags.</w:t>
            </w:r>
          </w:p>
        </w:tc>
      </w:tr>
      <w:tr>
        <w:tc>
          <w:tcPr>
            <w:tcW w:type="dxa" w:w="3264"/>
          </w:tcPr>
          <w:p>
            <w:r/>
            <w:r>
              <w:t>/api/settings</w:t>
            </w:r>
          </w:p>
        </w:tc>
        <w:tc>
          <w:tcPr>
            <w:tcW w:type="dxa" w:w="3264"/>
          </w:tcPr>
          <w:p>
            <w:r/>
            <w:r>
              <w:t>GET</w:t>
            </w:r>
          </w:p>
        </w:tc>
        <w:tc>
          <w:tcPr>
            <w:tcW w:type="dxa" w:w="3264"/>
          </w:tcPr>
          <w:p>
            <w:r/>
            <w:r>
              <w:t>Loads language and timezone preferences.</w:t>
            </w:r>
          </w:p>
        </w:tc>
      </w:tr>
      <w:tr>
        <w:tc>
          <w:tcPr>
            <w:tcW w:type="dxa" w:w="3264"/>
          </w:tcPr>
          <w:p>
            <w:r/>
            <w:r>
              <w:t>/api/settings/language</w:t>
            </w:r>
          </w:p>
        </w:tc>
        <w:tc>
          <w:tcPr>
            <w:tcW w:type="dxa" w:w="3264"/>
          </w:tcPr>
          <w:p>
            <w:r/>
            <w:r>
              <w:t>PUT</w:t>
            </w:r>
          </w:p>
        </w:tc>
        <w:tc>
          <w:tcPr>
            <w:tcW w:type="dxa" w:w="3264"/>
          </w:tcPr>
          <w:p>
            <w:r/>
            <w:r>
              <w:t>Persists English/French language preference.</w:t>
            </w:r>
          </w:p>
        </w:tc>
      </w:tr>
      <w:tr>
        <w:tc>
          <w:tcPr>
            <w:tcW w:type="dxa" w:w="3264"/>
          </w:tcPr>
          <w:p>
            <w:r/>
            <w:r>
              <w:t>/api/settings/timezone</w:t>
            </w:r>
          </w:p>
        </w:tc>
        <w:tc>
          <w:tcPr>
            <w:tcW w:type="dxa" w:w="3264"/>
          </w:tcPr>
          <w:p>
            <w:r/>
            <w:r>
              <w:t>PUT</w:t>
            </w:r>
          </w:p>
        </w:tc>
        <w:tc>
          <w:tcPr>
            <w:tcW w:type="dxa" w:w="3264"/>
          </w:tcPr>
          <w:p>
            <w:r/>
            <w:r>
              <w:t>Persists user timezone preference for date-sensitive workflows.</w:t>
            </w:r>
          </w:p>
        </w:tc>
      </w:tr>
      <w:tr>
        <w:tc>
          <w:tcPr>
            <w:tcW w:type="dxa" w:w="3264"/>
          </w:tcPr>
          <w:p>
            <w:r/>
            <w:r>
              <w:t>/api/habits/energy-checkin</w:t>
            </w:r>
          </w:p>
        </w:tc>
        <w:tc>
          <w:tcPr>
            <w:tcW w:type="dxa" w:w="3264"/>
          </w:tcPr>
          <w:p>
            <w:r/>
            <w:r>
              <w:t>POST</w:t>
            </w:r>
          </w:p>
        </w:tc>
        <w:tc>
          <w:tcPr>
            <w:tcW w:type="dxa" w:w="3264"/>
          </w:tcPr>
          <w:p>
            <w:r/>
            <w:r>
              <w:t>Stores daily energy check-ins for habit and energy trends.</w:t>
            </w:r>
          </w:p>
        </w:tc>
      </w:tr>
      <w:tr>
        <w:tc>
          <w:tcPr>
            <w:tcW w:type="dxa" w:w="3264"/>
          </w:tcPr>
          <w:p>
            <w:r/>
            <w:r>
              <w:t>/api/settings/journal/reflection-depth-backfill</w:t>
            </w:r>
          </w:p>
        </w:tc>
        <w:tc>
          <w:tcPr>
            <w:tcW w:type="dxa" w:w="3264"/>
          </w:tcPr>
          <w:p>
            <w:r/>
            <w:r>
              <w:t>POST</w:t>
            </w:r>
          </w:p>
        </w:tc>
        <w:tc>
          <w:tcPr>
            <w:tcW w:type="dxa" w:w="3264"/>
          </w:tcPr>
          <w:p>
            <w:r/>
            <w:r>
              <w:t>Backfills journal reflection-depth scoring.</w:t>
            </w:r>
          </w:p>
        </w:tc>
      </w:tr>
    </w:tbl>
    <w:p/>
    <w:p>
      <w:pPr>
        <w:pStyle w:val="Heading2"/>
      </w:pPr>
      <w:r>
        <w:t>Important Tables</w:t>
      </w:r>
    </w:p>
    <w:p>
      <w:pPr>
        <w:pStyle w:val="ListBullet"/>
      </w:pPr>
      <w:r>
        <w:t>journey_belt_trials stores trial status, prompt, response_text, ai_feedback, score, evidence, started/submitted/reviewed timestamps, and updated_at.</w:t>
      </w:r>
    </w:p>
    <w:p>
      <w:pPr>
        <w:pStyle w:val="ListBullet"/>
      </w:pPr>
      <w:r>
        <w:t>belt_assessments stores developmental readiness, wheel feedback, strengths, growth edges, promotion limiters, priority next actions, and evidence snapshots.</w:t>
      </w:r>
    </w:p>
    <w:p>
      <w:pPr>
        <w:pStyle w:val="ListBullet"/>
      </w:pPr>
      <w:r>
        <w:t>journey_goals stores the Vision/Pillar/Outcome hierarchy and links to tasks and roadmap waves.</w:t>
      </w:r>
    </w:p>
    <w:p>
      <w:pPr>
        <w:pStyle w:val="ListBullet"/>
      </w:pPr>
      <w:r>
        <w:t>vision_roadmap_waves and wave_goals store transformation roadmap sequencing and outcome status.</w:t>
      </w:r>
    </w:p>
    <w:p>
      <w:pPr>
        <w:pStyle w:val="ListBullet"/>
      </w:pPr>
      <w:r>
        <w:t>opportunity_suggestions stores generated opportunities, MTN scores, linked goals, generated context, scoring details, accept/decline status, user feedback, and created task links.</w:t>
      </w:r>
    </w:p>
    <w:p>
      <w:pPr>
        <w:pStyle w:val="ListBullet"/>
      </w:pPr>
      <w:r>
        <w:t>message_feedback and message_signal_flags provide response-quality and behavioral-signal telemetry.</w:t>
      </w:r>
    </w:p>
    <w:p>
      <w:pPr>
        <w:pStyle w:val="ListBullet"/>
      </w:pPr>
      <w:r>
        <w:t>journey_people, relationship_reviews, journey_strengths, journey_development_areas, journey_values, journey_energy_sources, journey_energy_drains, journey_recovery_methods, journey_execution_systems, journey_procrastination_patterns, journey_failures, journey_inspiration, journey_coaching_moments, and journey_team_composition support subdomain evidence.</w:t>
      </w:r>
    </w:p>
    <w:p>
      <w:pPr>
        <w:pStyle w:val="ListBullet"/>
      </w:pPr>
      <w:r>
        <w:rPr/>
        <w:t>tasks, habits, habit_completions, daily_energy_checkins, habit_coaching_reviews, journal_entries, goal_review_sessions, priority tables, and messages provide behavioral telemetry for maturity scoring.</w:t>
      </w:r>
    </w:p>
    <w:p>
      <w:pPr>
        <w:pStyle w:val="ListBullet"/>
      </w:pPr>
      <w:r>
        <w:t>users stores language_preference and timezone_preference so UI labels, generated responses, due dates, streaks, and daily check-ins can align with the user context.</w:t>
      </w:r>
    </w:p>
    <w:p>
      <w:pPr>
        <w:pStyle w:val="ListBullet"/>
      </w:pPr>
      <w:r>
        <w:t>journal_entries includes reflection-depth scoring fields for trend analysis and coaching feedback.</w:t>
      </w:r>
    </w:p>
    <w:p>
      <w:pPr>
        <w:pStyle w:val="Heading1"/>
      </w:pPr>
      <w:r>
        <w:t>8. Frontend Application</w:t>
      </w:r>
    </w:p>
    <w:p>
      <w:r>
        <w:rPr/>
        <w:t>The frontend is a Vite React app organized around sidebar navigation, page-level components, language/timezone context, and backend-connected panels.</w:t>
      </w:r>
    </w:p>
    <w:tbl>
      <w:tblPr>
        <w:tblStyle w:val="TableGrid"/>
        <w:tblW w:type="auto" w:w="0"/>
        <w:jc w:val="center"/>
        <w:tblLook w:firstColumn="1" w:firstRow="1" w:lastColumn="0" w:lastRow="0" w:noHBand="0" w:noVBand="1" w:val="04A0"/>
      </w:tblPr>
      <w:tblGrid>
        <w:gridCol w:w="4896"/>
        <w:gridCol w:w="4896"/>
      </w:tblGrid>
      <w:tr>
        <w:tc>
          <w:tcPr>
            <w:tcW w:type="dxa" w:w="3024"/>
            <w:shd w:fill="1F4E79"/>
            <w:vAlign w:val="center"/>
          </w:tcPr>
          <w:p>
            <w:pPr>
              <w:spacing w:after="0"/>
            </w:pPr>
            <w:r/>
            <w:r>
              <w:rPr>
                <w:rFonts w:ascii="Arial" w:hAnsi="Arial"/>
                <w:b/>
                <w:color w:val="FFFFFF"/>
                <w:sz w:val="18"/>
              </w:rPr>
              <w:t>Component</w:t>
            </w:r>
          </w:p>
        </w:tc>
        <w:tc>
          <w:tcPr>
            <w:tcW w:type="dxa" w:w="6480"/>
            <w:shd w:fill="1F4E79"/>
            <w:vAlign w:val="center"/>
          </w:tcPr>
          <w:p>
            <w:pPr>
              <w:spacing w:after="0"/>
            </w:pPr>
            <w:r/>
            <w:r>
              <w:rPr>
                <w:rFonts w:ascii="Arial" w:hAnsi="Arial"/>
                <w:b/>
                <w:color w:val="FFFFFF"/>
                <w:sz w:val="18"/>
              </w:rPr>
              <w:t>Current role</w:t>
            </w:r>
          </w:p>
        </w:tc>
      </w:tr>
      <w:tr>
        <w:tc>
          <w:tcPr>
            <w:tcW w:type="dxa" w:w="3024"/>
            <w:vAlign w:val="center"/>
          </w:tcPr>
          <w:p>
            <w:pPr>
              <w:spacing w:after="0"/>
            </w:pPr>
            <w:r/>
            <w:r>
              <w:rPr>
                <w:rFonts w:ascii="Arial" w:hAnsi="Arial"/>
                <w:b w:val="0"/>
                <w:sz w:val="18"/>
              </w:rPr>
              <w:t>App.jsx</w:t>
            </w:r>
          </w:p>
        </w:tc>
        <w:tc>
          <w:tcPr>
            <w:tcW w:type="dxa" w:w="6480"/>
            <w:vAlign w:val="center"/>
          </w:tcPr>
          <w:p>
            <w:pPr>
              <w:spacing w:after="0"/>
            </w:pPr>
            <w:r/>
            <w:r>
              <w:rPr>
                <w:rFonts w:ascii="Arial" w:hAnsi="Arial"/>
                <w:b w:val="0"/>
                <w:sz w:val="18"/>
              </w:rPr>
              <w:t>Top-level routing between chat, goals, team, journey, tasks, habits, journal, and coaching pages.</w:t>
            </w:r>
          </w:p>
        </w:tc>
      </w:tr>
      <w:tr>
        <w:tc>
          <w:tcPr>
            <w:tcW w:type="dxa" w:w="3024"/>
            <w:vAlign w:val="center"/>
          </w:tcPr>
          <w:p>
            <w:pPr>
              <w:spacing w:after="0"/>
            </w:pPr>
            <w:r/>
            <w:r>
              <w:rPr>
                <w:rFonts w:ascii="Arial" w:hAnsi="Arial"/>
                <w:b w:val="0"/>
                <w:sz w:val="18"/>
              </w:rPr>
              <w:t>MyLeadershipJourney.jsx</w:t>
            </w:r>
          </w:p>
        </w:tc>
        <w:tc>
          <w:tcPr>
            <w:tcW w:type="dxa" w:w="6480"/>
            <w:vAlign w:val="center"/>
          </w:tcPr>
          <w:p>
            <w:pPr>
              <w:spacing w:after="0"/>
            </w:pPr>
            <w:r/>
            <w:r>
              <w:rPr>
                <w:rFonts w:ascii="Arial" w:hAnsi="Arial"/>
                <w:b w:val="0"/>
                <w:sz w:val="18"/>
              </w:rPr>
              <w:t>Journey 2.0 wheel, clickable subdomains, evidence library, belt trials, belt assessment/readiness, and subdomain CRUD surfaces.</w:t>
            </w:r>
          </w:p>
        </w:tc>
      </w:tr>
      <w:tr>
        <w:tc>
          <w:tcPr>
            <w:tcW w:type="dxa" w:w="3024"/>
            <w:vAlign w:val="center"/>
          </w:tcPr>
          <w:p>
            <w:pPr>
              <w:spacing w:after="0"/>
            </w:pPr>
            <w:r/>
            <w:r>
              <w:rPr>
                <w:rFonts w:ascii="Arial" w:hAnsi="Arial"/>
                <w:b w:val="0"/>
                <w:sz w:val="18"/>
              </w:rPr>
              <w:t>MyGoals.jsx</w:t>
            </w:r>
          </w:p>
        </w:tc>
        <w:tc>
          <w:tcPr>
            <w:tcW w:type="dxa" w:w="6480"/>
            <w:vAlign w:val="center"/>
          </w:tcPr>
          <w:p>
            <w:pPr>
              <w:spacing w:after="0"/>
            </w:pPr>
            <w:r/>
            <w:r>
              <w:rPr>
                <w:rFonts w:ascii="Arial" w:hAnsi="Arial"/>
                <w:b w:val="0"/>
                <w:sz w:val="18"/>
              </w:rPr>
              <w:t>Vision/Pillar/Outcome goal hierarchy with goal editing, review recap, and roadmap integration.</w:t>
            </w:r>
          </w:p>
        </w:tc>
      </w:tr>
      <w:tr>
        <w:tc>
          <w:tcPr>
            <w:tcW w:type="dxa" w:w="3024"/>
            <w:vAlign w:val="center"/>
          </w:tcPr>
          <w:p>
            <w:pPr>
              <w:spacing w:after="0"/>
            </w:pPr>
            <w:r/>
            <w:r>
              <w:rPr>
                <w:rFonts w:ascii="Arial" w:hAnsi="Arial"/>
                <w:b w:val="0"/>
                <w:sz w:val="18"/>
              </w:rPr>
              <w:t>TransformationRoadmap.jsx</w:t>
            </w:r>
          </w:p>
        </w:tc>
        <w:tc>
          <w:tcPr>
            <w:tcW w:type="dxa" w:w="6480"/>
            <w:vAlign w:val="center"/>
          </w:tcPr>
          <w:p>
            <w:pPr>
              <w:spacing w:after="0"/>
            </w:pPr>
            <w:r/>
            <w:r>
              <w:rPr>
                <w:rFonts w:ascii="Arial" w:hAnsi="Arial"/>
                <w:b w:val="0"/>
                <w:sz w:val="18"/>
              </w:rPr>
              <w:t>Roadmap waves, drag/reorder, wave-goal status, and AI-generated roadmap draft.</w:t>
            </w:r>
          </w:p>
        </w:tc>
      </w:tr>
      <w:tr>
        <w:tc>
          <w:tcPr>
            <w:tcW w:type="dxa" w:w="3024"/>
            <w:vAlign w:val="center"/>
          </w:tcPr>
          <w:p>
            <w:pPr>
              <w:spacing w:after="0"/>
            </w:pPr>
            <w:r/>
            <w:r>
              <w:rPr>
                <w:rFonts w:ascii="Arial" w:hAnsi="Arial"/>
                <w:b w:val="0"/>
                <w:sz w:val="18"/>
              </w:rPr>
              <w:t>TodoList.jsx</w:t>
            </w:r>
          </w:p>
        </w:tc>
        <w:tc>
          <w:tcPr>
            <w:tcW w:type="dxa" w:w="6480"/>
            <w:vAlign w:val="center"/>
          </w:tcPr>
          <w:p>
            <w:r/>
            <w:r>
              <w:t>Task list, filters, completion, recurring/postpone behavior, goal/delegation context, MTN feedback, trends, and opportunity suggestion modal.</w:t>
            </w:r>
          </w:p>
        </w:tc>
      </w:tr>
      <w:tr>
        <w:tc>
          <w:tcPr>
            <w:tcW w:type="dxa" w:w="3024"/>
            <w:vAlign w:val="center"/>
          </w:tcPr>
          <w:p>
            <w:pPr>
              <w:spacing w:after="0"/>
            </w:pPr>
            <w:r/>
            <w:r>
              <w:rPr>
                <w:rFonts w:ascii="Arial" w:hAnsi="Arial"/>
                <w:b w:val="0"/>
                <w:sz w:val="18"/>
              </w:rPr>
              <w:t>MyTeam.jsx</w:t>
            </w:r>
          </w:p>
        </w:tc>
        <w:tc>
          <w:tcPr>
            <w:tcW w:type="dxa" w:w="6480"/>
            <w:vAlign w:val="center"/>
          </w:tcPr>
          <w:p>
            <w:pPr>
              <w:spacing w:after="0"/>
            </w:pPr>
            <w:r/>
            <w:r>
              <w:rPr>
                <w:rFonts w:ascii="Arial" w:hAnsi="Arial"/>
                <w:b w:val="0"/>
                <w:sz w:val="18"/>
              </w:rPr>
              <w:t>People/team management and relationship review surfaces.</w:t>
            </w:r>
          </w:p>
        </w:tc>
      </w:tr>
      <w:tr>
        <w:tc>
          <w:tcPr>
            <w:tcW w:type="dxa" w:w="3024"/>
            <w:vAlign w:val="center"/>
          </w:tcPr>
          <w:p>
            <w:pPr>
              <w:spacing w:after="0"/>
            </w:pPr>
            <w:r/>
            <w:r>
              <w:rPr>
                <w:rFonts w:ascii="Arial" w:hAnsi="Arial"/>
                <w:b w:val="0"/>
                <w:sz w:val="18"/>
              </w:rPr>
              <w:t>MyHabits.jsx</w:t>
            </w:r>
          </w:p>
        </w:tc>
        <w:tc>
          <w:tcPr>
            <w:tcW w:type="dxa" w:w="6480"/>
            <w:vAlign w:val="center"/>
          </w:tcPr>
          <w:p>
            <w:r/>
            <w:r>
              <w:t>Habit tracking, daily states, energy check-ins, history, trends, scores, heatmap, leaderboard, and habit coaching.</w:t>
            </w:r>
          </w:p>
        </w:tc>
      </w:tr>
      <w:tr>
        <w:tc>
          <w:tcPr>
            <w:tcW w:type="dxa" w:w="3024"/>
            <w:vAlign w:val="center"/>
          </w:tcPr>
          <w:p>
            <w:pPr>
              <w:spacing w:after="0"/>
            </w:pPr>
            <w:r/>
            <w:r>
              <w:rPr>
                <w:rFonts w:ascii="Arial" w:hAnsi="Arial"/>
                <w:b w:val="0"/>
                <w:sz w:val="18"/>
              </w:rPr>
              <w:t>MyCoachingSessions.jsx</w:t>
            </w:r>
          </w:p>
        </w:tc>
        <w:tc>
          <w:tcPr>
            <w:tcW w:type="dxa" w:w="6480"/>
            <w:vAlign w:val="center"/>
          </w:tcPr>
          <w:p>
            <w:pPr>
              <w:spacing w:after="0"/>
            </w:pPr>
            <w:r/>
            <w:r>
              <w:rPr>
                <w:rFonts w:ascii="Arial" w:hAnsi="Arial"/>
                <w:b w:val="0"/>
                <w:sz w:val="18"/>
              </w:rPr>
              <w:t>Dedicated leadership coaching session UI.</w:t>
            </w:r>
          </w:p>
        </w:tc>
      </w:tr>
      <w:tr>
        <w:tc>
          <w:tcPr>
            <w:tcW w:type="dxa" w:w="3024"/>
            <w:vAlign w:val="center"/>
          </w:tcPr>
          <w:p>
            <w:pPr>
              <w:spacing w:after="0"/>
            </w:pPr>
            <w:r/>
            <w:r>
              <w:rPr>
                <w:rFonts w:ascii="Arial" w:hAnsi="Arial"/>
                <w:b w:val="0"/>
                <w:sz w:val="18"/>
              </w:rPr>
              <w:t>MyJournal.jsx</w:t>
            </w:r>
          </w:p>
        </w:tc>
        <w:tc>
          <w:tcPr>
            <w:tcW w:type="dxa" w:w="6480"/>
            <w:vAlign w:val="center"/>
          </w:tcPr>
          <w:p>
            <w:r/>
            <w:r>
              <w:t>Journal/reflection surface with trends and reflection-depth details.</w:t>
            </w:r>
          </w:p>
        </w:tc>
      </w:tr>
      <w:tr>
        <w:tc>
          <w:tcPr>
            <w:tcW w:type="dxa" w:w="3024"/>
            <w:vAlign w:val="center"/>
          </w:tcPr>
          <w:p>
            <w:pPr>
              <w:spacing w:after="0"/>
            </w:pPr>
            <w:r/>
            <w:r>
              <w:rPr>
                <w:rFonts w:ascii="Arial" w:hAnsi="Arial"/>
                <w:b w:val="0"/>
                <w:sz w:val="18"/>
              </w:rPr>
              <w:t>AlfredChat.jsx</w:t>
            </w:r>
          </w:p>
        </w:tc>
        <w:tc>
          <w:tcPr>
            <w:tcW w:type="dxa" w:w="6480"/>
            <w:vAlign w:val="center"/>
          </w:tcPr>
          <w:p>
            <w:pPr>
              <w:spacing w:after="0"/>
            </w:pPr>
            <w:r/>
            <w:r>
              <w:rPr>
                <w:rFonts w:ascii="Arial" w:hAnsi="Arial"/>
                <w:b w:val="0"/>
                <w:sz w:val="18"/>
              </w:rPr>
              <w:t>In-app chat access to Alfred plus response feedback hooks.</w:t>
            </w:r>
          </w:p>
        </w:tc>
      </w:tr>
      <w:tr>
        <w:tc>
          <w:tcPr>
            <w:tcW w:type="dxa" w:w="3024"/>
            <w:vAlign w:val="center"/>
          </w:tcPr>
          <w:p>
            <w:pPr>
              <w:spacing w:after="0"/>
            </w:pPr>
            <w:r/>
            <w:r>
              <w:rPr>
                <w:rFonts w:ascii="Arial" w:hAnsi="Arial"/>
                <w:b w:val="0"/>
                <w:sz w:val="18"/>
              </w:rPr>
              <w:t>Sidebar.jsx</w:t>
            </w:r>
          </w:p>
        </w:tc>
        <w:tc>
          <w:tcPr>
            <w:tcW w:type="dxa" w:w="6480"/>
            <w:vAlign w:val="center"/>
          </w:tcPr>
          <w:p>
            <w:pPr>
              <w:spacing w:after="0"/>
            </w:pPr>
            <w:r/>
            <w:r>
              <w:rPr>
                <w:rFonts w:ascii="Arial" w:hAnsi="Arial"/>
                <w:b w:val="0"/>
                <w:sz w:val="18"/>
              </w:rPr>
              <w:t>Main product navigation.</w:t>
            </w:r>
          </w:p>
        </w:tc>
      </w:tr>
      <w:tr>
        <w:tc>
          <w:tcPr>
            <w:tcW w:type="dxa" w:w="4896"/>
          </w:tcPr>
          <w:p>
            <w:r/>
            <w:r>
              <w:t>Settings.jsx</w:t>
            </w:r>
          </w:p>
        </w:tc>
        <w:tc>
          <w:tcPr>
            <w:tcW w:type="dxa" w:w="4896"/>
          </w:tcPr>
          <w:p>
            <w:r/>
            <w:r>
              <w:t>Language and timezone preference UI backed by settings endpoints.</w:t>
            </w:r>
          </w:p>
        </w:tc>
      </w:tr>
    </w:tbl>
    <w:p/>
    <w:p>
      <w:pPr>
        <w:pStyle w:val="Heading1"/>
      </w:pPr>
      <w:r>
        <w:t>9. Behavioral Telemetry and Progression</w:t>
      </w:r>
    </w:p>
    <w:p>
      <w:r>
        <w:t>Progression is intentionally not based only on answering questions. The target model combines reflection depth, real-world embodiment, and behavioral integration evidence.</w:t>
      </w:r>
    </w:p>
    <w:p>
      <w:pPr>
        <w:pStyle w:val="ListBullet"/>
      </w:pPr>
      <w:r>
        <w:rPr/>
        <w:t>Completed foundation: YAML curriculum, persisted trial submissions, dynamic belt-trial rendering, clickable evidence surfaces, goal hierarchy, roadmap waves, opportunity generation, feedback capture, message signal flags, belt assessment storage, language/timezone preferences, reflection-depth scoring, habit coaching, and energy check-ins.</w:t>
      </w:r>
    </w:p>
    <w:p>
      <w:pPr>
        <w:pStyle w:val="ListBullet"/>
      </w:pPr>
      <w:r>
        <w:rPr/>
        <w:t>Current validation: Yellow Belt validators check concrete signals such as vision completion, values/strengths/energy reflections, people entered, task consistency, habits, journals, and message-derived evidence. New habit, journal, task, timezone, and conversation-type fields increase the quality of future evidence aggregation.</w:t>
      </w:r>
    </w:p>
    <w:p>
      <w:pPr>
        <w:pStyle w:val="ListBullet"/>
      </w:pPr>
      <w:r>
        <w:t>Current limitation: some readiness and assessment logic still lives inside the Journey router rather than a dedicated service layer.</w:t>
      </w:r>
    </w:p>
    <w:p>
      <w:pPr>
        <w:pStyle w:val="ListBullet"/>
      </w:pPr>
      <w:r>
        <w:t>Recommended backend step: extract Journey progression, assessment normalization, and evidence aggregation into services so UI, coaching, nudges, and validation use the same readiness logic.</w:t>
      </w:r>
    </w:p>
    <w:p>
      <w:pPr>
        <w:pStyle w:val="ListBullet"/>
      </w:pPr>
      <w:r>
        <w:t>Recommended AI step: continue improving reviewer logic that evaluates reflection depth, ownership, pattern recognition, behavior change, and readiness without over-weighting grammar or writing style.</w:t>
      </w:r>
    </w:p>
    <w:p>
      <w:pPr>
        <w:pStyle w:val="Heading1"/>
      </w:pPr>
      <w:r>
        <w:t>10. Documentation Strategy</w:t>
      </w:r>
    </w:p>
    <w:p>
      <w:pPr>
        <w:pStyle w:val="ListBullet"/>
      </w:pPr>
      <w:r>
        <w:t>This Word document should answer: what is Alfred, how does the system fit together, what are the major product concepts, and what is changing over time?</w:t>
      </w:r>
    </w:p>
    <w:p>
      <w:pPr>
        <w:pStyle w:val="ListBullet"/>
      </w:pPr>
      <w:r>
        <w:t>Folder READMEs should answer: what lives here, what should be edited here, what should not be edited here, and what conventions matter?</w:t>
      </w:r>
    </w:p>
    <w:p>
      <w:pPr>
        <w:pStyle w:val="ListBullet"/>
      </w:pPr>
      <w:r>
        <w:t>A small number of maintained READMEs remains preferable to a README in every folder while the codebase still contains backup/copy files.</w:t>
      </w:r>
    </w:p>
    <w:p>
      <w:pPr>
        <w:pStyle w:val="ListBullet"/>
      </w:pPr>
      <w:r>
        <w:rPr/>
        <w:t>The maintained README set currently covers the root, app, routers, services, frontend, frontend components, and migrations.</w:t>
      </w:r>
    </w:p>
    <w:p>
      <w:pPr>
        <w:pStyle w:val="ListBullet"/>
      </w:pPr>
      <w:r>
        <w:rPr/>
        <w:t>When major migrations land, update this document and the relevant folder README in the same change so the narrative and developer map stay aligned. As of June 6, 2026, the markdown READMEs have been refreshed to match this version of the product map.</w:t>
      </w:r>
    </w:p>
    <w:tbl>
      <w:tblPr>
        <w:tblStyle w:val="TableGrid"/>
        <w:tblW w:type="auto" w:w="0"/>
        <w:jc w:val="center"/>
        <w:tblLook w:firstColumn="1" w:firstRow="1" w:lastColumn="0" w:lastRow="0" w:noHBand="0" w:noVBand="1" w:val="04A0"/>
      </w:tblPr>
      <w:tblGrid>
        <w:gridCol w:w="9792"/>
      </w:tblGrid>
      <w:tr>
        <w:tc>
          <w:tcPr>
            <w:tcW w:type="dxa" w:w="9504"/>
            <w:shd w:fill="1F4E79"/>
            <w:vAlign w:val="center"/>
          </w:tcPr>
          <w:p>
            <w:pPr>
              <w:spacing w:after="0"/>
            </w:pPr>
            <w:r/>
            <w:r>
              <w:rPr>
                <w:rFonts w:ascii="Arial" w:hAnsi="Arial"/>
                <w:b/>
                <w:color w:val="FFFFFF"/>
                <w:sz w:val="18"/>
              </w:rPr>
              <w:t>Recommendation</w:t>
            </w:r>
          </w:p>
        </w:tc>
      </w:tr>
      <w:tr>
        <w:tc>
          <w:tcPr>
            <w:tcW w:type="dxa" w:w="9504"/>
            <w:vAlign w:val="center"/>
          </w:tcPr>
          <w:p>
            <w:r/>
            <w:r>
              <w:t>Keep this comprehensive Word document as the product and architecture narrative, and maintain lightweight README.md files as developer maps. Update both when schema, product surfaces, or runtime assumptions change.</w:t>
            </w:r>
          </w:p>
        </w:tc>
      </w:tr>
    </w:tbl>
    <w:p/>
    <w:p>
      <w:pPr>
        <w:pStyle w:val="Heading1"/>
      </w:pPr>
      <w:r>
        <w:t>11. Current Gaps and Next Steps</w:t>
      </w:r>
    </w:p>
    <w:p>
      <w:pPr>
        <w:pStyle w:val="ListNumber"/>
      </w:pPr>
      <w:r>
        <w:t>Extract Journey progression, assessment normalization, and readiness calculation from app/routers/journey.py into dedicated service modules.</w:t>
      </w:r>
    </w:p>
    <w:p>
      <w:pPr>
        <w:pStyle w:val="ListNumber"/>
      </w:pPr>
      <w:r>
        <w:t>Complete behavioral evidence calculators beyond Yellow Belt and make their results reusable by Journey UI, coaching, nudges, and assessments.</w:t>
      </w:r>
    </w:p>
    <w:p>
      <w:pPr>
        <w:pStyle w:val="ListNumber"/>
      </w:pPr>
      <w:r>
        <w:rPr/>
        <w:t>Add focused tests around belt validation, roadmap wave ordering, recurring/postponed task behavior, opportunity accept/decline behavior, habit coaching, reflection-depth scoring, message feedback, and signal classification.</w:t>
      </w:r>
    </w:p>
    <w:p>
      <w:pPr>
        <w:pStyle w:val="ListNumber"/>
      </w:pPr>
      <w:r>
        <w:t>Clean old copy/backup files after confirming they are not needed for recovery.</w:t>
      </w:r>
    </w:p>
    <w:p>
      <w:pPr>
        <w:pStyle w:val="ListNumber"/>
      </w:pPr>
      <w:r>
        <w:rPr/>
        <w:t>Keep the developer setup, environment-variable, and verification sections in README.md aligned with the real local workflow.</w:t>
      </w:r>
    </w:p>
    <w:p>
      <w:pPr>
        <w:pStyle w:val="ListNumber"/>
      </w:pPr>
      <w:r>
        <w:t>Continue aligning README files with the Word document whenever schema or product surfaces change.</w:t>
      </w:r>
    </w:p>
    <w:p>
      <w:pPr>
        <w:pStyle w:val="Heading1"/>
      </w:pPr>
      <w:r>
        <w:t>12. Folder Map</w:t>
      </w:r>
    </w:p>
    <w:tbl>
      <w:tblPr>
        <w:tblStyle w:val="TableGrid"/>
        <w:tblW w:type="auto" w:w="0"/>
        <w:jc w:val="center"/>
        <w:tblLook w:firstColumn="1" w:firstRow="1" w:lastColumn="0" w:lastRow="0" w:noHBand="0" w:noVBand="1" w:val="04A0"/>
      </w:tblPr>
      <w:tblGrid>
        <w:gridCol w:w="4896"/>
        <w:gridCol w:w="4896"/>
      </w:tblGrid>
      <w:tr>
        <w:tc>
          <w:tcPr>
            <w:tcW w:type="dxa" w:w="3312"/>
            <w:shd w:fill="1F4E79"/>
            <w:vAlign w:val="center"/>
          </w:tcPr>
          <w:p>
            <w:pPr>
              <w:spacing w:after="0"/>
            </w:pPr>
            <w:r/>
            <w:r>
              <w:rPr>
                <w:rFonts w:ascii="Arial" w:hAnsi="Arial"/>
                <w:b/>
                <w:color w:val="FFFFFF"/>
                <w:sz w:val="18"/>
              </w:rPr>
              <w:t>Folder / file</w:t>
            </w:r>
          </w:p>
        </w:tc>
        <w:tc>
          <w:tcPr>
            <w:tcW w:type="dxa" w:w="6192"/>
            <w:shd w:fill="1F4E79"/>
            <w:vAlign w:val="center"/>
          </w:tcPr>
          <w:p>
            <w:pPr>
              <w:spacing w:after="0"/>
            </w:pPr>
            <w:r/>
            <w:r>
              <w:rPr>
                <w:rFonts w:ascii="Arial" w:hAnsi="Arial"/>
                <w:b/>
                <w:color w:val="FFFFFF"/>
                <w:sz w:val="18"/>
              </w:rPr>
              <w:t>Meaning</w:t>
            </w:r>
          </w:p>
        </w:tc>
      </w:tr>
      <w:tr>
        <w:tc>
          <w:tcPr>
            <w:tcW w:type="dxa" w:w="3312"/>
            <w:vAlign w:val="center"/>
          </w:tcPr>
          <w:p>
            <w:pPr>
              <w:spacing w:after="0"/>
            </w:pPr>
            <w:r/>
            <w:r>
              <w:rPr>
                <w:rFonts w:ascii="Arial" w:hAnsi="Arial"/>
                <w:b w:val="0"/>
                <w:sz w:val="18"/>
              </w:rPr>
              <w:t>app/</w:t>
            </w:r>
          </w:p>
        </w:tc>
        <w:tc>
          <w:tcPr>
            <w:tcW w:type="dxa" w:w="6192"/>
            <w:vAlign w:val="center"/>
          </w:tcPr>
          <w:p>
            <w:pPr>
              <w:spacing w:after="0"/>
            </w:pPr>
            <w:r/>
            <w:r>
              <w:rPr>
                <w:rFonts w:ascii="Arial" w:hAnsi="Arial"/>
                <w:b w:val="0"/>
                <w:sz w:val="18"/>
              </w:rPr>
              <w:t>Main backend application plus frontend source and Journey curriculum.</w:t>
            </w:r>
          </w:p>
        </w:tc>
      </w:tr>
      <w:tr>
        <w:tc>
          <w:tcPr>
            <w:tcW w:type="dxa" w:w="3312"/>
            <w:vAlign w:val="center"/>
          </w:tcPr>
          <w:p>
            <w:pPr>
              <w:spacing w:after="0"/>
            </w:pPr>
            <w:r/>
            <w:r>
              <w:rPr>
                <w:rFonts w:ascii="Arial" w:hAnsi="Arial"/>
                <w:b w:val="0"/>
                <w:sz w:val="18"/>
              </w:rPr>
              <w:t>app/routers/</w:t>
            </w:r>
          </w:p>
        </w:tc>
        <w:tc>
          <w:tcPr>
            <w:tcW w:type="dxa" w:w="6192"/>
            <w:vAlign w:val="center"/>
          </w:tcPr>
          <w:p>
            <w:pPr>
              <w:spacing w:after="0"/>
            </w:pPr>
            <w:r/>
            <w:r>
              <w:rPr>
                <w:rFonts w:ascii="Arial" w:hAnsi="Arial"/>
                <w:b w:val="0"/>
                <w:sz w:val="18"/>
              </w:rPr>
              <w:t>FastAPI routes grouped by product surface.</w:t>
            </w:r>
          </w:p>
        </w:tc>
      </w:tr>
      <w:tr>
        <w:tc>
          <w:tcPr>
            <w:tcW w:type="dxa" w:w="3312"/>
            <w:vAlign w:val="center"/>
          </w:tcPr>
          <w:p>
            <w:pPr>
              <w:spacing w:after="0"/>
            </w:pPr>
            <w:r/>
            <w:r>
              <w:rPr>
                <w:rFonts w:ascii="Arial" w:hAnsi="Arial"/>
                <w:b w:val="0"/>
                <w:sz w:val="18"/>
              </w:rPr>
              <w:t>app/services/</w:t>
            </w:r>
          </w:p>
        </w:tc>
        <w:tc>
          <w:tcPr>
            <w:tcW w:type="dxa" w:w="6192"/>
            <w:vAlign w:val="center"/>
          </w:tcPr>
          <w:p>
            <w:pPr>
              <w:spacing w:after="0"/>
            </w:pPr>
            <w:r/>
            <w:r>
              <w:rPr>
                <w:rFonts w:ascii="Arial" w:hAnsi="Arial"/>
                <w:b w:val="0"/>
                <w:sz w:val="18"/>
              </w:rPr>
              <w:t>Business logic, orchestration, AI calls, priority, coaching, opportunity generation, people review, validation, and message processing.</w:t>
            </w:r>
          </w:p>
        </w:tc>
      </w:tr>
      <w:tr>
        <w:tc>
          <w:tcPr>
            <w:tcW w:type="dxa" w:w="3312"/>
            <w:vAlign w:val="center"/>
          </w:tcPr>
          <w:p>
            <w:pPr>
              <w:spacing w:after="0"/>
            </w:pPr>
            <w:r/>
            <w:r>
              <w:rPr>
                <w:rFonts w:ascii="Arial" w:hAnsi="Arial"/>
                <w:b w:val="0"/>
                <w:sz w:val="18"/>
              </w:rPr>
              <w:t>app/services/opportunity/</w:t>
            </w:r>
          </w:p>
        </w:tc>
        <w:tc>
          <w:tcPr>
            <w:tcW w:type="dxa" w:w="6192"/>
            <w:vAlign w:val="center"/>
          </w:tcPr>
          <w:p>
            <w:pPr>
              <w:spacing w:after="0"/>
            </w:pPr>
            <w:r/>
            <w:r>
              <w:rPr>
                <w:rFonts w:ascii="Arial" w:hAnsi="Arial"/>
                <w:b w:val="0"/>
                <w:sz w:val="18"/>
              </w:rPr>
              <w:t>Opportunity context building, generation, scoring, selection, persistence, and feedback logic.</w:t>
            </w:r>
          </w:p>
        </w:tc>
      </w:tr>
      <w:tr>
        <w:tc>
          <w:tcPr>
            <w:tcW w:type="dxa" w:w="3312"/>
            <w:vAlign w:val="center"/>
          </w:tcPr>
          <w:p>
            <w:pPr>
              <w:spacing w:after="0"/>
            </w:pPr>
            <w:r/>
            <w:r>
              <w:rPr>
                <w:rFonts w:ascii="Arial" w:hAnsi="Arial"/>
                <w:b w:val="0"/>
                <w:sz w:val="18"/>
              </w:rPr>
              <w:t>app/frontend/src/components/</w:t>
            </w:r>
          </w:p>
        </w:tc>
        <w:tc>
          <w:tcPr>
            <w:tcW w:type="dxa" w:w="6192"/>
            <w:vAlign w:val="center"/>
          </w:tcPr>
          <w:p>
            <w:pPr>
              <w:spacing w:after="0"/>
            </w:pPr>
            <w:r/>
            <w:r>
              <w:rPr>
                <w:rFonts w:ascii="Arial" w:hAnsi="Arial"/>
                <w:b w:val="0"/>
                <w:sz w:val="18"/>
              </w:rPr>
              <w:t>React page and UI components.</w:t>
            </w:r>
          </w:p>
        </w:tc>
      </w:tr>
      <w:tr>
        <w:tc>
          <w:tcPr>
            <w:tcW w:type="dxa" w:w="3312"/>
            <w:vAlign w:val="center"/>
          </w:tcPr>
          <w:p>
            <w:pPr>
              <w:spacing w:after="0"/>
            </w:pPr>
            <w:r/>
            <w:r>
              <w:rPr>
                <w:rFonts w:ascii="Arial" w:hAnsi="Arial"/>
                <w:b w:val="0"/>
                <w:sz w:val="18"/>
              </w:rPr>
              <w:t>app/frontend/src/components/goals/</w:t>
            </w:r>
          </w:p>
        </w:tc>
        <w:tc>
          <w:tcPr>
            <w:tcW w:type="dxa" w:w="6192"/>
            <w:vAlign w:val="center"/>
          </w:tcPr>
          <w:p>
            <w:pPr>
              <w:spacing w:after="0"/>
            </w:pPr>
            <w:r/>
            <w:r>
              <w:rPr>
                <w:rFonts w:ascii="Arial" w:hAnsi="Arial"/>
                <w:b w:val="0"/>
                <w:sz w:val="18"/>
              </w:rPr>
              <w:t>Goal hierarchy, goal editing, review recap, and transformation roadmap components.</w:t>
            </w:r>
          </w:p>
        </w:tc>
      </w:tr>
      <w:tr>
        <w:tc>
          <w:tcPr>
            <w:tcW w:type="dxa" w:w="3312"/>
            <w:vAlign w:val="center"/>
          </w:tcPr>
          <w:p>
            <w:pPr>
              <w:spacing w:after="0"/>
            </w:pPr>
            <w:r/>
            <w:r>
              <w:rPr>
                <w:rFonts w:ascii="Arial" w:hAnsi="Arial"/>
                <w:b w:val="0"/>
                <w:sz w:val="18"/>
              </w:rPr>
              <w:t>app/journey_trials.yaml</w:t>
            </w:r>
          </w:p>
        </w:tc>
        <w:tc>
          <w:tcPr>
            <w:tcW w:type="dxa" w:w="6192"/>
            <w:vAlign w:val="center"/>
          </w:tcPr>
          <w:p>
            <w:pPr>
              <w:spacing w:after="0"/>
            </w:pPr>
            <w:r/>
            <w:r>
              <w:rPr>
                <w:rFonts w:ascii="Arial" w:hAnsi="Arial"/>
                <w:b w:val="0"/>
                <w:sz w:val="18"/>
              </w:rPr>
              <w:t>Journey 2.0 curriculum source of truth.</w:t>
            </w:r>
          </w:p>
        </w:tc>
      </w:tr>
      <w:tr>
        <w:tc>
          <w:tcPr>
            <w:tcW w:type="dxa" w:w="3312"/>
            <w:vAlign w:val="center"/>
          </w:tcPr>
          <w:p>
            <w:pPr>
              <w:spacing w:after="0"/>
            </w:pPr>
            <w:r/>
            <w:r>
              <w:rPr>
                <w:rFonts w:ascii="Arial" w:hAnsi="Arial"/>
                <w:b w:val="0"/>
                <w:sz w:val="18"/>
              </w:rPr>
              <w:t>app/journey_subdomain_prompts.yaml</w:t>
            </w:r>
          </w:p>
        </w:tc>
        <w:tc>
          <w:tcPr>
            <w:tcW w:type="dxa" w:w="6192"/>
            <w:vAlign w:val="center"/>
          </w:tcPr>
          <w:p>
            <w:pPr>
              <w:spacing w:after="0"/>
            </w:pPr>
            <w:r/>
            <w:r>
              <w:rPr>
                <w:rFonts w:ascii="Arial" w:hAnsi="Arial"/>
                <w:b w:val="0"/>
                <w:sz w:val="18"/>
              </w:rPr>
              <w:t>Prompt configuration for Journey subdomain coaching/evidence surfaces.</w:t>
            </w:r>
          </w:p>
        </w:tc>
      </w:tr>
      <w:tr>
        <w:tc>
          <w:tcPr>
            <w:tcW w:type="dxa" w:w="3312"/>
            <w:vAlign w:val="center"/>
          </w:tcPr>
          <w:p>
            <w:pPr>
              <w:spacing w:after="0"/>
            </w:pPr>
            <w:r/>
            <w:r>
              <w:rPr>
                <w:rFonts w:ascii="Arial" w:hAnsi="Arial"/>
                <w:b w:val="0"/>
                <w:sz w:val="18"/>
              </w:rPr>
              <w:t>db_migrations/</w:t>
            </w:r>
          </w:p>
        </w:tc>
        <w:tc>
          <w:tcPr>
            <w:tcW w:type="dxa" w:w="6192"/>
            <w:vAlign w:val="center"/>
          </w:tcPr>
          <w:p>
            <w:pPr>
              <w:spacing w:after="0"/>
            </w:pPr>
            <w:r/>
            <w:r>
              <w:rPr>
                <w:rFonts w:ascii="Arial" w:hAnsi="Arial"/>
                <w:b w:val="0"/>
                <w:sz w:val="18"/>
              </w:rPr>
              <w:t>Manual SQL changes for Neon/PostgreSQL.</w:t>
            </w:r>
          </w:p>
        </w:tc>
      </w:tr>
      <w:tr>
        <w:tc>
          <w:tcPr>
            <w:tcW w:type="dxa" w:w="3312"/>
            <w:vAlign w:val="center"/>
          </w:tcPr>
          <w:p>
            <w:pPr>
              <w:spacing w:after="0"/>
            </w:pPr>
            <w:r/>
            <w:r>
              <w:rPr>
                <w:rFonts w:ascii="Arial" w:hAnsi="Arial"/>
                <w:b w:val="0"/>
                <w:sz w:val="18"/>
              </w:rPr>
              <w:t>static/</w:t>
            </w:r>
          </w:p>
        </w:tc>
        <w:tc>
          <w:tcPr>
            <w:tcW w:type="dxa" w:w="6192"/>
            <w:vAlign w:val="center"/>
          </w:tcPr>
          <w:p>
            <w:pPr>
              <w:spacing w:after="0"/>
            </w:pPr>
            <w:r/>
            <w:r>
              <w:rPr>
                <w:rFonts w:ascii="Arial" w:hAnsi="Arial"/>
                <w:b w:val="0"/>
                <w:sz w:val="18"/>
              </w:rPr>
              <w:t>Built frontend assets served by FastAPI/Railway.</w:t>
            </w:r>
          </w:p>
        </w:tc>
      </w:tr>
      <w:tr>
        <w:tc>
          <w:tcPr>
            <w:tcW w:type="dxa" w:w="3312"/>
            <w:vAlign w:val="center"/>
          </w:tcPr>
          <w:p>
            <w:pPr>
              <w:spacing w:after="0"/>
            </w:pPr>
            <w:r/>
            <w:r>
              <w:rPr>
                <w:rFonts w:ascii="Arial" w:hAnsi="Arial"/>
                <w:b w:val="0"/>
                <w:sz w:val="18"/>
              </w:rPr>
              <w:t>README.md</w:t>
            </w:r>
          </w:p>
        </w:tc>
        <w:tc>
          <w:tcPr>
            <w:tcW w:type="dxa" w:w="6192"/>
            <w:vAlign w:val="center"/>
          </w:tcPr>
          <w:p>
            <w:pPr>
              <w:spacing w:after="0"/>
            </w:pPr>
            <w:r/>
            <w:r>
              <w:rPr>
                <w:rFonts w:ascii="Arial" w:hAnsi="Arial"/>
                <w:b w:val="0"/>
                <w:sz w:val="18"/>
              </w:rPr>
              <w:t>Root repository orientation.</w:t>
            </w:r>
          </w:p>
        </w:tc>
      </w:tr>
      <w:tr>
        <w:tc>
          <w:tcPr>
            <w:tcW w:type="dxa" w:w="4896"/>
          </w:tcPr>
          <w:p>
            <w:r/>
            <w:r>
              <w:t>app/frontend/README.md</w:t>
            </w:r>
          </w:p>
        </w:tc>
        <w:tc>
          <w:tcPr>
            <w:tcW w:type="dxa" w:w="4896"/>
          </w:tcPr>
          <w:p>
            <w:r/>
            <w:r>
              <w:t>Frontend setup, language/timezone context, and UI surface map.</w:t>
            </w:r>
          </w:p>
        </w:tc>
      </w:tr>
      <w:tr>
        <w:tc>
          <w:tcPr>
            <w:tcW w:type="dxa" w:w="4896"/>
          </w:tcPr>
          <w:p>
            <w:r/>
            <w:r>
              <w:t>app/frontend/src/i18n/</w:t>
            </w:r>
          </w:p>
        </w:tc>
        <w:tc>
          <w:tcPr>
            <w:tcW w:type="dxa" w:w="4896"/>
          </w:tcPr>
          <w:p>
            <w:r/>
            <w:r>
              <w:t>English/French translations plus language and timezone context.</w:t>
            </w:r>
          </w:p>
        </w:tc>
      </w:tr>
    </w:tbl>
    <w:p/>
    <w:p>
      <w:pPr>
        <w:pStyle w:val="Heading1"/>
      </w:pPr>
      <w:r>
        <w:t>13. June 2026 Update Summary</w:t>
      </w:r>
    </w:p>
    <w:p>
      <w:pPr>
        <w:pStyle w:val="ListBullet"/>
      </w:pPr>
      <w:r>
        <w:t>Markdown documentation has been refreshed across the root, app, routers, services, frontend, frontend components, and migration README files.</w:t>
      </w:r>
    </w:p>
    <w:p>
      <w:pPr>
        <w:pStyle w:val="ListBullet"/>
      </w:pPr>
      <w:r>
        <w:t>Settings now include persisted language and timezone preferences, with frontend context and backend endpoints keeping generated responses and date-sensitive views aligned.</w:t>
      </w:r>
    </w:p>
    <w:p>
      <w:pPr>
        <w:pStyle w:val="ListBullet"/>
      </w:pPr>
      <w:r>
        <w:t>Task documentation now reflects recurring-task metadata, MTN trends, and postpone tracking.</w:t>
      </w:r>
    </w:p>
    <w:p>
      <w:pPr>
        <w:pStyle w:val="ListBullet"/>
      </w:pPr>
      <w:r>
        <w:t>Habit documentation now reflects habit coaching reviews, trend surfaces, and daily energy check-ins.</w:t>
      </w:r>
    </w:p>
    <w:p>
      <w:pPr>
        <w:pStyle w:val="ListBullet"/>
      </w:pPr>
      <w:r>
        <w:t>Journal documentation now reflects reflection-depth scoring, trends, and backfill support.</w:t>
      </w:r>
    </w:p>
    <w:p>
      <w:pPr>
        <w:pStyle w:val="ListBullet"/>
      </w:pPr>
      <w:r>
        <w:t>Migration documentation now tracks schema work through June 6, 2026.</w:t>
      </w:r>
    </w:p>
    <w:p>
      <w:r>
        <w:t>End of document.</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bCs/>
      <w:color w:val="40404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Leadership OS Current Product and Technical Documentation</dc:title>
  <dc:subject>Alfred / Leadership OS product and technical overview</dc:subject>
  <dc:creator>python-docx</dc:creator>
  <cp:keywords/>
  <dc:description>Updated from current repository state on May 30, 2026.</dc:description>
  <cp:lastModifiedBy/>
  <cp:revision>1</cp:revision>
  <dcterms:created xsi:type="dcterms:W3CDTF">2013-12-23T23:15:00Z</dcterms:created>
  <dcterms:modified xsi:type="dcterms:W3CDTF">2013-12-23T23:15:00Z</dcterms:modified>
  <cp:category/>
</cp:coreProperties>
</file>