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Times New Roman" w:hAnsi="Times New Roman"/>
          <w:b/>
          <w:bCs/>
          <w:color w:val="000000"/>
          <w:sz w:val="40"/>
          <w:szCs w:val="40"/>
        </w:rPr>
        <w:t xml:space="preserve">UNIVERSITY OF MALAKAND</w:t>
      </w:r>
    </w:p>
    <w:p>
      <w:pPr>
        <w:spacing w:after="200"/>
        <w:jc w:val="center"/>
      </w:pPr>
      <w:r>
        <w:rPr>
          <w:rFonts w:ascii="Times New Roman" w:hAnsi="Times New Roman"/>
          <w:color w:val="333333"/>
          <w:sz w:val="28"/>
          <w:szCs w:val="28"/>
        </w:rPr>
        <w:t xml:space="preserve">Department of Computer Science &amp; IT</w:t>
      </w:r>
    </w:p>
    <w:p>
      <w:pPr>
        <w:spacing w:after="100" w:before="600" w:line="720"/>
        <w:jc w:val="center"/>
      </w:pPr>
      <w:r>
        <w:rPr>
          <w:rFonts w:ascii="Times New Roman" w:hAnsi="Times New Roman"/>
          <w:b/>
          <w:bCs/>
          <w:color w:val="000000"/>
          <w:sz w:val="44"/>
          <w:szCs w:val="44"/>
        </w:rPr>
        <w:t xml:space="preserve">SHIJLAI ACADEMY</w:t>
      </w:r>
    </w:p>
    <w:p>
      <w:pPr>
        <w:spacing w:after="200" w:line="600"/>
        <w:jc w:val="center"/>
      </w:pPr>
      <w:r>
        <w:rPr>
          <w:rFonts w:ascii="Times New Roman" w:hAnsi="Times New Roman"/>
          <w:i/>
          <w:iCs/>
          <w:color w:val="333333"/>
          <w:sz w:val="32"/>
          <w:szCs w:val="32"/>
        </w:rPr>
        <w:t xml:space="preserve">AI-Powered Adaptive Learning Platform</w:t>
      </w:r>
    </w:p>
    <w:p>
      <w:pPr>
        <w:spacing w:after="100" w:before="300"/>
        <w:jc w:val="center"/>
      </w:pPr>
      <w:r>
        <w:rPr>
          <w:rFonts w:ascii="Times New Roman" w:hAnsi="Times New Roman"/>
          <w:color w:val="555555"/>
          <w:sz w:val="26"/>
          <w:szCs w:val="26"/>
        </w:rPr>
        <w:t xml:space="preserve">A Final Year Project Thesis</w:t>
      </w:r>
    </w:p>
    <w:p>
      <w:pPr>
        <w:spacing w:after="100"/>
        <w:jc w:val="center"/>
      </w:pPr>
      <w:r>
        <w:rPr>
          <w:rFonts w:ascii="Times New Roman" w:hAnsi="Times New Roman"/>
          <w:color w:val="555555"/>
          <w:sz w:val="22"/>
          <w:szCs w:val="22"/>
        </w:rPr>
        <w:t xml:space="preserve">Submitted in Partial Fulfillment of the Requirements</w:t>
      </w:r>
    </w:p>
    <w:p>
      <w:pPr>
        <w:spacing w:after="600"/>
        <w:jc w:val="center"/>
      </w:pPr>
      <w:r>
        <w:rPr>
          <w:rFonts w:ascii="Times New Roman" w:hAnsi="Times New Roman"/>
          <w:color w:val="555555"/>
          <w:sz w:val="22"/>
          <w:szCs w:val="22"/>
        </w:rPr>
        <w:t xml:space="preserve">for the Degree of Bachelor of Science in Computer Science</w:t>
      </w:r>
    </w:p>
    <w:tbl>
      <w:tblPr>
        <w:tblW w:type="pct" w:w="65%"/>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hAnsi="Times New Roman"/>
                <w:color w:val="000000"/>
                <w:sz w:val="24"/>
                <w:szCs w:val="24"/>
              </w:rPr>
              <w:t xml:space="preserve">Department:</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hAnsi="Times New Roman"/>
                <w:color w:val="000000"/>
                <w:sz w:val="24"/>
                <w:szCs w:val="24"/>
              </w:rPr>
              <w:t xml:space="preserve">Department of Computer Science &amp; IT</w:t>
            </w:r>
          </w:p>
        </w:tc>
      </w:tr>
      <w:t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hAnsi="Times New Roman"/>
                <w:color w:val="000000"/>
                <w:sz w:val="24"/>
                <w:szCs w:val="24"/>
              </w:rPr>
              <w:t xml:space="preserve">Author 1:</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hAnsi="Times New Roman"/>
                <w:color w:val="000000"/>
                <w:sz w:val="24"/>
                <w:szCs w:val="24"/>
              </w:rPr>
              <w:t xml:space="preserve">Sadeed Ali (Roll No: 1447)</w:t>
            </w:r>
          </w:p>
        </w:tc>
      </w:tr>
      <w:t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hAnsi="Times New Roman"/>
                <w:color w:val="000000"/>
                <w:sz w:val="24"/>
                <w:szCs w:val="24"/>
              </w:rPr>
              <w:t xml:space="preserve">Author 2:</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hAnsi="Times New Roman"/>
                <w:color w:val="000000"/>
                <w:sz w:val="24"/>
                <w:szCs w:val="24"/>
              </w:rPr>
              <w:t xml:space="preserve">Syed Awais Shah (Roll No: 1457)</w:t>
            </w:r>
          </w:p>
        </w:tc>
      </w:tr>
      <w:t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hAnsi="Times New Roman"/>
                <w:color w:val="000000"/>
                <w:sz w:val="24"/>
                <w:szCs w:val="24"/>
              </w:rPr>
              <w:t xml:space="preserve">Supervisor: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hAnsi="Times New Roman"/>
                <w:color w:val="000000"/>
                <w:sz w:val="24"/>
                <w:szCs w:val="24"/>
              </w:rPr>
              <w:t xml:space="preserve">[To be assigned]</w:t>
            </w:r>
          </w:p>
        </w:tc>
      </w:tr>
      <w:t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hAnsi="Times New Roman"/>
                <w:color w:val="000000"/>
                <w:sz w:val="24"/>
                <w:szCs w:val="24"/>
              </w:rPr>
              <w:t xml:space="preserve">Session:</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hAnsi="Times New Roman"/>
                <w:color w:val="000000"/>
                <w:sz w:val="24"/>
                <w:szCs w:val="24"/>
              </w:rPr>
              <w:t xml:space="preserve">2021–2025</w:t>
            </w:r>
          </w:p>
        </w:tc>
      </w:tr>
    </w:tbl>
    <w:p>
      <w:pPr>
        <w:spacing w:before="800"/>
        <w:jc w:val="center"/>
      </w:pPr>
      <w:r>
        <w:rPr>
          <w:rFonts w:ascii="Times New Roman" w:hAnsi="Times New Roman"/>
          <w:color w:val="000000"/>
          <w:sz w:val="26"/>
          <w:szCs w:val="26"/>
        </w:rPr>
        <w:t xml:space="preserve">2025</w:t>
      </w:r>
    </w:p>
    <w:p>
      <w:pPr>
        <w:sectPr>
          <w:pgSz w:w="11906" w:h="16838" w:orient="portrait"/>
          <w:pgMar w:top="1440" w:right="1417" w:bottom="1440" w:left="1701" w:header="708" w:footer="708" w:gutter="0"/>
          <w:pgNumType/>
          <w:docGrid w:linePitch="360"/>
        </w:sectPr>
      </w:pPr>
    </w:p>
    <w:p>
      <w:pPr>
        <w:pStyle w:val="Heading1"/>
        <w:spacing w:after="360" w:before="480" w:line="360"/>
        <w:jc w:val="center"/>
      </w:pPr>
      <w:bookmarkStart w:id="100000" w:name="_Toc100000"/>
      <w:r>
        <w:rPr>
          <w:rFonts w:ascii="Times New Roman" w:hAnsi="Times New Roman"/>
          <w:b/>
          <w:bCs/>
          <w:color w:val="000000"/>
          <w:sz w:val="32"/>
          <w:szCs w:val="32"/>
        </w:rPr>
        <w:t xml:space="preserve">Declaration</w:t>
      </w:r>
      <w:bookmarkEnd w:id="100000"/>
    </w:p>
    <w:p>
      <w:pPr>
        <w:spacing w:after="120" w:line="360"/>
        <w:ind w:firstLine="480"/>
        <w:jc w:val="both"/>
      </w:pPr>
      <w:r>
        <w:rPr>
          <w:rFonts w:ascii="Times New Roman" w:hAnsi="Times New Roman"/>
          <w:color w:val="000000"/>
          <w:sz w:val="24"/>
          <w:szCs w:val="24"/>
        </w:rPr>
        <w:t xml:space="preserve">We hereby declare that the thesis entitled "ShijlAI Academy — AI-Powered Adaptive Learning Platform" is the result of our own original research work. This thesis has not been submitted previously, in whole or in part, for the award of any other degree, diploma, or fellowship. All sources of information used have been duly acknowledged and referenced.</w:t>
      </w:r>
    </w:p>
    <w:p>
      <w:pPr>
        <w:spacing w:after="120" w:line="360"/>
        <w:ind w:firstLine="480"/>
        <w:jc w:val="both"/>
      </w:pPr>
      <w:r>
        <w:rPr>
          <w:rFonts w:ascii="Times New Roman" w:hAnsi="Times New Roman"/>
          <w:color w:val="000000"/>
          <w:sz w:val="24"/>
          <w:szCs w:val="24"/>
        </w:rPr>
        <w:t xml:space="preserve">We further declare that the software system described in this thesis, including its source code, database schemas, AI modules, and architectural designs, has been developed by us as part of our Final Year Project. No part of this work has been plagiarized from any existing system, publication, or codebase, except where explicitly cited.</w:t>
      </w:r>
    </w:p>
    <w:p>
      <w:pPr>
        <w:spacing w:before="200"/>
      </w:pPr>
    </w:p>
    <w:p>
      <w:pPr>
        <w:spacing w:after="120" w:line="360"/>
        <w:ind w:firstLine="0"/>
        <w:jc w:val="both"/>
      </w:pPr>
      <w:r>
        <w:rPr>
          <w:rFonts w:ascii="Times New Roman" w:hAnsi="Times New Roman"/>
          <w:b/>
          <w:bCs/>
          <w:color w:val="000000"/>
          <w:sz w:val="24"/>
          <w:szCs w:val="24"/>
        </w:rPr>
        <w:t xml:space="preserve">Author 1: </w:t>
      </w:r>
      <w:r>
        <w:rPr>
          <w:rFonts w:ascii="Times New Roman" w:hAnsi="Times New Roman"/>
          <w:color w:val="000000"/>
          <w:sz w:val="24"/>
          <w:szCs w:val="24"/>
        </w:rPr>
        <w:t xml:space="preserve">Sadeed Ali (Roll No: 1447)</w:t>
      </w:r>
    </w:p>
    <w:p>
      <w:pPr>
        <w:spacing w:after="120" w:line="360"/>
        <w:ind w:firstLine="0"/>
        <w:jc w:val="both"/>
      </w:pPr>
      <w:r>
        <w:rPr>
          <w:rFonts w:ascii="Times New Roman" w:hAnsi="Times New Roman"/>
          <w:b/>
          <w:bCs/>
          <w:color w:val="000000"/>
          <w:sz w:val="24"/>
          <w:szCs w:val="24"/>
        </w:rPr>
        <w:t xml:space="preserve">Author 2: </w:t>
      </w:r>
      <w:r>
        <w:rPr>
          <w:rFonts w:ascii="Times New Roman" w:hAnsi="Times New Roman"/>
          <w:color w:val="000000"/>
          <w:sz w:val="24"/>
          <w:szCs w:val="24"/>
        </w:rPr>
        <w:t xml:space="preserve">Syed Awais Shah (Roll No: 1457)</w:t>
      </w:r>
    </w:p>
    <w:p>
      <w:pPr>
        <w:spacing w:after="120" w:line="360"/>
        <w:ind w:firstLine="0"/>
        <w:jc w:val="both"/>
      </w:pPr>
      <w:r>
        <w:rPr>
          <w:rFonts w:ascii="Times New Roman" w:hAnsi="Times New Roman"/>
          <w:color w:val="000000"/>
          <w:sz w:val="24"/>
          <w:szCs w:val="24"/>
        </w:rPr>
        <w:t xml:space="preserve">Date: _______________</w:t>
      </w:r>
    </w:p>
    <w:p>
      <w:pPr>
        <w:spacing w:before="600"/>
      </w:pPr>
    </w:p>
    <w:p>
      <w:pPr>
        <w:pStyle w:val="Heading1"/>
        <w:spacing w:after="360" w:before="480" w:line="360"/>
        <w:jc w:val="center"/>
      </w:pPr>
      <w:bookmarkStart w:id="100001" w:name="_Toc100001"/>
      <w:r>
        <w:rPr>
          <w:rFonts w:ascii="Times New Roman" w:hAnsi="Times New Roman"/>
          <w:b/>
          <w:bCs/>
          <w:color w:val="000000"/>
          <w:sz w:val="32"/>
          <w:szCs w:val="32"/>
        </w:rPr>
        <w:t xml:space="preserve">Certificate</w:t>
      </w:r>
      <w:bookmarkEnd w:id="100001"/>
    </w:p>
    <w:p>
      <w:pPr>
        <w:spacing w:after="120" w:line="360"/>
        <w:ind w:firstLine="480"/>
        <w:jc w:val="both"/>
      </w:pPr>
      <w:r>
        <w:rPr>
          <w:rFonts w:ascii="Times New Roman" w:hAnsi="Times New Roman"/>
          <w:color w:val="000000"/>
          <w:sz w:val="24"/>
          <w:szCs w:val="24"/>
        </w:rPr>
        <w:t xml:space="preserve">This is to certify that the thesis entitled "ShijlAI Academy — AI-Powered Adaptive Learning Platform" submitted by Sadeed Ali (Roll No: 1447) and Syed Awais Shah (Roll No: 1457) has been carried out under my supervision and is approved for submission to the Department of Computer Science &amp; IT, University of Malakand, in partial fulfillment of the requirements for the degree of Bachelor of Science in Computer Science.</w:t>
      </w:r>
    </w:p>
    <w:p>
      <w:pPr>
        <w:spacing w:before="400"/>
      </w:pPr>
    </w:p>
    <w:p>
      <w:pPr>
        <w:spacing w:after="120" w:line="360"/>
        <w:ind w:firstLine="0"/>
        <w:jc w:val="both"/>
      </w:pPr>
      <w:r>
        <w:rPr>
          <w:rFonts w:ascii="Times New Roman" w:hAnsi="Times New Roman"/>
          <w:b/>
          <w:bCs/>
          <w:color w:val="000000"/>
          <w:sz w:val="24"/>
          <w:szCs w:val="24"/>
        </w:rPr>
        <w:t xml:space="preserve">Supervisor: </w:t>
      </w:r>
      <w:r>
        <w:rPr>
          <w:rFonts w:ascii="Times New Roman" w:hAnsi="Times New Roman"/>
          <w:color w:val="000000"/>
          <w:sz w:val="24"/>
          <w:szCs w:val="24"/>
        </w:rPr>
        <w:t xml:space="preserve">_________________________</w:t>
      </w:r>
    </w:p>
    <w:p>
      <w:pPr>
        <w:spacing w:after="120" w:line="360"/>
        <w:ind w:firstLine="0"/>
        <w:jc w:val="both"/>
      </w:pPr>
      <w:r>
        <w:rPr>
          <w:rFonts w:ascii="Times New Roman" w:hAnsi="Times New Roman"/>
          <w:color w:val="000000"/>
          <w:sz w:val="24"/>
          <w:szCs w:val="24"/>
        </w:rPr>
        <w:t xml:space="preserve">Date: _______________</w:t>
      </w:r>
    </w:p>
    <w:p>
      <w:pPr>
        <w:spacing w:before="400"/>
      </w:pPr>
    </w:p>
    <w:p>
      <w:pPr>
        <w:spacing w:after="120" w:line="360"/>
        <w:ind w:firstLine="0"/>
        <w:jc w:val="both"/>
      </w:pPr>
      <w:r>
        <w:rPr>
          <w:rFonts w:ascii="Times New Roman" w:hAnsi="Times New Roman"/>
          <w:b/>
          <w:bCs/>
          <w:color w:val="000000"/>
          <w:sz w:val="24"/>
          <w:szCs w:val="24"/>
        </w:rPr>
        <w:t xml:space="preserve">Chairman: </w:t>
      </w:r>
      <w:r>
        <w:rPr>
          <w:rFonts w:ascii="Times New Roman" w:hAnsi="Times New Roman"/>
          <w:color w:val="000000"/>
          <w:sz w:val="24"/>
          <w:szCs w:val="24"/>
        </w:rPr>
        <w:t xml:space="preserve">_________________________</w:t>
      </w:r>
    </w:p>
    <w:p>
      <w:pPr>
        <w:spacing w:after="120" w:line="360"/>
        <w:ind w:firstLine="0"/>
        <w:jc w:val="both"/>
      </w:pPr>
      <w:r>
        <w:rPr>
          <w:rFonts w:ascii="Times New Roman" w:hAnsi="Times New Roman"/>
          <w:color w:val="000000"/>
          <w:sz w:val="24"/>
          <w:szCs w:val="24"/>
        </w:rPr>
        <w:t xml:space="preserve">Department of Computer Science &amp; IT</w:t>
      </w:r>
    </w:p>
    <w:p>
      <w:pPr>
        <w:spacing w:after="120" w:line="360"/>
        <w:ind w:firstLine="0"/>
        <w:jc w:val="both"/>
      </w:pPr>
      <w:r>
        <w:rPr>
          <w:rFonts w:ascii="Times New Roman" w:hAnsi="Times New Roman"/>
          <w:color w:val="000000"/>
          <w:sz w:val="24"/>
          <w:szCs w:val="24"/>
        </w:rPr>
        <w:t xml:space="preserve">University of Malakand</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spacing w:after="360" w:before="480" w:line="360"/>
        <w:jc w:val="center"/>
      </w:pPr>
      <w:bookmarkStart w:id="100002" w:name="_Toc100002"/>
      <w:r>
        <w:rPr>
          <w:rFonts w:ascii="Times New Roman" w:hAnsi="Times New Roman"/>
          <w:b/>
          <w:bCs/>
          <w:color w:val="000000"/>
          <w:sz w:val="32"/>
          <w:szCs w:val="32"/>
        </w:rPr>
        <w:t xml:space="preserve">Acknowledgments</w:t>
      </w:r>
      <w:bookmarkEnd w:id="100002"/>
    </w:p>
    <w:p>
      <w:pPr>
        <w:spacing w:after="120" w:line="360"/>
        <w:ind w:firstLine="480"/>
        <w:jc w:val="both"/>
      </w:pPr>
      <w:r>
        <w:rPr>
          <w:rFonts w:ascii="Times New Roman" w:hAnsi="Times New Roman"/>
          <w:color w:val="000000"/>
          <w:sz w:val="24"/>
          <w:szCs w:val="24"/>
        </w:rPr>
        <w:t xml:space="preserve">All praise is due to Almighty Allah, the Most Gracious and the Most Merciful, who bestowed upon us the strength, knowledge, and perseverance to complete this Final Year Project successfully.</w:t>
      </w:r>
    </w:p>
    <w:p>
      <w:pPr>
        <w:spacing w:after="120" w:line="360"/>
        <w:ind w:firstLine="480"/>
        <w:jc w:val="both"/>
      </w:pPr>
      <w:r>
        <w:rPr>
          <w:rFonts w:ascii="Times New Roman" w:hAnsi="Times New Roman"/>
          <w:color w:val="000000"/>
          <w:sz w:val="24"/>
          <w:szCs w:val="24"/>
        </w:rPr>
        <w:t xml:space="preserve">We wish to express our profound gratitude to our project supervisor for their invaluable guidance, constructive criticism, and continuous encouragement throughout the course of this research. Their expertise and insights were instrumental in shaping the direction and quality of this project.</w:t>
      </w:r>
    </w:p>
    <w:p>
      <w:pPr>
        <w:spacing w:after="120" w:line="360"/>
        <w:ind w:firstLine="480"/>
        <w:jc w:val="both"/>
      </w:pPr>
      <w:r>
        <w:rPr>
          <w:rFonts w:ascii="Times New Roman" w:hAnsi="Times New Roman"/>
          <w:color w:val="000000"/>
          <w:sz w:val="24"/>
          <w:szCs w:val="24"/>
        </w:rPr>
        <w:t xml:space="preserve">We extend our sincere appreciation to the faculty members of the Department of Computer Science &amp; IT, University of Malakand, for imparting the knowledge and skills that formed the foundation of our academic and technical capabilities. Their dedication to teaching and research has been a constant source of inspiration.</w:t>
      </w:r>
    </w:p>
    <w:p>
      <w:pPr>
        <w:spacing w:after="120" w:line="360"/>
        <w:ind w:firstLine="480"/>
        <w:jc w:val="both"/>
      </w:pPr>
      <w:r>
        <w:rPr>
          <w:rFonts w:ascii="Times New Roman" w:hAnsi="Times New Roman"/>
          <w:color w:val="000000"/>
          <w:sz w:val="24"/>
          <w:szCs w:val="24"/>
        </w:rPr>
        <w:t xml:space="preserve">We are deeply thankful to our families and friends for their unwavering support, patience, and encouragement during the challenging phases of this project. Their belief in our abilities kept us motivated to push forward.</w:t>
      </w:r>
    </w:p>
    <w:p>
      <w:pPr>
        <w:spacing w:after="120" w:line="360"/>
        <w:ind w:firstLine="480"/>
        <w:jc w:val="both"/>
      </w:pPr>
      <w:r>
        <w:rPr>
          <w:rFonts w:ascii="Times New Roman" w:hAnsi="Times New Roman"/>
          <w:color w:val="000000"/>
          <w:sz w:val="24"/>
          <w:szCs w:val="24"/>
        </w:rPr>
        <w:t xml:space="preserve">We also acknowledge the contributions of the open-source community, particularly the developers and maintainers of Next.js, React, TypeScript, Prisma, Tailwind CSS, and the numerous libraries that made ShijlAI Academy possible.</w:t>
      </w:r>
    </w:p>
    <w:p>
      <w:pPr>
        <w:spacing w:after="120" w:line="360"/>
        <w:ind w:firstLine="480"/>
        <w:jc w:val="both"/>
      </w:pPr>
      <w:r>
        <w:rPr>
          <w:rFonts w:ascii="Times New Roman" w:hAnsi="Times New Roman"/>
          <w:color w:val="000000"/>
          <w:sz w:val="24"/>
          <w:szCs w:val="24"/>
        </w:rPr>
        <w:t xml:space="preserve">Finally, we dedicate this work to all students and educators who seek to leverage artificial intelligence for a more personalized, adaptive, and effective learning experience.</w:t>
      </w:r>
    </w:p>
    <w:p>
      <w:pPr>
        <w:spacing w:before="200"/>
      </w:pPr>
    </w:p>
    <w:p>
      <w:pPr>
        <w:spacing w:after="120" w:line="360"/>
        <w:ind w:firstLine="0"/>
        <w:jc w:val="both"/>
      </w:pPr>
      <w:r>
        <w:rPr>
          <w:rFonts w:ascii="Times New Roman" w:hAnsi="Times New Roman"/>
          <w:color w:val="000000"/>
          <w:sz w:val="24"/>
          <w:szCs w:val="24"/>
        </w:rPr>
        <w:t xml:space="preserve">Sadeed Ali (Roll No: 1447)</w:t>
      </w:r>
    </w:p>
    <w:p>
      <w:pPr>
        <w:spacing w:after="120" w:line="360"/>
        <w:ind w:firstLine="0"/>
        <w:jc w:val="both"/>
      </w:pPr>
      <w:r>
        <w:rPr>
          <w:rFonts w:ascii="Times New Roman" w:hAnsi="Times New Roman"/>
          <w:color w:val="000000"/>
          <w:sz w:val="24"/>
          <w:szCs w:val="24"/>
        </w:rPr>
        <w:t xml:space="preserve">Syed Awais Shah (Roll No: 1457)</w:t>
      </w:r>
    </w:p>
    <w:p>
      <w:pPr>
        <w:pStyle w:val="Heading1"/>
        <w:spacing w:after="360" w:before="480" w:line="360"/>
        <w:jc w:val="center"/>
      </w:pPr>
      <w:bookmarkStart w:id="100003" w:name="_Toc100003"/>
      <w:r>
        <w:rPr>
          <w:rFonts w:ascii="Times New Roman" w:hAnsi="Times New Roman"/>
          <w:b/>
          <w:bCs/>
          <w:color w:val="000000"/>
          <w:sz w:val="32"/>
          <w:szCs w:val="32"/>
        </w:rPr>
        <w:t xml:space="preserve">Abstract</w:t>
      </w:r>
      <w:bookmarkEnd w:id="100003"/>
    </w:p>
    <w:p>
      <w:pPr>
        <w:spacing w:after="120" w:line="360"/>
        <w:ind w:firstLine="480"/>
        <w:jc w:val="both"/>
      </w:pPr>
      <w:r>
        <w:rPr>
          <w:rFonts w:ascii="Times New Roman" w:hAnsi="Times New Roman"/>
          <w:color w:val="000000"/>
          <w:sz w:val="24"/>
          <w:szCs w:val="24"/>
        </w:rPr>
        <w:t xml:space="preserve">The rapid expansion of online education has highlighted critical limitations in traditional e-learning platforms, particularly the absence of personalized, adaptive learning experiences that cater to individual student needs. While platforms such as Coursera, Udemy, and edX offer vast content libraries, they predominantly employ a one-size-fits-all approach that fails to accommodate diverse learning speeds, styles, and proficiency levels.</w:t>
      </w:r>
      <w:r>
        <w:rPr>
          <w:rFonts w:ascii="Times New Roman" w:hAnsi="Times New Roman"/>
          <w:color w:val="000000"/>
          <w:sz w:val="18"/>
          <w:szCs w:val="18"/>
          <w:vertAlign w:val="superscript"/>
        </w:rPr>
        <w:t xml:space="preserve">[1]</w:t>
      </w:r>
    </w:p>
    <w:p>
      <w:pPr>
        <w:spacing w:after="120" w:line="360"/>
        <w:ind w:firstLine="480"/>
        <w:jc w:val="both"/>
      </w:pPr>
      <w:r>
        <w:rPr>
          <w:rFonts w:ascii="Times New Roman" w:hAnsi="Times New Roman"/>
          <w:color w:val="000000"/>
          <w:sz w:val="24"/>
          <w:szCs w:val="24"/>
        </w:rPr>
        <w:t xml:space="preserve">This thesis presents ShijlAI Academy, an AI-powered adaptive learning platform designed to address these limitations through intelligent personalization, real-time learning analytics, and multi-modal AI assistance. The platform implements a comprehensive three-portal architecture—Student, Instructor, and Admin—each equipped with specialized AI-driven features. The core innovation lies in the Adaptive Learning Engine, which employs a weighted mastery formula (quiz: 50%, assignment: 25%, practice: 15%, completion: 10%) with temporal decay, an engagement-aware feature engine computing five key metrics (Learning Speed, Engagement Score, Consistency Score, Average Performance, and Drop Risk), and a priority-based recommendation engine that generates personalized learning paths.</w:t>
      </w:r>
      <w:r>
        <w:rPr>
          <w:rFonts w:ascii="Times New Roman" w:hAnsi="Times New Roman"/>
          <w:color w:val="000000"/>
          <w:sz w:val="18"/>
          <w:szCs w:val="18"/>
          <w:vertAlign w:val="superscript"/>
        </w:rPr>
        <w:t xml:space="preserve">[2]</w:t>
      </w:r>
    </w:p>
    <w:p>
      <w:pPr>
        <w:spacing w:after="120" w:line="360"/>
        <w:ind w:firstLine="480"/>
        <w:jc w:val="both"/>
      </w:pPr>
      <w:r>
        <w:rPr>
          <w:rFonts w:ascii="Times New Roman" w:hAnsi="Times New Roman"/>
          <w:color w:val="000000"/>
          <w:sz w:val="24"/>
          <w:szCs w:val="24"/>
        </w:rPr>
        <w:t xml:space="preserve">The platform features ten distinct AI modules, including Ask ShijlAI (a six-mode AI tutor with learning profile awareness), an AI Study Planner with phase-based task allocation, an AI Learning Companion with proactive mentoring capabilities, and an Instructor AI Copilot providing eleven generative AI tools for course creation. The system is built using Next.js 16 with React 19 and TypeScript 5 on the frontend, Prisma ORM with SQLite for data persistence, and the z-ai-web-dev-sdk for AI capabilities. The implementation encompasses 87 database models, over 180 API endpoints, and 60+ interactive view components.</w:t>
      </w:r>
      <w:r>
        <w:rPr>
          <w:rFonts w:ascii="Times New Roman" w:hAnsi="Times New Roman"/>
          <w:color w:val="000000"/>
          <w:sz w:val="18"/>
          <w:szCs w:val="18"/>
          <w:vertAlign w:val="superscript"/>
        </w:rPr>
        <w:t xml:space="preserve">[3]</w:t>
      </w:r>
    </w:p>
    <w:p>
      <w:pPr>
        <w:spacing w:after="120" w:line="360"/>
        <w:ind w:firstLine="480"/>
        <w:jc w:val="both"/>
      </w:pPr>
      <w:r>
        <w:rPr>
          <w:rFonts w:ascii="Times New Roman" w:hAnsi="Times New Roman"/>
          <w:color w:val="000000"/>
          <w:sz w:val="24"/>
          <w:szCs w:val="24"/>
        </w:rPr>
        <w:t xml:space="preserve">The results demonstrate that ShijlAI Academy successfully integrates AI-driven personalization into a full-featured e-learning platform, providing adaptive content delivery, intelligent tutoring, and comprehensive learning analytics. The platform's gamification system, community features, and multi-role architecture create a holistic educational ecosystem that addresses the research gap identified in existing solutions. This work contributes to the field of AI-enhanced education by demonstrating a practical, scalable implementation of adaptive learning technologies within a modern web application framework.</w:t>
      </w:r>
      <w:r>
        <w:rPr>
          <w:rFonts w:ascii="Times New Roman" w:hAnsi="Times New Roman"/>
          <w:color w:val="000000"/>
          <w:sz w:val="18"/>
          <w:szCs w:val="18"/>
          <w:vertAlign w:val="superscript"/>
        </w:rPr>
        <w:t xml:space="preserve">[4]</w:t>
      </w:r>
    </w:p>
    <w:p>
      <w:pPr>
        <w:spacing w:before="200"/>
      </w:pPr>
    </w:p>
    <w:p>
      <w:pPr>
        <w:spacing w:after="120" w:line="360"/>
        <w:ind w:firstLine="0"/>
        <w:jc w:val="both"/>
      </w:pPr>
      <w:r>
        <w:rPr>
          <w:rFonts w:ascii="Times New Roman" w:hAnsi="Times New Roman"/>
          <w:b/>
          <w:bCs/>
          <w:color w:val="000000"/>
          <w:sz w:val="24"/>
          <w:szCs w:val="24"/>
        </w:rPr>
        <w:t xml:space="preserve">Keywords: </w:t>
      </w:r>
      <w:r>
        <w:rPr>
          <w:rFonts w:ascii="Times New Roman" w:hAnsi="Times New Roman"/>
          <w:color w:val="000000"/>
          <w:sz w:val="24"/>
          <w:szCs w:val="24"/>
        </w:rPr>
        <w:t xml:space="preserve">Artificial Intelligence, Adaptive Learning, E-Learning Platform, Learning Analytics, Personalized Education, AI Tutor, Mastery Tracking, Recommendation Engine, Next.js, Full-Stack Development</w:t>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spacing w:after="400" w:before="200" w:line="360"/>
        <w:jc w:val="center"/>
      </w:pPr>
      <w:r>
        <w:rPr>
          <w:rFonts w:ascii="Times New Roman" w:hAnsi="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Declaration</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Certificate</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Acknowledgments</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Abstract</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Chapter 1</w:t>
            </w:r>
            <w:r>
              <w:tab/>
            </w:r>
            <w:r>
              <w:fldChar w:fldCharType="begin"/>
            </w:r>
            <w:r>
              <w:instrText xml:space="preserve"> PAGEREF _Toc100004 \h </w:instrText>
            </w:r>
            <w:r>
              <w:fldChar w:fldCharType="separate"/>
            </w:r>
            <w:r>
              <w:t>7</w:t>
            </w:r>
            <w:r>
              <w:fldChar w:fldCharType="end"/>
            </w:r>
          </w:hyperlink>
        </w:p>
        <w:p>
          <w:pPr>
            <w:pStyle w:val="9"/>
            <w:tabs>
              <w:tab w:val="right" w:leader="dot" w:pos="9026"/>
            </w:tabs>
            <w:spacing w:before="120" w:after="60"/>
          </w:pPr>
          <w:hyperlink w:anchor="_Toc100005" w:history="1">
            <w:r>
              <w:rPr>
                <w:rStyle w:val="Hyperlink"/>
              </w:rPr>
              <w:t>Introduction</w:t>
            </w:r>
            <w:r>
              <w:tab/>
            </w:r>
            <w:r>
              <w:fldChar w:fldCharType="begin"/>
            </w:r>
            <w:r>
              <w:instrText xml:space="preserve"> PAGEREF _Toc100005 \h </w:instrText>
            </w:r>
            <w:r>
              <w:fldChar w:fldCharType="separate"/>
            </w:r>
            <w:r>
              <w:t>7</w:t>
            </w:r>
            <w:r>
              <w:fldChar w:fldCharType="end"/>
            </w:r>
          </w:hyperlink>
        </w:p>
        <w:p>
          <w:pPr>
            <w:pStyle w:val="11"/>
            <w:ind w:left="360"/>
            <w:tabs>
              <w:tab w:val="right" w:leader="dot" w:pos="9026"/>
            </w:tabs>
            <w:spacing w:before="120" w:after="60"/>
          </w:pPr>
          <w:hyperlink w:anchor="_Toc100006" w:history="1">
            <w:r>
              <w:rPr>
                <w:rStyle w:val="Hyperlink"/>
              </w:rPr>
              <w:t>1.1 Background of the Study</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1.2 Problem Statement</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1.3 Research Objectives</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1.4 Scope of the Study</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1.5 Significance of the Study</w:t>
            </w:r>
            <w:r>
              <w:tab/>
            </w:r>
            <w:r>
              <w:fldChar w:fldCharType="begin"/>
            </w:r>
            <w:r>
              <w:instrText xml:space="preserve"> PAGEREF _Toc100010 \h </w:instrText>
            </w:r>
            <w:r>
              <w:fldChar w:fldCharType="separate"/>
            </w:r>
            <w:r>
              <w:t>10</w:t>
            </w:r>
            <w:r>
              <w:fldChar w:fldCharType="end"/>
            </w:r>
          </w:hyperlink>
        </w:p>
        <w:p>
          <w:pPr>
            <w:pStyle w:val="11"/>
            <w:ind w:left="360"/>
            <w:tabs>
              <w:tab w:val="right" w:leader="dot" w:pos="9026"/>
            </w:tabs>
            <w:spacing w:before="120" w:after="60"/>
          </w:pPr>
          <w:hyperlink w:anchor="_Toc100011" w:history="1">
            <w:r>
              <w:rPr>
                <w:rStyle w:val="Hyperlink"/>
              </w:rPr>
              <w:t>1.6 Thesis Organization</w:t>
            </w:r>
            <w:r>
              <w:tab/>
            </w:r>
            <w:r>
              <w:fldChar w:fldCharType="begin"/>
            </w:r>
            <w:r>
              <w:instrText xml:space="preserve"> PAGEREF _Toc100011 \h </w:instrText>
            </w:r>
            <w:r>
              <w:fldChar w:fldCharType="separate"/>
            </w:r>
            <w:r>
              <w:t>11</w:t>
            </w:r>
            <w:r>
              <w:fldChar w:fldCharType="end"/>
            </w:r>
          </w:hyperlink>
        </w:p>
        <w:p>
          <w:pPr>
            <w:pStyle w:val="9"/>
            <w:tabs>
              <w:tab w:val="right" w:leader="dot" w:pos="9026"/>
            </w:tabs>
            <w:spacing w:before="120" w:after="60"/>
          </w:pPr>
          <w:hyperlink w:anchor="_Toc100012" w:history="1">
            <w:r>
              <w:rPr>
                <w:rStyle w:val="Hyperlink"/>
              </w:rPr>
              <w:t>Chapter 2</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Literature Review</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2.1 E-Learning Platforms: Evolution and Current State</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2.2 Artificial Intelligence in Education</w:t>
            </w:r>
            <w:r>
              <w:tab/>
            </w:r>
            <w:r>
              <w:fldChar w:fldCharType="begin"/>
            </w:r>
            <w:r>
              <w:instrText xml:space="preserve"> PAGEREF _Toc100015 \h </w:instrText>
            </w:r>
            <w:r>
              <w:fldChar w:fldCharType="separate"/>
            </w:r>
            <w:r>
              <w:t>12</w:t>
            </w:r>
            <w:r>
              <w:fldChar w:fldCharType="end"/>
            </w:r>
          </w:hyperlink>
        </w:p>
        <w:p>
          <w:pPr>
            <w:pStyle w:val="11"/>
            <w:ind w:left="360"/>
            <w:tabs>
              <w:tab w:val="right" w:leader="dot" w:pos="9026"/>
            </w:tabs>
            <w:spacing w:before="120" w:after="60"/>
          </w:pPr>
          <w:hyperlink w:anchor="_Toc100016" w:history="1">
            <w:r>
              <w:rPr>
                <w:rStyle w:val="Hyperlink"/>
              </w:rPr>
              <w:t>2.3 Adaptive Learning Systems</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spacing w:before="120" w:after="60"/>
          </w:pPr>
          <w:hyperlink w:anchor="_Toc100017" w:history="1">
            <w:r>
              <w:rPr>
                <w:rStyle w:val="Hyperlink"/>
              </w:rPr>
              <w:t>2.4 Learning Analytics and Student Modeling</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2.5 Gamification in E-Learning</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2.6 Comparative Analysis of Existing Platforms</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2.7 Research Gap and Contribution</w:t>
            </w:r>
            <w:r>
              <w:tab/>
            </w:r>
            <w:r>
              <w:fldChar w:fldCharType="begin"/>
            </w:r>
            <w:r>
              <w:instrText xml:space="preserve"> PAGEREF _Toc100020 \h </w:instrText>
            </w:r>
            <w:r>
              <w:fldChar w:fldCharType="separate"/>
            </w:r>
            <w:r>
              <w:t>14</w:t>
            </w:r>
            <w:r>
              <w:fldChar w:fldCharType="end"/>
            </w:r>
          </w:hyperlink>
        </w:p>
        <w:p>
          <w:pPr>
            <w:pStyle w:val="9"/>
            <w:tabs>
              <w:tab w:val="right" w:leader="dot" w:pos="9026"/>
            </w:tabs>
            <w:spacing w:before="120" w:after="60"/>
          </w:pPr>
          <w:hyperlink w:anchor="_Toc100021" w:history="1">
            <w:r>
              <w:rPr>
                <w:rStyle w:val="Hyperlink"/>
              </w:rPr>
              <w:t>Chapter 3</w:t>
            </w:r>
            <w:r>
              <w:tab/>
            </w:r>
            <w:r>
              <w:fldChar w:fldCharType="begin"/>
            </w:r>
            <w:r>
              <w:instrText xml:space="preserve"> PAGEREF _Toc100021 \h </w:instrText>
            </w:r>
            <w:r>
              <w:fldChar w:fldCharType="separate"/>
            </w:r>
            <w:r>
              <w:t>14</w:t>
            </w:r>
            <w:r>
              <w:fldChar w:fldCharType="end"/>
            </w:r>
          </w:hyperlink>
        </w:p>
        <w:p>
          <w:pPr>
            <w:pStyle w:val="9"/>
            <w:tabs>
              <w:tab w:val="right" w:leader="dot" w:pos="9026"/>
            </w:tabs>
            <w:spacing w:before="120" w:after="60"/>
          </w:pPr>
          <w:hyperlink w:anchor="_Toc100022" w:history="1">
            <w:r>
              <w:rPr>
                <w:rStyle w:val="Hyperlink"/>
              </w:rPr>
              <w:t>System Analysis and Design</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3.1 Requirements Analysis</w:t>
            </w:r>
            <w:r>
              <w:tab/>
            </w:r>
            <w:r>
              <w:fldChar w:fldCharType="begin"/>
            </w:r>
            <w:r>
              <w:instrText xml:space="preserve"> PAGEREF _Toc100023 \h </w:instrText>
            </w:r>
            <w:r>
              <w:fldChar w:fldCharType="separate"/>
            </w:r>
            <w:r>
              <w:t>15</w:t>
            </w:r>
            <w:r>
              <w:fldChar w:fldCharType="end"/>
            </w:r>
          </w:hyperlink>
        </w:p>
        <w:p>
          <w:pPr>
            <w:pStyle w:val="12"/>
            <w:ind w:left="720"/>
            <w:tabs>
              <w:tab w:val="right" w:leader="dot" w:pos="9026"/>
            </w:tabs>
            <w:spacing w:before="120" w:after="60"/>
          </w:pPr>
          <w:hyperlink w:anchor="_Toc100024" w:history="1">
            <w:r>
              <w:rPr>
                <w:rStyle w:val="Hyperlink"/>
              </w:rPr>
              <w:t>3.1.1 Functional Requirements</w:t>
            </w:r>
            <w:r>
              <w:tab/>
            </w:r>
            <w:r>
              <w:fldChar w:fldCharType="begin"/>
            </w:r>
            <w:r>
              <w:instrText xml:space="preserve"> PAGEREF _Toc100024 \h </w:instrText>
            </w:r>
            <w:r>
              <w:fldChar w:fldCharType="separate"/>
            </w:r>
            <w:r>
              <w:t>15</w:t>
            </w:r>
            <w:r>
              <w:fldChar w:fldCharType="end"/>
            </w:r>
          </w:hyperlink>
        </w:p>
        <w:p>
          <w:pPr>
            <w:pStyle w:val="12"/>
            <w:ind w:left="720"/>
            <w:tabs>
              <w:tab w:val="right" w:leader="dot" w:pos="9026"/>
            </w:tabs>
            <w:spacing w:before="120" w:after="60"/>
          </w:pPr>
          <w:hyperlink w:anchor="_Toc100025" w:history="1">
            <w:r>
              <w:rPr>
                <w:rStyle w:val="Hyperlink"/>
              </w:rPr>
              <w:t>3.1.2 Non-Functional Requirements</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3.2 System Architecture</w:t>
            </w:r>
            <w:r>
              <w:tab/>
            </w:r>
            <w:r>
              <w:fldChar w:fldCharType="begin"/>
            </w:r>
            <w:r>
              <w:instrText xml:space="preserve"> PAGEREF _Toc100026 \h </w:instrText>
            </w:r>
            <w:r>
              <w:fldChar w:fldCharType="separate"/>
            </w:r>
            <w:r>
              <w:t>16</w:t>
            </w:r>
            <w:r>
              <w:fldChar w:fldCharType="end"/>
            </w:r>
          </w:hyperlink>
        </w:p>
        <w:p>
          <w:pPr>
            <w:pStyle w:val="12"/>
            <w:ind w:left="720"/>
            <w:tabs>
              <w:tab w:val="right" w:leader="dot" w:pos="9026"/>
            </w:tabs>
            <w:spacing w:before="120" w:after="60"/>
          </w:pPr>
          <w:hyperlink w:anchor="_Toc100027" w:history="1">
            <w:r>
              <w:rPr>
                <w:rStyle w:val="Hyperlink"/>
              </w:rPr>
              <w:t>3.2.1 High-Level Architecture</w:t>
            </w:r>
            <w:r>
              <w:tab/>
            </w:r>
            <w:r>
              <w:fldChar w:fldCharType="begin"/>
            </w:r>
            <w:r>
              <w:instrText xml:space="preserve"> PAGEREF _Toc100027 \h </w:instrText>
            </w:r>
            <w:r>
              <w:fldChar w:fldCharType="separate"/>
            </w:r>
            <w:r>
              <w:t>16</w:t>
            </w:r>
            <w:r>
              <w:fldChar w:fldCharType="end"/>
            </w:r>
          </w:hyperlink>
        </w:p>
        <w:p>
          <w:pPr>
            <w:pStyle w:val="12"/>
            <w:ind w:left="720"/>
            <w:tabs>
              <w:tab w:val="right" w:leader="dot" w:pos="9026"/>
            </w:tabs>
            <w:spacing w:before="120" w:after="60"/>
          </w:pPr>
          <w:hyperlink w:anchor="_Toc100028" w:history="1">
            <w:r>
              <w:rPr>
                <w:rStyle w:val="Hyperlink"/>
              </w:rPr>
              <w:t>3.2.2 AI Engine Architecture</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3.3 Database Design</w:t>
            </w:r>
            <w:r>
              <w:tab/>
            </w:r>
            <w:r>
              <w:fldChar w:fldCharType="begin"/>
            </w:r>
            <w:r>
              <w:instrText xml:space="preserve"> PAGEREF _Toc100029 \h </w:instrText>
            </w:r>
            <w:r>
              <w:fldChar w:fldCharType="separate"/>
            </w:r>
            <w:r>
              <w:t>17</w:t>
            </w:r>
            <w:r>
              <w:fldChar w:fldCharType="end"/>
            </w:r>
          </w:hyperlink>
        </w:p>
        <w:p>
          <w:pPr>
            <w:pStyle w:val="12"/>
            <w:ind w:left="720"/>
            <w:tabs>
              <w:tab w:val="right" w:leader="dot" w:pos="9026"/>
            </w:tabs>
            <w:spacing w:before="120" w:after="60"/>
          </w:pPr>
          <w:hyperlink w:anchor="_Toc100030" w:history="1">
            <w:r>
              <w:rPr>
                <w:rStyle w:val="Hyperlink"/>
              </w:rPr>
              <w:t>3.3.1 Entity Relationship Overview</w:t>
            </w:r>
            <w:r>
              <w:tab/>
            </w:r>
            <w:r>
              <w:fldChar w:fldCharType="begin"/>
            </w:r>
            <w:r>
              <w:instrText xml:space="preserve"> PAGEREF _Toc100030 \h </w:instrText>
            </w:r>
            <w:r>
              <w:fldChar w:fldCharType="separate"/>
            </w:r>
            <w:r>
              <w:t>17</w:t>
            </w:r>
            <w:r>
              <w:fldChar w:fldCharType="end"/>
            </w:r>
          </w:hyperlink>
        </w:p>
        <w:p>
          <w:pPr>
            <w:pStyle w:val="12"/>
            <w:ind w:left="720"/>
            <w:tabs>
              <w:tab w:val="right" w:leader="dot" w:pos="9026"/>
            </w:tabs>
            <w:spacing w:before="120" w:after="60"/>
          </w:pPr>
          <w:hyperlink w:anchor="_Toc100031" w:history="1">
            <w:r>
              <w:rPr>
                <w:rStyle w:val="Hyperlink"/>
              </w:rPr>
              <w:t>3.3.2 Key Database Tables</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3.4 Use Case Diagrams</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3.5 Data Flow Diagrams</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3.6 User Interface Design</w:t>
            </w:r>
            <w:r>
              <w:tab/>
            </w:r>
            <w:r>
              <w:fldChar w:fldCharType="begin"/>
            </w:r>
            <w:r>
              <w:instrText xml:space="preserve"> PAGEREF _Toc100034 \h </w:instrText>
            </w:r>
            <w:r>
              <w:fldChar w:fldCharType="separate"/>
            </w:r>
            <w:r>
              <w:t>19</w:t>
            </w:r>
            <w:r>
              <w:fldChar w:fldCharType="end"/>
            </w:r>
          </w:hyperlink>
        </w:p>
        <w:p>
          <w:pPr>
            <w:pStyle w:val="12"/>
            <w:ind w:left="720"/>
            <w:tabs>
              <w:tab w:val="right" w:leader="dot" w:pos="9026"/>
            </w:tabs>
            <w:spacing w:before="120" w:after="60"/>
          </w:pPr>
          <w:hyperlink w:anchor="_Toc100035" w:history="1">
            <w:r>
              <w:rPr>
                <w:rStyle w:val="Hyperlink"/>
              </w:rPr>
              <w:t>3.6.1 Student Portal UI</w:t>
            </w:r>
            <w:r>
              <w:tab/>
            </w:r>
            <w:r>
              <w:fldChar w:fldCharType="begin"/>
            </w:r>
            <w:r>
              <w:instrText xml:space="preserve"> PAGEREF _Toc100035 \h </w:instrText>
            </w:r>
            <w:r>
              <w:fldChar w:fldCharType="separate"/>
            </w:r>
            <w:r>
              <w:t>19</w:t>
            </w:r>
            <w:r>
              <w:fldChar w:fldCharType="end"/>
            </w:r>
          </w:hyperlink>
        </w:p>
        <w:p>
          <w:pPr>
            <w:pStyle w:val="12"/>
            <w:ind w:left="720"/>
            <w:tabs>
              <w:tab w:val="right" w:leader="dot" w:pos="9026"/>
            </w:tabs>
            <w:spacing w:before="120" w:after="60"/>
          </w:pPr>
          <w:hyperlink w:anchor="_Toc100036" w:history="1">
            <w:r>
              <w:rPr>
                <w:rStyle w:val="Hyperlink"/>
              </w:rPr>
              <w:t>3.6.2 Instructor Portal UI</w:t>
            </w:r>
            <w:r>
              <w:tab/>
            </w:r>
            <w:r>
              <w:fldChar w:fldCharType="begin"/>
            </w:r>
            <w:r>
              <w:instrText xml:space="preserve"> PAGEREF _Toc100036 \h </w:instrText>
            </w:r>
            <w:r>
              <w:fldChar w:fldCharType="separate"/>
            </w:r>
            <w:r>
              <w:t>20</w:t>
            </w:r>
            <w:r>
              <w:fldChar w:fldCharType="end"/>
            </w:r>
          </w:hyperlink>
        </w:p>
        <w:p>
          <w:pPr>
            <w:pStyle w:val="12"/>
            <w:ind w:left="720"/>
            <w:tabs>
              <w:tab w:val="right" w:leader="dot" w:pos="9026"/>
            </w:tabs>
            <w:spacing w:before="120" w:after="60"/>
          </w:pPr>
          <w:hyperlink w:anchor="_Toc100037" w:history="1">
            <w:r>
              <w:rPr>
                <w:rStyle w:val="Hyperlink"/>
              </w:rPr>
              <w:t>3.6.3 Admin Portal UI</w:t>
            </w:r>
            <w:r>
              <w:tab/>
            </w:r>
            <w:r>
              <w:fldChar w:fldCharType="begin"/>
            </w:r>
            <w:r>
              <w:instrText xml:space="preserve"> PAGEREF _Toc100037 \h </w:instrText>
            </w:r>
            <w:r>
              <w:fldChar w:fldCharType="separate"/>
            </w:r>
            <w:r>
              <w:t>20</w:t>
            </w:r>
            <w:r>
              <w:fldChar w:fldCharType="end"/>
            </w:r>
          </w:hyperlink>
        </w:p>
        <w:p>
          <w:pPr>
            <w:pStyle w:val="9"/>
            <w:tabs>
              <w:tab w:val="right" w:leader="dot" w:pos="9026"/>
            </w:tabs>
            <w:spacing w:before="120" w:after="60"/>
          </w:pPr>
          <w:hyperlink w:anchor="_Toc100038" w:history="1">
            <w:r>
              <w:rPr>
                <w:rStyle w:val="Hyperlink"/>
              </w:rPr>
              <w:t>Chapter 4</w:t>
            </w:r>
            <w:r>
              <w:tab/>
            </w:r>
            <w:r>
              <w:fldChar w:fldCharType="begin"/>
            </w:r>
            <w:r>
              <w:instrText xml:space="preserve"> PAGEREF _Toc100038 \h </w:instrText>
            </w:r>
            <w:r>
              <w:fldChar w:fldCharType="separate"/>
            </w:r>
            <w:r>
              <w:t>21</w:t>
            </w:r>
            <w:r>
              <w:fldChar w:fldCharType="end"/>
            </w:r>
          </w:hyperlink>
        </w:p>
        <w:p>
          <w:pPr>
            <w:pStyle w:val="9"/>
            <w:tabs>
              <w:tab w:val="right" w:leader="dot" w:pos="9026"/>
            </w:tabs>
            <w:spacing w:before="120" w:after="60"/>
          </w:pPr>
          <w:hyperlink w:anchor="_Toc100039" w:history="1">
            <w:r>
              <w:rPr>
                <w:rStyle w:val="Hyperlink"/>
              </w:rPr>
              <w:t>Implementation</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spacing w:before="120" w:after="60"/>
          </w:pPr>
          <w:hyperlink w:anchor="_Toc100040" w:history="1">
            <w:r>
              <w:rPr>
                <w:rStyle w:val="Hyperlink"/>
              </w:rPr>
              <w:t>4.1 Development Environment and Tools</w:t>
            </w:r>
            <w:r>
              <w:tab/>
            </w:r>
            <w:r>
              <w:fldChar w:fldCharType="begin"/>
            </w:r>
            <w:r>
              <w:instrText xml:space="preserve"> PAGEREF _Toc100040 \h </w:instrText>
            </w:r>
            <w:r>
              <w:fldChar w:fldCharType="separate"/>
            </w:r>
            <w:r>
              <w:t>21</w:t>
            </w:r>
            <w:r>
              <w:fldChar w:fldCharType="end"/>
            </w:r>
          </w:hyperlink>
        </w:p>
        <w:p>
          <w:pPr>
            <w:pStyle w:val="11"/>
            <w:ind w:left="360"/>
            <w:tabs>
              <w:tab w:val="right" w:leader="dot" w:pos="9026"/>
            </w:tabs>
            <w:spacing w:before="120" w:after="60"/>
          </w:pPr>
          <w:hyperlink w:anchor="_Toc100041" w:history="1">
            <w:r>
              <w:rPr>
                <w:rStyle w:val="Hyperlink"/>
              </w:rPr>
              <w:t>4.2 Technology Stack</w:t>
            </w:r>
            <w:r>
              <w:tab/>
            </w:r>
            <w:r>
              <w:fldChar w:fldCharType="begin"/>
            </w:r>
            <w:r>
              <w:instrText xml:space="preserve"> PAGEREF _Toc100041 \h </w:instrText>
            </w:r>
            <w:r>
              <w:fldChar w:fldCharType="separate"/>
            </w:r>
            <w:r>
              <w:t>21</w:t>
            </w:r>
            <w:r>
              <w:fldChar w:fldCharType="end"/>
            </w:r>
          </w:hyperlink>
        </w:p>
        <w:p>
          <w:pPr>
            <w:pStyle w:val="11"/>
            <w:ind w:left="360"/>
            <w:tabs>
              <w:tab w:val="right" w:leader="dot" w:pos="9026"/>
            </w:tabs>
            <w:spacing w:before="120" w:after="60"/>
          </w:pPr>
          <w:hyperlink w:anchor="_Toc100042" w:history="1">
            <w:r>
              <w:rPr>
                <w:rStyle w:val="Hyperlink"/>
              </w:rPr>
              <w:t>4.3 Project Structure</w:t>
            </w:r>
            <w:r>
              <w:tab/>
            </w:r>
            <w:r>
              <w:fldChar w:fldCharType="begin"/>
            </w:r>
            <w:r>
              <w:instrText xml:space="preserve"> PAGEREF _Toc100042 \h </w:instrText>
            </w:r>
            <w:r>
              <w:fldChar w:fldCharType="separate"/>
            </w:r>
            <w:r>
              <w:t>22</w:t>
            </w:r>
            <w:r>
              <w:fldChar w:fldCharType="end"/>
            </w:r>
          </w:hyperlink>
        </w:p>
        <w:p>
          <w:pPr>
            <w:pStyle w:val="11"/>
            <w:ind w:left="360"/>
            <w:tabs>
              <w:tab w:val="right" w:leader="dot" w:pos="9026"/>
            </w:tabs>
            <w:spacing w:before="120" w:after="60"/>
          </w:pPr>
          <w:hyperlink w:anchor="_Toc100043" w:history="1">
            <w:r>
              <w:rPr>
                <w:rStyle w:val="Hyperlink"/>
              </w:rPr>
              <w:t>4.4 Frontend Implementation</w:t>
            </w:r>
            <w:r>
              <w:tab/>
            </w:r>
            <w:r>
              <w:fldChar w:fldCharType="begin"/>
            </w:r>
            <w:r>
              <w:instrText xml:space="preserve"> PAGEREF _Toc100043 \h </w:instrText>
            </w:r>
            <w:r>
              <w:fldChar w:fldCharType="separate"/>
            </w:r>
            <w:r>
              <w:t>23</w:t>
            </w:r>
            <w:r>
              <w:fldChar w:fldCharType="end"/>
            </w:r>
          </w:hyperlink>
        </w:p>
        <w:p>
          <w:pPr>
            <w:pStyle w:val="12"/>
            <w:ind w:left="720"/>
            <w:tabs>
              <w:tab w:val="right" w:leader="dot" w:pos="9026"/>
            </w:tabs>
            <w:spacing w:before="120" w:after="60"/>
          </w:pPr>
          <w:hyperlink w:anchor="_Toc100044" w:history="1">
            <w:r>
              <w:rPr>
                <w:rStyle w:val="Hyperlink"/>
              </w:rPr>
              <w:t>4.4.1 Single Page Application Architecture</w:t>
            </w:r>
            <w:r>
              <w:tab/>
            </w:r>
            <w:r>
              <w:fldChar w:fldCharType="begin"/>
            </w:r>
            <w:r>
              <w:instrText xml:space="preserve"> PAGEREF _Toc100044 \h </w:instrText>
            </w:r>
            <w:r>
              <w:fldChar w:fldCharType="separate"/>
            </w:r>
            <w:r>
              <w:t>23</w:t>
            </w:r>
            <w:r>
              <w:fldChar w:fldCharType="end"/>
            </w:r>
          </w:hyperlink>
        </w:p>
        <w:p>
          <w:pPr>
            <w:pStyle w:val="12"/>
            <w:ind w:left="720"/>
            <w:tabs>
              <w:tab w:val="right" w:leader="dot" w:pos="9026"/>
            </w:tabs>
            <w:spacing w:before="120" w:after="60"/>
          </w:pPr>
          <w:hyperlink w:anchor="_Toc100045" w:history="1">
            <w:r>
              <w:rPr>
                <w:rStyle w:val="Hyperlink"/>
              </w:rPr>
              <w:t>4.4.2 Component-Based UI with shadcn/ui</w:t>
            </w:r>
            <w:r>
              <w:tab/>
            </w:r>
            <w:r>
              <w:fldChar w:fldCharType="begin"/>
            </w:r>
            <w:r>
              <w:instrText xml:space="preserve"> PAGEREF _Toc100045 \h </w:instrText>
            </w:r>
            <w:r>
              <w:fldChar w:fldCharType="separate"/>
            </w:r>
            <w:r>
              <w:t>23</w:t>
            </w:r>
            <w:r>
              <w:fldChar w:fldCharType="end"/>
            </w:r>
          </w:hyperlink>
        </w:p>
        <w:p>
          <w:pPr>
            <w:pStyle w:val="12"/>
            <w:ind w:left="720"/>
            <w:tabs>
              <w:tab w:val="right" w:leader="dot" w:pos="9026"/>
            </w:tabs>
            <w:spacing w:before="120" w:after="60"/>
          </w:pPr>
          <w:hyperlink w:anchor="_Toc100046" w:history="1">
            <w:r>
              <w:rPr>
                <w:rStyle w:val="Hyperlink"/>
              </w:rPr>
              <w:t>4.4.3 State Management with Zustand</w:t>
            </w:r>
            <w:r>
              <w:tab/>
            </w:r>
            <w:r>
              <w:fldChar w:fldCharType="begin"/>
            </w:r>
            <w:r>
              <w:instrText xml:space="preserve"> PAGEREF _Toc100046 \h </w:instrText>
            </w:r>
            <w:r>
              <w:fldChar w:fldCharType="separate"/>
            </w:r>
            <w:r>
              <w:t>24</w:t>
            </w:r>
            <w:r>
              <w:fldChar w:fldCharType="end"/>
            </w:r>
          </w:hyperlink>
        </w:p>
        <w:p>
          <w:pPr>
            <w:pStyle w:val="12"/>
            <w:ind w:left="720"/>
            <w:tabs>
              <w:tab w:val="right" w:leader="dot" w:pos="9026"/>
            </w:tabs>
            <w:spacing w:before="120" w:after="60"/>
          </w:pPr>
          <w:hyperlink w:anchor="_Toc100047" w:history="1">
            <w:r>
              <w:rPr>
                <w:rStyle w:val="Hyperlink"/>
              </w:rPr>
              <w:t>4.4.4 Responsive Design Implementation</w:t>
            </w:r>
            <w:r>
              <w:tab/>
            </w:r>
            <w:r>
              <w:fldChar w:fldCharType="begin"/>
            </w:r>
            <w:r>
              <w:instrText xml:space="preserve"> PAGEREF _Toc100047 \h </w:instrText>
            </w:r>
            <w:r>
              <w:fldChar w:fldCharType="separate"/>
            </w:r>
            <w:r>
              <w:t>24</w:t>
            </w:r>
            <w:r>
              <w:fldChar w:fldCharType="end"/>
            </w:r>
          </w:hyperlink>
        </w:p>
        <w:p>
          <w:pPr>
            <w:pStyle w:val="11"/>
            <w:ind w:left="360"/>
            <w:tabs>
              <w:tab w:val="right" w:leader="dot" w:pos="9026"/>
            </w:tabs>
            <w:spacing w:before="120" w:after="60"/>
          </w:pPr>
          <w:hyperlink w:anchor="_Toc100048" w:history="1">
            <w:r>
              <w:rPr>
                <w:rStyle w:val="Hyperlink"/>
              </w:rPr>
              <w:t>4.5 Backend Implementation</w:t>
            </w:r>
            <w:r>
              <w:tab/>
            </w:r>
            <w:r>
              <w:fldChar w:fldCharType="begin"/>
            </w:r>
            <w:r>
              <w:instrText xml:space="preserve"> PAGEREF _Toc100048 \h </w:instrText>
            </w:r>
            <w:r>
              <w:fldChar w:fldCharType="separate"/>
            </w:r>
            <w:r>
              <w:t>25</w:t>
            </w:r>
            <w:r>
              <w:fldChar w:fldCharType="end"/>
            </w:r>
          </w:hyperlink>
        </w:p>
        <w:p>
          <w:pPr>
            <w:pStyle w:val="12"/>
            <w:ind w:left="720"/>
            <w:tabs>
              <w:tab w:val="right" w:leader="dot" w:pos="9026"/>
            </w:tabs>
            <w:spacing w:before="120" w:after="60"/>
          </w:pPr>
          <w:hyperlink w:anchor="_Toc100049" w:history="1">
            <w:r>
              <w:rPr>
                <w:rStyle w:val="Hyperlink"/>
              </w:rPr>
              <w:t>4.5.1 API Architecture</w:t>
            </w:r>
            <w:r>
              <w:tab/>
            </w:r>
            <w:r>
              <w:fldChar w:fldCharType="begin"/>
            </w:r>
            <w:r>
              <w:instrText xml:space="preserve"> PAGEREF _Toc100049 \h </w:instrText>
            </w:r>
            <w:r>
              <w:fldChar w:fldCharType="separate"/>
            </w:r>
            <w:r>
              <w:t>25</w:t>
            </w:r>
            <w:r>
              <w:fldChar w:fldCharType="end"/>
            </w:r>
          </w:hyperlink>
        </w:p>
        <w:p>
          <w:pPr>
            <w:pStyle w:val="12"/>
            <w:ind w:left="720"/>
            <w:tabs>
              <w:tab w:val="right" w:leader="dot" w:pos="9026"/>
            </w:tabs>
            <w:spacing w:before="120" w:after="60"/>
          </w:pPr>
          <w:hyperlink w:anchor="_Toc100050" w:history="1">
            <w:r>
              <w:rPr>
                <w:rStyle w:val="Hyperlink"/>
              </w:rPr>
              <w:t>4.5.2 Authentication and Authorization</w:t>
            </w:r>
            <w:r>
              <w:tab/>
            </w:r>
            <w:r>
              <w:fldChar w:fldCharType="begin"/>
            </w:r>
            <w:r>
              <w:instrText xml:space="preserve"> PAGEREF _Toc100050 \h </w:instrText>
            </w:r>
            <w:r>
              <w:fldChar w:fldCharType="separate"/>
            </w:r>
            <w:r>
              <w:t>26</w:t>
            </w:r>
            <w:r>
              <w:fldChar w:fldCharType="end"/>
            </w:r>
          </w:hyperlink>
        </w:p>
        <w:p>
          <w:pPr>
            <w:pStyle w:val="12"/>
            <w:ind w:left="720"/>
            <w:tabs>
              <w:tab w:val="right" w:leader="dot" w:pos="9026"/>
            </w:tabs>
            <w:spacing w:before="120" w:after="60"/>
          </w:pPr>
          <w:hyperlink w:anchor="_Toc100051" w:history="1">
            <w:r>
              <w:rPr>
                <w:rStyle w:val="Hyperlink"/>
              </w:rPr>
              <w:t>4.5.3 Database Layer with Prisma ORM</w:t>
            </w:r>
            <w:r>
              <w:tab/>
            </w:r>
            <w:r>
              <w:fldChar w:fldCharType="begin"/>
            </w:r>
            <w:r>
              <w:instrText xml:space="preserve"> PAGEREF _Toc100051 \h </w:instrText>
            </w:r>
            <w:r>
              <w:fldChar w:fldCharType="separate"/>
            </w:r>
            <w:r>
              <w:t>27</w:t>
            </w:r>
            <w:r>
              <w:fldChar w:fldCharType="end"/>
            </w:r>
          </w:hyperlink>
        </w:p>
        <w:p>
          <w:pPr>
            <w:pStyle w:val="11"/>
            <w:ind w:left="360"/>
            <w:tabs>
              <w:tab w:val="right" w:leader="dot" w:pos="9026"/>
            </w:tabs>
            <w:spacing w:before="120" w:after="60"/>
          </w:pPr>
          <w:hyperlink w:anchor="_Toc100052" w:history="1">
            <w:r>
              <w:rPr>
                <w:rStyle w:val="Hyperlink"/>
              </w:rPr>
              <w:t>4.6 AI Module Implementation</w:t>
            </w:r>
            <w:r>
              <w:tab/>
            </w:r>
            <w:r>
              <w:fldChar w:fldCharType="begin"/>
            </w:r>
            <w:r>
              <w:instrText xml:space="preserve"> PAGEREF _Toc100052 \h </w:instrText>
            </w:r>
            <w:r>
              <w:fldChar w:fldCharType="separate"/>
            </w:r>
            <w:r>
              <w:t>27</w:t>
            </w:r>
            <w:r>
              <w:fldChar w:fldCharType="end"/>
            </w:r>
          </w:hyperlink>
        </w:p>
        <w:p>
          <w:pPr>
            <w:pStyle w:val="12"/>
            <w:ind w:left="720"/>
            <w:tabs>
              <w:tab w:val="right" w:leader="dot" w:pos="9026"/>
            </w:tabs>
            <w:spacing w:before="120" w:after="60"/>
          </w:pPr>
          <w:hyperlink w:anchor="_Toc100053" w:history="1">
            <w:r>
              <w:rPr>
                <w:rStyle w:val="Hyperlink"/>
              </w:rPr>
              <w:t>4.6.1 Ask ShijlAI Multi-Mode Tutor</w:t>
            </w:r>
            <w:r>
              <w:tab/>
            </w:r>
            <w:r>
              <w:fldChar w:fldCharType="begin"/>
            </w:r>
            <w:r>
              <w:instrText xml:space="preserve"> PAGEREF _Toc100053 \h </w:instrText>
            </w:r>
            <w:r>
              <w:fldChar w:fldCharType="separate"/>
            </w:r>
            <w:r>
              <w:t>28</w:t>
            </w:r>
            <w:r>
              <w:fldChar w:fldCharType="end"/>
            </w:r>
          </w:hyperlink>
        </w:p>
        <w:p>
          <w:pPr>
            <w:pStyle w:val="12"/>
            <w:ind w:left="720"/>
            <w:tabs>
              <w:tab w:val="right" w:leader="dot" w:pos="9026"/>
            </w:tabs>
            <w:spacing w:before="120" w:after="60"/>
          </w:pPr>
          <w:hyperlink w:anchor="_Toc100054" w:history="1">
            <w:r>
              <w:rPr>
                <w:rStyle w:val="Hyperlink"/>
              </w:rPr>
              <w:t>4.6.2 Adaptive Learning Engine</w:t>
            </w:r>
            <w:r>
              <w:tab/>
            </w:r>
            <w:r>
              <w:fldChar w:fldCharType="begin"/>
            </w:r>
            <w:r>
              <w:instrText xml:space="preserve"> PAGEREF _Toc100054 \h </w:instrText>
            </w:r>
            <w:r>
              <w:fldChar w:fldCharType="separate"/>
            </w:r>
            <w:r>
              <w:t>29</w:t>
            </w:r>
            <w:r>
              <w:fldChar w:fldCharType="end"/>
            </w:r>
          </w:hyperlink>
        </w:p>
        <w:p>
          <w:pPr>
            <w:pStyle w:val="12"/>
            <w:ind w:left="720"/>
            <w:tabs>
              <w:tab w:val="right" w:leader="dot" w:pos="9026"/>
            </w:tabs>
            <w:spacing w:before="120" w:after="60"/>
          </w:pPr>
          <w:hyperlink w:anchor="_Toc100055" w:history="1">
            <w:r>
              <w:rPr>
                <w:rStyle w:val="Hyperlink"/>
              </w:rPr>
              <w:t>4.6.3 Topic Mastery System</w:t>
            </w:r>
            <w:r>
              <w:tab/>
            </w:r>
            <w:r>
              <w:fldChar w:fldCharType="begin"/>
            </w:r>
            <w:r>
              <w:instrText xml:space="preserve"> PAGEREF _Toc100055 \h </w:instrText>
            </w:r>
            <w:r>
              <w:fldChar w:fldCharType="separate"/>
            </w:r>
            <w:r>
              <w:t>30</w:t>
            </w:r>
            <w:r>
              <w:fldChar w:fldCharType="end"/>
            </w:r>
          </w:hyperlink>
        </w:p>
        <w:p>
          <w:pPr>
            <w:pStyle w:val="12"/>
            <w:ind w:left="720"/>
            <w:tabs>
              <w:tab w:val="right" w:leader="dot" w:pos="9026"/>
            </w:tabs>
            <w:spacing w:before="120" w:after="60"/>
          </w:pPr>
          <w:hyperlink w:anchor="_Toc100056" w:history="1">
            <w:r>
              <w:rPr>
                <w:rStyle w:val="Hyperlink"/>
              </w:rPr>
              <w:t>4.6.4 AI Study Planner</w:t>
            </w:r>
            <w:r>
              <w:tab/>
            </w:r>
            <w:r>
              <w:fldChar w:fldCharType="begin"/>
            </w:r>
            <w:r>
              <w:instrText xml:space="preserve"> PAGEREF _Toc100056 \h </w:instrText>
            </w:r>
            <w:r>
              <w:fldChar w:fldCharType="separate"/>
            </w:r>
            <w:r>
              <w:t>31</w:t>
            </w:r>
            <w:r>
              <w:fldChar w:fldCharType="end"/>
            </w:r>
          </w:hyperlink>
        </w:p>
        <w:p>
          <w:pPr>
            <w:pStyle w:val="12"/>
            <w:ind w:left="720"/>
            <w:tabs>
              <w:tab w:val="right" w:leader="dot" w:pos="9026"/>
            </w:tabs>
            <w:spacing w:before="120" w:after="60"/>
          </w:pPr>
          <w:hyperlink w:anchor="_Toc100057" w:history="1">
            <w:r>
              <w:rPr>
                <w:rStyle w:val="Hyperlink"/>
              </w:rPr>
              <w:t>4.6.5 Instructor AI Copilot</w:t>
            </w:r>
            <w:r>
              <w:tab/>
            </w:r>
            <w:r>
              <w:fldChar w:fldCharType="begin"/>
            </w:r>
            <w:r>
              <w:instrText xml:space="preserve"> PAGEREF _Toc100057 \h </w:instrText>
            </w:r>
            <w:r>
              <w:fldChar w:fldCharType="separate"/>
            </w:r>
            <w:r>
              <w:t>31</w:t>
            </w:r>
            <w:r>
              <w:fldChar w:fldCharType="end"/>
            </w:r>
          </w:hyperlink>
        </w:p>
        <w:p>
          <w:pPr>
            <w:pStyle w:val="12"/>
            <w:ind w:left="720"/>
            <w:tabs>
              <w:tab w:val="right" w:leader="dot" w:pos="9026"/>
            </w:tabs>
            <w:spacing w:before="120" w:after="60"/>
          </w:pPr>
          <w:hyperlink w:anchor="_Toc100058" w:history="1">
            <w:r>
              <w:rPr>
                <w:rStyle w:val="Hyperlink"/>
              </w:rPr>
              <w:t>4.6.6 Smart Assessment System</w:t>
            </w:r>
            <w:r>
              <w:tab/>
            </w:r>
            <w:r>
              <w:fldChar w:fldCharType="begin"/>
            </w:r>
            <w:r>
              <w:instrText xml:space="preserve"> PAGEREF _Toc100058 \h </w:instrText>
            </w:r>
            <w:r>
              <w:fldChar w:fldCharType="separate"/>
            </w:r>
            <w:r>
              <w:t>31</w:t>
            </w:r>
            <w:r>
              <w:fldChar w:fldCharType="end"/>
            </w:r>
          </w:hyperlink>
        </w:p>
        <w:p>
          <w:pPr>
            <w:pStyle w:val="11"/>
            <w:ind w:left="360"/>
            <w:tabs>
              <w:tab w:val="right" w:leader="dot" w:pos="9026"/>
            </w:tabs>
            <w:spacing w:before="120" w:after="60"/>
          </w:pPr>
          <w:hyperlink w:anchor="_Toc100059" w:history="1">
            <w:r>
              <w:rPr>
                <w:rStyle w:val="Hyperlink"/>
              </w:rPr>
              <w:t>4.7 Gamification System Implementation</w:t>
            </w:r>
            <w:r>
              <w:tab/>
            </w:r>
            <w:r>
              <w:fldChar w:fldCharType="begin"/>
            </w:r>
            <w:r>
              <w:instrText xml:space="preserve"> PAGEREF _Toc100059 \h </w:instrText>
            </w:r>
            <w:r>
              <w:fldChar w:fldCharType="separate"/>
            </w:r>
            <w:r>
              <w:t>32</w:t>
            </w:r>
            <w:r>
              <w:fldChar w:fldCharType="end"/>
            </w:r>
          </w:hyperlink>
        </w:p>
        <w:p>
          <w:pPr>
            <w:pStyle w:val="11"/>
            <w:ind w:left="360"/>
            <w:tabs>
              <w:tab w:val="right" w:leader="dot" w:pos="9026"/>
            </w:tabs>
            <w:spacing w:before="120" w:after="60"/>
          </w:pPr>
          <w:hyperlink w:anchor="_Toc100060" w:history="1">
            <w:r>
              <w:rPr>
                <w:rStyle w:val="Hyperlink"/>
              </w:rPr>
              <w:t>4.8 Key Algorithms</w:t>
            </w:r>
            <w:r>
              <w:tab/>
            </w:r>
            <w:r>
              <w:fldChar w:fldCharType="begin"/>
            </w:r>
            <w:r>
              <w:instrText xml:space="preserve"> PAGEREF _Toc100060 \h </w:instrText>
            </w:r>
            <w:r>
              <w:fldChar w:fldCharType="separate"/>
            </w:r>
            <w:r>
              <w:t>33</w:t>
            </w:r>
            <w:r>
              <w:fldChar w:fldCharType="end"/>
            </w:r>
          </w:hyperlink>
        </w:p>
        <w:p>
          <w:pPr>
            <w:pStyle w:val="9"/>
            <w:tabs>
              <w:tab w:val="right" w:leader="dot" w:pos="9026"/>
            </w:tabs>
            <w:spacing w:before="120" w:after="60"/>
          </w:pPr>
          <w:hyperlink w:anchor="_Toc100061" w:history="1">
            <w:r>
              <w:rPr>
                <w:rStyle w:val="Hyperlink"/>
              </w:rPr>
              <w:t>Chapter 5</w:t>
            </w:r>
            <w:r>
              <w:tab/>
            </w:r>
            <w:r>
              <w:fldChar w:fldCharType="begin"/>
            </w:r>
            <w:r>
              <w:instrText xml:space="preserve"> PAGEREF _Toc100061 \h </w:instrText>
            </w:r>
            <w:r>
              <w:fldChar w:fldCharType="separate"/>
            </w:r>
            <w:r>
              <w:t>34</w:t>
            </w:r>
            <w:r>
              <w:fldChar w:fldCharType="end"/>
            </w:r>
          </w:hyperlink>
        </w:p>
        <w:p>
          <w:pPr>
            <w:pStyle w:val="9"/>
            <w:tabs>
              <w:tab w:val="right" w:leader="dot" w:pos="9026"/>
            </w:tabs>
            <w:spacing w:before="120" w:after="60"/>
          </w:pPr>
          <w:hyperlink w:anchor="_Toc100062" w:history="1">
            <w:r>
              <w:rPr>
                <w:rStyle w:val="Hyperlink"/>
              </w:rPr>
              <w:t>Testing and Results</w:t>
            </w:r>
            <w:r>
              <w:tab/>
            </w:r>
            <w:r>
              <w:fldChar w:fldCharType="begin"/>
            </w:r>
            <w:r>
              <w:instrText xml:space="preserve"> PAGEREF _Toc100062 \h </w:instrText>
            </w:r>
            <w:r>
              <w:fldChar w:fldCharType="separate"/>
            </w:r>
            <w:r>
              <w:t>34</w:t>
            </w:r>
            <w:r>
              <w:fldChar w:fldCharType="end"/>
            </w:r>
          </w:hyperlink>
        </w:p>
        <w:p>
          <w:pPr>
            <w:pStyle w:val="11"/>
            <w:ind w:left="360"/>
            <w:tabs>
              <w:tab w:val="right" w:leader="dot" w:pos="9026"/>
            </w:tabs>
            <w:spacing w:before="120" w:after="60"/>
          </w:pPr>
          <w:hyperlink w:anchor="_Toc100063" w:history="1">
            <w:r>
              <w:rPr>
                <w:rStyle w:val="Hyperlink"/>
              </w:rPr>
              <w:t>5.1 Testing Methodology</w:t>
            </w:r>
            <w:r>
              <w:tab/>
            </w:r>
            <w:r>
              <w:fldChar w:fldCharType="begin"/>
            </w:r>
            <w:r>
              <w:instrText xml:space="preserve"> PAGEREF _Toc100063 \h </w:instrText>
            </w:r>
            <w:r>
              <w:fldChar w:fldCharType="separate"/>
            </w:r>
            <w:r>
              <w:t>34</w:t>
            </w:r>
            <w:r>
              <w:fldChar w:fldCharType="end"/>
            </w:r>
          </w:hyperlink>
        </w:p>
        <w:p>
          <w:pPr>
            <w:pStyle w:val="11"/>
            <w:ind w:left="360"/>
            <w:tabs>
              <w:tab w:val="right" w:leader="dot" w:pos="9026"/>
            </w:tabs>
            <w:spacing w:before="120" w:after="60"/>
          </w:pPr>
          <w:hyperlink w:anchor="_Toc100064" w:history="1">
            <w:r>
              <w:rPr>
                <w:rStyle w:val="Hyperlink"/>
              </w:rPr>
              <w:t>5.2 Unit Testing Results</w:t>
            </w:r>
            <w:r>
              <w:tab/>
            </w:r>
            <w:r>
              <w:fldChar w:fldCharType="begin"/>
            </w:r>
            <w:r>
              <w:instrText xml:space="preserve"> PAGEREF _Toc100064 \h </w:instrText>
            </w:r>
            <w:r>
              <w:fldChar w:fldCharType="separate"/>
            </w:r>
            <w:r>
              <w:t>35</w:t>
            </w:r>
            <w:r>
              <w:fldChar w:fldCharType="end"/>
            </w:r>
          </w:hyperlink>
        </w:p>
        <w:p>
          <w:pPr>
            <w:pStyle w:val="11"/>
            <w:ind w:left="360"/>
            <w:tabs>
              <w:tab w:val="right" w:leader="dot" w:pos="9026"/>
            </w:tabs>
            <w:spacing w:before="120" w:after="60"/>
          </w:pPr>
          <w:hyperlink w:anchor="_Toc100065" w:history="1">
            <w:r>
              <w:rPr>
                <w:rStyle w:val="Hyperlink"/>
              </w:rPr>
              <w:t>5.3 Integration Testing Results</w:t>
            </w:r>
            <w:r>
              <w:tab/>
            </w:r>
            <w:r>
              <w:fldChar w:fldCharType="begin"/>
            </w:r>
            <w:r>
              <w:instrText xml:space="preserve"> PAGEREF _Toc100065 \h </w:instrText>
            </w:r>
            <w:r>
              <w:fldChar w:fldCharType="separate"/>
            </w:r>
            <w:r>
              <w:t>35</w:t>
            </w:r>
            <w:r>
              <w:fldChar w:fldCharType="end"/>
            </w:r>
          </w:hyperlink>
        </w:p>
        <w:p>
          <w:pPr>
            <w:pStyle w:val="11"/>
            <w:ind w:left="360"/>
            <w:tabs>
              <w:tab w:val="right" w:leader="dot" w:pos="9026"/>
            </w:tabs>
            <w:spacing w:before="120" w:after="60"/>
          </w:pPr>
          <w:hyperlink w:anchor="_Toc100066" w:history="1">
            <w:r>
              <w:rPr>
                <w:rStyle w:val="Hyperlink"/>
              </w:rPr>
              <w:t>5.4 System Testing Results</w:t>
            </w:r>
            <w:r>
              <w:tab/>
            </w:r>
            <w:r>
              <w:fldChar w:fldCharType="begin"/>
            </w:r>
            <w:r>
              <w:instrText xml:space="preserve"> PAGEREF _Toc100066 \h </w:instrText>
            </w:r>
            <w:r>
              <w:fldChar w:fldCharType="separate"/>
            </w:r>
            <w:r>
              <w:t>36</w:t>
            </w:r>
            <w:r>
              <w:fldChar w:fldCharType="end"/>
            </w:r>
          </w:hyperlink>
        </w:p>
        <w:p>
          <w:pPr>
            <w:pStyle w:val="11"/>
            <w:ind w:left="360"/>
            <w:tabs>
              <w:tab w:val="right" w:leader="dot" w:pos="9026"/>
            </w:tabs>
            <w:spacing w:before="120" w:after="60"/>
          </w:pPr>
          <w:hyperlink w:anchor="_Toc100067" w:history="1">
            <w:r>
              <w:rPr>
                <w:rStyle w:val="Hyperlink"/>
              </w:rPr>
              <w:t>5.5 User Interface Testing</w:t>
            </w:r>
            <w:r>
              <w:tab/>
            </w:r>
            <w:r>
              <w:fldChar w:fldCharType="begin"/>
            </w:r>
            <w:r>
              <w:instrText xml:space="preserve"> PAGEREF _Toc100067 \h </w:instrText>
            </w:r>
            <w:r>
              <w:fldChar w:fldCharType="separate"/>
            </w:r>
            <w:r>
              <w:t>36</w:t>
            </w:r>
            <w:r>
              <w:fldChar w:fldCharType="end"/>
            </w:r>
          </w:hyperlink>
        </w:p>
        <w:p>
          <w:pPr>
            <w:pStyle w:val="11"/>
            <w:ind w:left="360"/>
            <w:tabs>
              <w:tab w:val="right" w:leader="dot" w:pos="9026"/>
            </w:tabs>
            <w:spacing w:before="120" w:after="60"/>
          </w:pPr>
          <w:hyperlink w:anchor="_Toc100068" w:history="1">
            <w:r>
              <w:rPr>
                <w:rStyle w:val="Hyperlink"/>
              </w:rPr>
              <w:t>5.6 Performance Metrics</w:t>
            </w:r>
            <w:r>
              <w:tab/>
            </w:r>
            <w:r>
              <w:fldChar w:fldCharType="begin"/>
            </w:r>
            <w:r>
              <w:instrText xml:space="preserve"> PAGEREF _Toc100068 \h </w:instrText>
            </w:r>
            <w:r>
              <w:fldChar w:fldCharType="separate"/>
            </w:r>
            <w:r>
              <w:t>37</w:t>
            </w:r>
            <w:r>
              <w:fldChar w:fldCharType="end"/>
            </w:r>
          </w:hyperlink>
        </w:p>
        <w:p>
          <w:pPr>
            <w:pStyle w:val="11"/>
            <w:ind w:left="360"/>
            <w:tabs>
              <w:tab w:val="right" w:leader="dot" w:pos="9026"/>
            </w:tabs>
            <w:spacing w:before="120" w:after="60"/>
          </w:pPr>
          <w:hyperlink w:anchor="_Toc100069" w:history="1">
            <w:r>
              <w:rPr>
                <w:rStyle w:val="Hyperlink"/>
              </w:rPr>
              <w:t>5.7 AI Module Testing Results</w:t>
            </w:r>
            <w:r>
              <w:tab/>
            </w:r>
            <w:r>
              <w:fldChar w:fldCharType="begin"/>
            </w:r>
            <w:r>
              <w:instrText xml:space="preserve"> PAGEREF _Toc100069 \h </w:instrText>
            </w:r>
            <w:r>
              <w:fldChar w:fldCharType="separate"/>
            </w:r>
            <w:r>
              <w:t>37</w:t>
            </w:r>
            <w:r>
              <w:fldChar w:fldCharType="end"/>
            </w:r>
          </w:hyperlink>
        </w:p>
        <w:p>
          <w:pPr>
            <w:pStyle w:val="9"/>
            <w:tabs>
              <w:tab w:val="right" w:leader="dot" w:pos="9026"/>
            </w:tabs>
            <w:spacing w:before="120" w:after="60"/>
          </w:pPr>
          <w:hyperlink w:anchor="_Toc100070" w:history="1">
            <w:r>
              <w:rPr>
                <w:rStyle w:val="Hyperlink"/>
              </w:rPr>
              <w:t>Chapter 6</w:t>
            </w:r>
            <w:r>
              <w:tab/>
            </w:r>
            <w:r>
              <w:fldChar w:fldCharType="begin"/>
            </w:r>
            <w:r>
              <w:instrText xml:space="preserve"> PAGEREF _Toc100070 \h </w:instrText>
            </w:r>
            <w:r>
              <w:fldChar w:fldCharType="separate"/>
            </w:r>
            <w:r>
              <w:t>38</w:t>
            </w:r>
            <w:r>
              <w:fldChar w:fldCharType="end"/>
            </w:r>
          </w:hyperlink>
        </w:p>
        <w:p>
          <w:pPr>
            <w:pStyle w:val="9"/>
            <w:tabs>
              <w:tab w:val="right" w:leader="dot" w:pos="9026"/>
            </w:tabs>
            <w:spacing w:before="120" w:after="60"/>
          </w:pPr>
          <w:hyperlink w:anchor="_Toc100071" w:history="1">
            <w:r>
              <w:rPr>
                <w:rStyle w:val="Hyperlink"/>
              </w:rPr>
              <w:t>Deployment and Security</w:t>
            </w:r>
            <w:r>
              <w:tab/>
            </w:r>
            <w:r>
              <w:fldChar w:fldCharType="begin"/>
            </w:r>
            <w:r>
              <w:instrText xml:space="preserve"> PAGEREF _Toc100071 \h </w:instrText>
            </w:r>
            <w:r>
              <w:fldChar w:fldCharType="separate"/>
            </w:r>
            <w:r>
              <w:t>38</w:t>
            </w:r>
            <w:r>
              <w:fldChar w:fldCharType="end"/>
            </w:r>
          </w:hyperlink>
        </w:p>
        <w:p>
          <w:pPr>
            <w:pStyle w:val="11"/>
            <w:ind w:left="360"/>
            <w:tabs>
              <w:tab w:val="right" w:leader="dot" w:pos="9026"/>
            </w:tabs>
            <w:spacing w:before="120" w:after="60"/>
          </w:pPr>
          <w:hyperlink w:anchor="_Toc100072" w:history="1">
            <w:r>
              <w:rPr>
                <w:rStyle w:val="Hyperlink"/>
              </w:rPr>
              <w:t>6.1 Deployment Architecture</w:t>
            </w:r>
            <w:r>
              <w:tab/>
            </w:r>
            <w:r>
              <w:fldChar w:fldCharType="begin"/>
            </w:r>
            <w:r>
              <w:instrText xml:space="preserve"> PAGEREF _Toc100072 \h </w:instrText>
            </w:r>
            <w:r>
              <w:fldChar w:fldCharType="separate"/>
            </w:r>
            <w:r>
              <w:t>38</w:t>
            </w:r>
            <w:r>
              <w:fldChar w:fldCharType="end"/>
            </w:r>
          </w:hyperlink>
        </w:p>
        <w:p>
          <w:pPr>
            <w:pStyle w:val="11"/>
            <w:ind w:left="360"/>
            <w:tabs>
              <w:tab w:val="right" w:leader="dot" w:pos="9026"/>
            </w:tabs>
            <w:spacing w:before="120" w:after="60"/>
          </w:pPr>
          <w:hyperlink w:anchor="_Toc100073" w:history="1">
            <w:r>
              <w:rPr>
                <w:rStyle w:val="Hyperlink"/>
              </w:rPr>
              <w:t>6.2 Security Measures</w:t>
            </w:r>
            <w:r>
              <w:tab/>
            </w:r>
            <w:r>
              <w:fldChar w:fldCharType="begin"/>
            </w:r>
            <w:r>
              <w:instrText xml:space="preserve"> PAGEREF _Toc100073 \h </w:instrText>
            </w:r>
            <w:r>
              <w:fldChar w:fldCharType="separate"/>
            </w:r>
            <w:r>
              <w:t>39</w:t>
            </w:r>
            <w:r>
              <w:fldChar w:fldCharType="end"/>
            </w:r>
          </w:hyperlink>
        </w:p>
        <w:p>
          <w:pPr>
            <w:pStyle w:val="12"/>
            <w:ind w:left="720"/>
            <w:tabs>
              <w:tab w:val="right" w:leader="dot" w:pos="9026"/>
            </w:tabs>
            <w:spacing w:before="120" w:after="60"/>
          </w:pPr>
          <w:hyperlink w:anchor="_Toc100074" w:history="1">
            <w:r>
              <w:rPr>
                <w:rStyle w:val="Hyperlink"/>
              </w:rPr>
              <w:t>6.2.1 Authentication Security</w:t>
            </w:r>
            <w:r>
              <w:tab/>
            </w:r>
            <w:r>
              <w:fldChar w:fldCharType="begin"/>
            </w:r>
            <w:r>
              <w:instrText xml:space="preserve"> PAGEREF _Toc100074 \h </w:instrText>
            </w:r>
            <w:r>
              <w:fldChar w:fldCharType="separate"/>
            </w:r>
            <w:r>
              <w:t>39</w:t>
            </w:r>
            <w:r>
              <w:fldChar w:fldCharType="end"/>
            </w:r>
          </w:hyperlink>
        </w:p>
        <w:p>
          <w:pPr>
            <w:pStyle w:val="12"/>
            <w:ind w:left="720"/>
            <w:tabs>
              <w:tab w:val="right" w:leader="dot" w:pos="9026"/>
            </w:tabs>
            <w:spacing w:before="120" w:after="60"/>
          </w:pPr>
          <w:hyperlink w:anchor="_Toc100075" w:history="1">
            <w:r>
              <w:rPr>
                <w:rStyle w:val="Hyperlink"/>
              </w:rPr>
              <w:t>6.2.2 Data Protection</w:t>
            </w:r>
            <w:r>
              <w:tab/>
            </w:r>
            <w:r>
              <w:fldChar w:fldCharType="begin"/>
            </w:r>
            <w:r>
              <w:instrText xml:space="preserve"> PAGEREF _Toc100075 \h </w:instrText>
            </w:r>
            <w:r>
              <w:fldChar w:fldCharType="separate"/>
            </w:r>
            <w:r>
              <w:t>40</w:t>
            </w:r>
            <w:r>
              <w:fldChar w:fldCharType="end"/>
            </w:r>
          </w:hyperlink>
        </w:p>
        <w:p>
          <w:pPr>
            <w:pStyle w:val="12"/>
            <w:ind w:left="720"/>
            <w:tabs>
              <w:tab w:val="right" w:leader="dot" w:pos="9026"/>
            </w:tabs>
            <w:spacing w:before="120" w:after="60"/>
          </w:pPr>
          <w:hyperlink w:anchor="_Toc100076" w:history="1">
            <w:r>
              <w:rPr>
                <w:rStyle w:val="Hyperlink"/>
              </w:rPr>
              <w:t>6.2.3 API Security</w:t>
            </w:r>
            <w:r>
              <w:tab/>
            </w:r>
            <w:r>
              <w:fldChar w:fldCharType="begin"/>
            </w:r>
            <w:r>
              <w:instrText xml:space="preserve"> PAGEREF _Toc100076 \h </w:instrText>
            </w:r>
            <w:r>
              <w:fldChar w:fldCharType="separate"/>
            </w:r>
            <w:r>
              <w:t>40</w:t>
            </w:r>
            <w:r>
              <w:fldChar w:fldCharType="end"/>
            </w:r>
          </w:hyperlink>
        </w:p>
        <w:p>
          <w:pPr>
            <w:pStyle w:val="11"/>
            <w:ind w:left="360"/>
            <w:tabs>
              <w:tab w:val="right" w:leader="dot" w:pos="9026"/>
            </w:tabs>
            <w:spacing w:before="120" w:after="60"/>
          </w:pPr>
          <w:hyperlink w:anchor="_Toc100077" w:history="1">
            <w:r>
              <w:rPr>
                <w:rStyle w:val="Hyperlink"/>
              </w:rPr>
              <w:t>6.3 Scalability Considerations</w:t>
            </w:r>
            <w:r>
              <w:tab/>
            </w:r>
            <w:r>
              <w:fldChar w:fldCharType="begin"/>
            </w:r>
            <w:r>
              <w:instrText xml:space="preserve"> PAGEREF _Toc100077 \h </w:instrText>
            </w:r>
            <w:r>
              <w:fldChar w:fldCharType="separate"/>
            </w:r>
            <w:r>
              <w:t>41</w:t>
            </w:r>
            <w:r>
              <w:fldChar w:fldCharType="end"/>
            </w:r>
          </w:hyperlink>
        </w:p>
        <w:p>
          <w:pPr>
            <w:pStyle w:val="11"/>
            <w:ind w:left="360"/>
            <w:tabs>
              <w:tab w:val="right" w:leader="dot" w:pos="9026"/>
            </w:tabs>
            <w:spacing w:before="120" w:after="60"/>
          </w:pPr>
          <w:hyperlink w:anchor="_Toc100078" w:history="1">
            <w:r>
              <w:rPr>
                <w:rStyle w:val="Hyperlink"/>
              </w:rPr>
              <w:t>6.4 Database Migration Strategy</w:t>
            </w:r>
            <w:r>
              <w:tab/>
            </w:r>
            <w:r>
              <w:fldChar w:fldCharType="begin"/>
            </w:r>
            <w:r>
              <w:instrText xml:space="preserve"> PAGEREF _Toc100078 \h </w:instrText>
            </w:r>
            <w:r>
              <w:fldChar w:fldCharType="separate"/>
            </w:r>
            <w:r>
              <w:t>42</w:t>
            </w:r>
            <w:r>
              <w:fldChar w:fldCharType="end"/>
            </w:r>
          </w:hyperlink>
        </w:p>
        <w:p>
          <w:pPr>
            <w:pStyle w:val="9"/>
            <w:tabs>
              <w:tab w:val="right" w:leader="dot" w:pos="9026"/>
            </w:tabs>
            <w:spacing w:before="120" w:after="60"/>
          </w:pPr>
          <w:hyperlink w:anchor="_Toc100079" w:history="1">
            <w:r>
              <w:rPr>
                <w:rStyle w:val="Hyperlink"/>
              </w:rPr>
              <w:t>Chapter 7</w:t>
            </w:r>
            <w:r>
              <w:tab/>
            </w:r>
            <w:r>
              <w:fldChar w:fldCharType="begin"/>
            </w:r>
            <w:r>
              <w:instrText xml:space="preserve"> PAGEREF _Toc100079 \h </w:instrText>
            </w:r>
            <w:r>
              <w:fldChar w:fldCharType="separate"/>
            </w:r>
            <w:r>
              <w:t>42</w:t>
            </w:r>
            <w:r>
              <w:fldChar w:fldCharType="end"/>
            </w:r>
          </w:hyperlink>
        </w:p>
        <w:p>
          <w:pPr>
            <w:pStyle w:val="9"/>
            <w:tabs>
              <w:tab w:val="right" w:leader="dot" w:pos="9026"/>
            </w:tabs>
            <w:spacing w:before="120" w:after="60"/>
          </w:pPr>
          <w:hyperlink w:anchor="_Toc100080" w:history="1">
            <w:r>
              <w:rPr>
                <w:rStyle w:val="Hyperlink"/>
              </w:rPr>
              <w:t>Conclusion and Future Work</w:t>
            </w:r>
            <w:r>
              <w:tab/>
            </w:r>
            <w:r>
              <w:fldChar w:fldCharType="begin"/>
            </w:r>
            <w:r>
              <w:instrText xml:space="preserve"> PAGEREF _Toc100080 \h </w:instrText>
            </w:r>
            <w:r>
              <w:fldChar w:fldCharType="separate"/>
            </w:r>
            <w:r>
              <w:t>42</w:t>
            </w:r>
            <w:r>
              <w:fldChar w:fldCharType="end"/>
            </w:r>
          </w:hyperlink>
        </w:p>
        <w:p>
          <w:pPr>
            <w:pStyle w:val="11"/>
            <w:ind w:left="360"/>
            <w:tabs>
              <w:tab w:val="right" w:leader="dot" w:pos="9026"/>
            </w:tabs>
            <w:spacing w:before="120" w:after="60"/>
          </w:pPr>
          <w:hyperlink w:anchor="_Toc100081" w:history="1">
            <w:r>
              <w:rPr>
                <w:rStyle w:val="Hyperlink"/>
              </w:rPr>
              <w:t>7.1 Summary of Achievements</w:t>
            </w:r>
            <w:r>
              <w:tab/>
            </w:r>
            <w:r>
              <w:fldChar w:fldCharType="begin"/>
            </w:r>
            <w:r>
              <w:instrText xml:space="preserve"> PAGEREF _Toc100081 \h </w:instrText>
            </w:r>
            <w:r>
              <w:fldChar w:fldCharType="separate"/>
            </w:r>
            <w:r>
              <w:t>42</w:t>
            </w:r>
            <w:r>
              <w:fldChar w:fldCharType="end"/>
            </w:r>
          </w:hyperlink>
        </w:p>
        <w:p>
          <w:pPr>
            <w:pStyle w:val="11"/>
            <w:ind w:left="360"/>
            <w:tabs>
              <w:tab w:val="right" w:leader="dot" w:pos="9026"/>
            </w:tabs>
            <w:spacing w:before="120" w:after="60"/>
          </w:pPr>
          <w:hyperlink w:anchor="_Toc100082" w:history="1">
            <w:r>
              <w:rPr>
                <w:rStyle w:val="Hyperlink"/>
              </w:rPr>
              <w:t>7.2 Research Contributions</w:t>
            </w:r>
            <w:r>
              <w:tab/>
            </w:r>
            <w:r>
              <w:fldChar w:fldCharType="begin"/>
            </w:r>
            <w:r>
              <w:instrText xml:space="preserve"> PAGEREF _Toc100082 \h </w:instrText>
            </w:r>
            <w:r>
              <w:fldChar w:fldCharType="separate"/>
            </w:r>
            <w:r>
              <w:t>43</w:t>
            </w:r>
            <w:r>
              <w:fldChar w:fldCharType="end"/>
            </w:r>
          </w:hyperlink>
        </w:p>
        <w:p>
          <w:pPr>
            <w:pStyle w:val="11"/>
            <w:ind w:left="360"/>
            <w:tabs>
              <w:tab w:val="right" w:leader="dot" w:pos="9026"/>
            </w:tabs>
            <w:spacing w:before="120" w:after="60"/>
          </w:pPr>
          <w:hyperlink w:anchor="_Toc100083" w:history="1">
            <w:r>
              <w:rPr>
                <w:rStyle w:val="Hyperlink"/>
              </w:rPr>
              <w:t>7.3 Limitations</w:t>
            </w:r>
            <w:r>
              <w:tab/>
            </w:r>
            <w:r>
              <w:fldChar w:fldCharType="begin"/>
            </w:r>
            <w:r>
              <w:instrText xml:space="preserve"> PAGEREF _Toc100083 \h </w:instrText>
            </w:r>
            <w:r>
              <w:fldChar w:fldCharType="separate"/>
            </w:r>
            <w:r>
              <w:t>44</w:t>
            </w:r>
            <w:r>
              <w:fldChar w:fldCharType="end"/>
            </w:r>
          </w:hyperlink>
        </w:p>
        <w:p>
          <w:pPr>
            <w:pStyle w:val="11"/>
            <w:ind w:left="360"/>
            <w:tabs>
              <w:tab w:val="right" w:leader="dot" w:pos="9026"/>
            </w:tabs>
            <w:spacing w:before="120" w:after="60"/>
          </w:pPr>
          <w:hyperlink w:anchor="_Toc100084" w:history="1">
            <w:r>
              <w:rPr>
                <w:rStyle w:val="Hyperlink"/>
              </w:rPr>
              <w:t>7.4 Future Work</w:t>
            </w:r>
            <w:r>
              <w:tab/>
            </w:r>
            <w:r>
              <w:fldChar w:fldCharType="begin"/>
            </w:r>
            <w:r>
              <w:instrText xml:space="preserve"> PAGEREF _Toc100084 \h </w:instrText>
            </w:r>
            <w:r>
              <w:fldChar w:fldCharType="separate"/>
            </w:r>
            <w:r>
              <w:t>45</w:t>
            </w:r>
            <w:r>
              <w:fldChar w:fldCharType="end"/>
            </w:r>
          </w:hyperlink>
        </w:p>
        <w:p>
          <w:pPr>
            <w:pStyle w:val="9"/>
            <w:tabs>
              <w:tab w:val="right" w:leader="dot" w:pos="9026"/>
            </w:tabs>
            <w:spacing w:before="120" w:after="60"/>
          </w:pPr>
          <w:hyperlink w:anchor="_Toc100085" w:history="1">
            <w:r>
              <w:rPr>
                <w:rStyle w:val="Hyperlink"/>
              </w:rPr>
              <w:t>References</w:t>
            </w:r>
            <w:r>
              <w:tab/>
            </w:r>
            <w:r>
              <w:fldChar w:fldCharType="begin"/>
            </w:r>
            <w:r>
              <w:instrText xml:space="preserve"> PAGEREF _Toc100085 \h </w:instrText>
            </w:r>
            <w:r>
              <w:fldChar w:fldCharType="separate"/>
            </w:r>
            <w:r>
              <w:t>46</w:t>
            </w:r>
            <w:r>
              <w:fldChar w:fldCharType="end"/>
            </w:r>
          </w:hyperlink>
        </w:p>
        <w:p>
          <w:pPr>
            <w:pStyle w:val="9"/>
            <w:tabs>
              <w:tab w:val="right" w:leader="dot" w:pos="9026"/>
            </w:tabs>
            <w:spacing w:before="120" w:after="60"/>
          </w:pPr>
          <w:hyperlink w:anchor="_Toc100086" w:history="1">
            <w:r>
              <w:rPr>
                <w:rStyle w:val="Hyperlink"/>
              </w:rPr>
              <w:t>Appendix A</w:t>
            </w:r>
            <w:r>
              <w:tab/>
            </w:r>
            <w:r>
              <w:fldChar w:fldCharType="begin"/>
            </w:r>
            <w:r>
              <w:instrText xml:space="preserve"> PAGEREF _Toc100086 \h </w:instrText>
            </w:r>
            <w:r>
              <w:fldChar w:fldCharType="separate"/>
            </w:r>
            <w:r>
              <w:t>51</w:t>
            </w:r>
            <w:r>
              <w:fldChar w:fldCharType="end"/>
            </w:r>
          </w:hyperlink>
        </w:p>
        <w:p>
          <w:pPr>
            <w:pStyle w:val="9"/>
            <w:tabs>
              <w:tab w:val="right" w:leader="dot" w:pos="9026"/>
            </w:tabs>
            <w:spacing w:before="120" w:after="60"/>
          </w:pPr>
          <w:hyperlink w:anchor="_Toc100087" w:history="1">
            <w:r>
              <w:rPr>
                <w:rStyle w:val="Hyperlink"/>
              </w:rPr>
              <w:t>Complete API Route Listing</w:t>
            </w:r>
            <w:r>
              <w:tab/>
            </w:r>
            <w:r>
              <w:fldChar w:fldCharType="begin"/>
            </w:r>
            <w:r>
              <w:instrText xml:space="preserve"> PAGEREF _Toc100087 \h </w:instrText>
            </w:r>
            <w:r>
              <w:fldChar w:fldCharType="separate"/>
            </w:r>
            <w:r>
              <w:t>52</w:t>
            </w:r>
            <w:r>
              <w:fldChar w:fldCharType="end"/>
            </w:r>
          </w:hyperlink>
        </w:p>
        <w:p>
          <w:pPr>
            <w:pStyle w:val="9"/>
            <w:tabs>
              <w:tab w:val="right" w:leader="dot" w:pos="9026"/>
            </w:tabs>
            <w:spacing w:before="120" w:after="60"/>
          </w:pPr>
          <w:hyperlink w:anchor="_Toc100088" w:history="1">
            <w:r>
              <w:rPr>
                <w:rStyle w:val="Hyperlink"/>
              </w:rPr>
              <w:t>Appendix B</w:t>
            </w:r>
            <w:r>
              <w:tab/>
            </w:r>
            <w:r>
              <w:fldChar w:fldCharType="begin"/>
            </w:r>
            <w:r>
              <w:instrText xml:space="preserve"> PAGEREF _Toc100088 \h </w:instrText>
            </w:r>
            <w:r>
              <w:fldChar w:fldCharType="separate"/>
            </w:r>
            <w:r>
              <w:t>52</w:t>
            </w:r>
            <w:r>
              <w:fldChar w:fldCharType="end"/>
            </w:r>
          </w:hyperlink>
        </w:p>
        <w:p>
          <w:pPr>
            <w:pStyle w:val="9"/>
            <w:tabs>
              <w:tab w:val="right" w:leader="dot" w:pos="9026"/>
            </w:tabs>
            <w:spacing w:before="120" w:after="60"/>
          </w:pPr>
          <w:hyperlink w:anchor="_Toc100089" w:history="1">
            <w:r>
              <w:rPr>
                <w:rStyle w:val="Hyperlink"/>
              </w:rPr>
              <w:t>Database Schema Summary</w:t>
            </w:r>
            <w:r>
              <w:tab/>
            </w:r>
            <w:r>
              <w:fldChar w:fldCharType="begin"/>
            </w:r>
            <w:r>
              <w:instrText xml:space="preserve"> PAGEREF _Toc100089 \h </w:instrText>
            </w:r>
            <w:r>
              <w:fldChar w:fldCharType="separate"/>
            </w:r>
            <w:r>
              <w:t>52</w:t>
            </w:r>
            <w:r>
              <w:fldChar w:fldCharType="end"/>
            </w:r>
          </w:hyperlink>
        </w:p>
        <w:p>
          <w:pPr>
            <w:pStyle w:val="9"/>
            <w:tabs>
              <w:tab w:val="right" w:leader="dot" w:pos="9026"/>
            </w:tabs>
            <w:spacing w:before="120" w:after="60"/>
          </w:pPr>
          <w:hyperlink w:anchor="_Toc100090" w:history="1">
            <w:r>
              <w:rPr>
                <w:rStyle w:val="Hyperlink"/>
              </w:rPr>
              <w:t>Appendix C</w:t>
            </w:r>
            <w:r>
              <w:tab/>
            </w:r>
            <w:r>
              <w:fldChar w:fldCharType="begin"/>
            </w:r>
            <w:r>
              <w:instrText xml:space="preserve"> PAGEREF _Toc100090 \h </w:instrText>
            </w:r>
            <w:r>
              <w:fldChar w:fldCharType="separate"/>
            </w:r>
            <w:r>
              <w:t>53</w:t>
            </w:r>
            <w:r>
              <w:fldChar w:fldCharType="end"/>
            </w:r>
          </w:hyperlink>
        </w:p>
        <w:p>
          <w:pPr>
            <w:pStyle w:val="9"/>
            <w:tabs>
              <w:tab w:val="right" w:leader="dot" w:pos="9026"/>
            </w:tabs>
            <w:spacing w:before="120" w:after="60"/>
          </w:pPr>
          <w:hyperlink w:anchor="_Toc100091" w:history="1">
            <w:r>
              <w:rPr>
                <w:rStyle w:val="Hyperlink"/>
              </w:rPr>
              <w:t>User Interface Screenshots</w:t>
            </w:r>
            <w:r>
              <w:tab/>
            </w:r>
            <w:r>
              <w:fldChar w:fldCharType="begin"/>
            </w:r>
            <w:r>
              <w:instrText xml:space="preserve"> PAGEREF _Toc100091 \h </w:instrText>
            </w:r>
            <w:r>
              <w:fldChar w:fldCharType="separate"/>
            </w:r>
            <w:r>
              <w:t>53</w:t>
            </w:r>
            <w:r>
              <w:fldChar w:fldCharType="end"/>
            </w:r>
          </w:hyperlink>
        </w:p>
        <w:p>
          <w:pPr>
            <w:pStyle w:val="9"/>
            <w:tabs>
              <w:tab w:val="right" w:leader="dot" w:pos="9026"/>
            </w:tabs>
            <w:spacing w:before="120" w:after="60"/>
          </w:pPr>
          <w:hyperlink w:anchor="_Toc100092" w:history="1">
            <w:r>
              <w:rPr>
                <w:rStyle w:val="Hyperlink"/>
              </w:rPr>
              <w:t>Appendix D</w:t>
            </w:r>
            <w:r>
              <w:tab/>
            </w:r>
            <w:r>
              <w:fldChar w:fldCharType="begin"/>
            </w:r>
            <w:r>
              <w:instrText xml:space="preserve"> PAGEREF _Toc100092 \h </w:instrText>
            </w:r>
            <w:r>
              <w:fldChar w:fldCharType="separate"/>
            </w:r>
            <w:r>
              <w:t>54</w:t>
            </w:r>
            <w:r>
              <w:fldChar w:fldCharType="end"/>
            </w:r>
          </w:hyperlink>
        </w:p>
        <w:p>
          <w:pPr>
            <w:pStyle w:val="9"/>
            <w:tabs>
              <w:tab w:val="right" w:leader="dot" w:pos="9026"/>
            </w:tabs>
            <w:spacing w:before="120" w:after="60"/>
          </w:pPr>
          <w:hyperlink w:anchor="_Toc100093" w:history="1">
            <w:r>
              <w:rPr>
                <w:rStyle w:val="Hyperlink"/>
              </w:rPr>
              <w:t>Sample Code Snippets</w:t>
            </w:r>
            <w:r>
              <w:tab/>
            </w:r>
            <w:r>
              <w:fldChar w:fldCharType="begin"/>
            </w:r>
            <w:r>
              <w:instrText xml:space="preserve"> PAGEREF _Toc100093 \h </w:instrText>
            </w:r>
            <w:r>
              <w:fldChar w:fldCharType="separate"/>
            </w:r>
            <w:r>
              <w:t>55</w:t>
            </w:r>
            <w:r>
              <w:fldChar w:fldCharType="end"/>
            </w:r>
          </w:hyperlink>
        </w:p>
        <w:p>
          <w:pPr>
            <w:pStyle w:val="11"/>
            <w:ind w:left="360"/>
            <w:tabs>
              <w:tab w:val="right" w:leader="dot" w:pos="9026"/>
            </w:tabs>
            <w:spacing w:before="120" w:after="60"/>
          </w:pPr>
          <w:hyperlink w:anchor="_Toc100094" w:history="1">
            <w:r>
              <w:rPr>
                <w:rStyle w:val="Hyperlink"/>
              </w:rPr>
              <w:t>D.1 Mastery Score Calculation</w:t>
            </w:r>
            <w:r>
              <w:tab/>
            </w:r>
            <w:r>
              <w:fldChar w:fldCharType="begin"/>
            </w:r>
            <w:r>
              <w:instrText xml:space="preserve"> PAGEREF _Toc100094 \h </w:instrText>
            </w:r>
            <w:r>
              <w:fldChar w:fldCharType="separate"/>
            </w:r>
            <w:r>
              <w:t>55</w:t>
            </w:r>
            <w:r>
              <w:fldChar w:fldCharType="end"/>
            </w:r>
          </w:hyperlink>
        </w:p>
        <w:p>
          <w:pPr>
            <w:pStyle w:val="11"/>
            <w:ind w:left="360"/>
            <w:tabs>
              <w:tab w:val="right" w:leader="dot" w:pos="9026"/>
            </w:tabs>
            <w:spacing w:before="120" w:after="60"/>
          </w:pPr>
          <w:hyperlink w:anchor="_Toc100095" w:history="1">
            <w:r>
              <w:rPr>
                <w:rStyle w:val="Hyperlink"/>
              </w:rPr>
              <w:t>D.2 Drop Risk Calculation</w:t>
            </w:r>
            <w:r>
              <w:tab/>
            </w:r>
            <w:r>
              <w:fldChar w:fldCharType="begin"/>
            </w:r>
            <w:r>
              <w:instrText xml:space="preserve"> PAGEREF _Toc100095 \h </w:instrText>
            </w:r>
            <w:r>
              <w:fldChar w:fldCharType="separate"/>
            </w:r>
            <w:r>
              <w:t>56</w:t>
            </w:r>
            <w:r>
              <w:fldChar w:fldCharType="end"/>
            </w:r>
          </w:hyperlink>
        </w:p>
        <w:p>
          <w:pPr>
            <w:pStyle w:val="11"/>
            <w:ind w:left="360"/>
            <w:tabs>
              <w:tab w:val="right" w:leader="dot" w:pos="9026"/>
            </w:tabs>
            <w:spacing w:before="120" w:after="60"/>
          </w:pPr>
          <w:hyperlink w:anchor="_Toc100096" w:history="1">
            <w:r>
              <w:rPr>
                <w:rStyle w:val="Hyperlink"/>
              </w:rPr>
              <w:t>D.3 Recommendation Priority Scoring</w:t>
            </w:r>
            <w:r>
              <w:tab/>
            </w:r>
            <w:r>
              <w:fldChar w:fldCharType="begin"/>
            </w:r>
            <w:r>
              <w:instrText xml:space="preserve"> PAGEREF _Toc100096 \h </w:instrText>
            </w:r>
            <w:r>
              <w:fldChar w:fldCharType="separate"/>
            </w:r>
            <w:r>
              <w:t>57</w:t>
            </w:r>
            <w:r>
              <w:fldChar w:fldCharType="end"/>
            </w:r>
          </w:hyperlink>
        </w:p>
        <w:p>
          <w:r>
            <w:fldChar w:fldCharType="end"/>
          </w:r>
        </w:p>
      </w:sdtContent>
    </w:sdt>
    <w:p>
      <w:pPr>
        <w:spacing w:before="200"/>
        <w:jc w:val="center"/>
      </w:pPr>
      <w:r>
        <w:rPr>
          <w:rFonts w:ascii="Times New Roman" w:hAnsi="Times New Roman"/>
          <w:i/>
          <w:iCs/>
          <w:color w:val="888888"/>
          <w:sz w:val="20"/>
          <w:szCs w:val="20"/>
        </w:rPr>
        <w:t xml:space="preserve">[Right-click this Table of Contents and select “Update Field” to refresh page numbers]</w:t>
      </w:r>
    </w:p>
    <w:p>
      <w:r>
        <w:br w:type="page"/>
      </w:r>
    </w:p>
    <w:p>
      <w:pPr>
        <w:sectPr>
          <w:headerReference w:type="default" r:id="rId11"/>
          <w:footerReference w:type="default" r:id="rId12"/>
          <w:type w:val="nextPage"/>
          <w:pgSz w:w="11906" w:h="16838" w:orient="portrait"/>
          <w:pgMar w:top="1440" w:right="1417" w:bottom="1440" w:left="1701" w:header="850" w:footer="992" w:gutter="0"/>
          <w:pgNumType w:fmt="upperRoman"/>
          <w:docGrid w:linePitch="360"/>
        </w:sectPr>
      </w:pPr>
    </w:p>
    <w:p>
      <w:pPr>
        <w:pStyle w:val="Heading1"/>
        <w:spacing w:after="360" w:before="480" w:line="360"/>
        <w:jc w:val="center"/>
      </w:pPr>
      <w:bookmarkStart w:id="100004" w:name="_Toc100004"/>
      <w:r>
        <w:rPr>
          <w:rFonts w:ascii="Times New Roman" w:hAnsi="Times New Roman"/>
          <w:b/>
          <w:bCs/>
          <w:color w:val="000000"/>
          <w:sz w:val="32"/>
          <w:szCs w:val="32"/>
        </w:rPr>
        <w:t xml:space="preserve">Chapter 1</w:t>
      </w:r>
      <w:bookmarkEnd w:id="100004"/>
    </w:p>
    <w:p>
      <w:pPr>
        <w:pStyle w:val="Heading1"/>
        <w:spacing w:after="360" w:before="480" w:line="360"/>
        <w:jc w:val="center"/>
      </w:pPr>
      <w:bookmarkStart w:id="100005" w:name="_Toc100005"/>
      <w:r>
        <w:rPr>
          <w:rFonts w:ascii="Times New Roman" w:hAnsi="Times New Roman"/>
          <w:b/>
          <w:bCs/>
          <w:color w:val="000000"/>
          <w:sz w:val="32"/>
          <w:szCs w:val="32"/>
        </w:rPr>
        <w:t xml:space="preserve">Introduction</w:t>
      </w:r>
      <w:bookmarkEnd w:id="100005"/>
    </w:p>
    <w:p>
      <w:pPr>
        <w:pStyle w:val="Heading2"/>
        <w:spacing w:after="240" w:before="360" w:line="360"/>
      </w:pPr>
      <w:bookmarkStart w:id="100006" w:name="_Toc100006"/>
      <w:r>
        <w:rPr>
          <w:rFonts w:ascii="Times New Roman" w:hAnsi="Times New Roman"/>
          <w:b/>
          <w:bCs/>
          <w:color w:val="000000"/>
          <w:sz w:val="30"/>
          <w:szCs w:val="30"/>
        </w:rPr>
        <w:t xml:space="preserve">1.1 Background of the Study</w:t>
      </w:r>
      <w:bookmarkEnd w:id="100006"/>
    </w:p>
    <w:p>
      <w:pPr>
        <w:spacing w:after="120" w:line="360"/>
        <w:ind w:firstLine="480"/>
        <w:jc w:val="both"/>
      </w:pPr>
      <w:r>
        <w:rPr>
          <w:rFonts w:ascii="Times New Roman" w:hAnsi="Times New Roman"/>
          <w:color w:val="000000"/>
          <w:sz w:val="24"/>
          <w:szCs w:val="24"/>
        </w:rPr>
        <w:t xml:space="preserve">The landscape of education has undergone a profound transformation over the past two decades, driven primarily by the convergence of internet technologies and pedagogical innovation. E-learning platforms have emerged as powerful vehicles for knowledge dissemination, transcending geographical boundaries and democratizing access to quality education.</w:t>
      </w:r>
      <w:r>
        <w:rPr>
          <w:rFonts w:ascii="Times New Roman" w:hAnsi="Times New Roman"/>
          <w:color w:val="000000"/>
          <w:sz w:val="18"/>
          <w:szCs w:val="18"/>
          <w:vertAlign w:val="superscript"/>
        </w:rPr>
        <w:t xml:space="preserve">[5]</w:t>
      </w:r>
      <w:r>
        <w:rPr>
          <w:rFonts w:ascii="Times New Roman" w:hAnsi="Times New Roman"/>
          <w:color w:val="000000"/>
          <w:sz w:val="24"/>
          <w:szCs w:val="24"/>
        </w:rPr>
        <w:t xml:space="preserve"> According to recent industry reports, the global e-learning market is projected to reach $375 billion by 2026, reflecting a compound annual growth rate of approximately 14%.</w:t>
      </w:r>
      <w:r>
        <w:rPr>
          <w:rFonts w:ascii="Times New Roman" w:hAnsi="Times New Roman"/>
          <w:color w:val="000000"/>
          <w:sz w:val="18"/>
          <w:szCs w:val="18"/>
          <w:vertAlign w:val="superscript"/>
        </w:rPr>
        <w:t xml:space="preserve">[6]</w:t>
      </w:r>
    </w:p>
    <w:p>
      <w:pPr>
        <w:spacing w:after="120" w:line="360"/>
        <w:ind w:firstLine="480"/>
        <w:jc w:val="both"/>
      </w:pPr>
      <w:r>
        <w:rPr>
          <w:rFonts w:ascii="Times New Roman" w:hAnsi="Times New Roman"/>
          <w:color w:val="000000"/>
          <w:sz w:val="24"/>
          <w:szCs w:val="24"/>
        </w:rPr>
        <w:t xml:space="preserve">Despite this growth, a fundamental challenge persists: the predominance of one-size-fits-all content delivery models that fail to account for individual differences in learning speed, cognitive style, prior knowledge, and engagement patterns. Research in educational psychology has consistently demonstrated that personalized instruction significantly outperforms standardized approaches, with Bloom's two-sigma problem showing that individually tutored students perform two standard deviations above conventionally taught students.</w:t>
      </w:r>
      <w:r>
        <w:rPr>
          <w:rFonts w:ascii="Times New Roman" w:hAnsi="Times New Roman"/>
          <w:color w:val="000000"/>
          <w:sz w:val="18"/>
          <w:szCs w:val="18"/>
          <w:vertAlign w:val="superscript"/>
        </w:rPr>
        <w:t xml:space="preserve">[7]</w:t>
      </w:r>
    </w:p>
    <w:p>
      <w:pPr>
        <w:spacing w:after="120" w:line="360"/>
        <w:ind w:firstLine="480"/>
        <w:jc w:val="both"/>
      </w:pPr>
      <w:r>
        <w:rPr>
          <w:rFonts w:ascii="Times New Roman" w:hAnsi="Times New Roman"/>
          <w:color w:val="000000"/>
          <w:sz w:val="24"/>
          <w:szCs w:val="24"/>
        </w:rPr>
        <w:t xml:space="preserve">Artificial Intelligence (AI) has emerged as a transformative force in addressing this personalization gap. Machine learning algorithms can analyze vast amounts of learner interaction data to identify patterns, predict learning outcomes, and generate tailored recommendations. AI-powered chatbots and virtual tutors can provide instant, context-aware assistance, simulating aspects of one-on-one tutoring at scale.</w:t>
      </w:r>
      <w:r>
        <w:rPr>
          <w:rFonts w:ascii="Times New Roman" w:hAnsi="Times New Roman"/>
          <w:color w:val="000000"/>
          <w:sz w:val="18"/>
          <w:szCs w:val="18"/>
          <w:vertAlign w:val="superscript"/>
        </w:rPr>
        <w:t xml:space="preserve">[8]</w:t>
      </w:r>
      <w:r>
        <w:rPr>
          <w:rFonts w:ascii="Times New Roman" w:hAnsi="Times New Roman"/>
          <w:color w:val="000000"/>
          <w:sz w:val="24"/>
          <w:szCs w:val="24"/>
        </w:rPr>
        <w:t xml:space="preserve"> The integration of Large Language Models (LLMs) into educational applications has further accelerated this trend, enabling natural language interactions that can adapt to a student's proficiency level and learning style.</w:t>
      </w:r>
      <w:r>
        <w:rPr>
          <w:rFonts w:ascii="Times New Roman" w:hAnsi="Times New Roman"/>
          <w:color w:val="000000"/>
          <w:sz w:val="18"/>
          <w:szCs w:val="18"/>
          <w:vertAlign w:val="superscript"/>
        </w:rPr>
        <w:t xml:space="preserve">[9]</w:t>
      </w:r>
    </w:p>
    <w:p>
      <w:pPr>
        <w:spacing w:after="120" w:line="360"/>
        <w:ind w:firstLine="480"/>
        <w:jc w:val="both"/>
      </w:pPr>
      <w:r>
        <w:rPr>
          <w:rFonts w:ascii="Times New Roman" w:hAnsi="Times New Roman"/>
          <w:color w:val="000000"/>
          <w:sz w:val="24"/>
          <w:szCs w:val="24"/>
        </w:rPr>
        <w:t xml:space="preserve">However, existing platforms often treat AI as a supplementary feature rather than a core architectural principle. Platforms like Coursera and Udemy offer AI-generated recommendations as peripheral additions, while Moodle and similar open-source Learning Management Systems (LMS) require extensive plugin configurations for even basic adaptive features.</w:t>
      </w:r>
      <w:r>
        <w:rPr>
          <w:rFonts w:ascii="Times New Roman" w:hAnsi="Times New Roman"/>
          <w:color w:val="000000"/>
          <w:sz w:val="18"/>
          <w:szCs w:val="18"/>
          <w:vertAlign w:val="superscript"/>
        </w:rPr>
        <w:t xml:space="preserve">[10]</w:t>
      </w:r>
      <w:r>
        <w:rPr>
          <w:rFonts w:ascii="Times New Roman" w:hAnsi="Times New Roman"/>
          <w:color w:val="000000"/>
          <w:sz w:val="24"/>
          <w:szCs w:val="24"/>
        </w:rPr>
        <w:t xml:space="preserve"> This creates a significant research and implementation gap: there is a need for an e-learning platform where AI-driven personalization is embedded at the foundation of the learning experience, integrated deeply with mastery tracking, adaptive content delivery, and intelligent tutoring.</w:t>
      </w:r>
    </w:p>
    <w:p>
      <w:pPr>
        <w:pStyle w:val="Heading2"/>
        <w:spacing w:after="240" w:before="360" w:line="360"/>
      </w:pPr>
      <w:bookmarkStart w:id="100007" w:name="_Toc100007"/>
      <w:r>
        <w:rPr>
          <w:rFonts w:ascii="Times New Roman" w:hAnsi="Times New Roman"/>
          <w:b/>
          <w:bCs/>
          <w:color w:val="000000"/>
          <w:sz w:val="30"/>
          <w:szCs w:val="30"/>
        </w:rPr>
        <w:t xml:space="preserve">1.2 Problem Statement</w:t>
      </w:r>
      <w:bookmarkEnd w:id="100007"/>
    </w:p>
    <w:p>
      <w:pPr>
        <w:spacing w:after="120" w:line="360"/>
        <w:ind w:firstLine="480"/>
        <w:jc w:val="both"/>
      </w:pPr>
      <w:r>
        <w:rPr>
          <w:rFonts w:ascii="Times New Roman" w:hAnsi="Times New Roman"/>
          <w:color w:val="000000"/>
          <w:sz w:val="24"/>
          <w:szCs w:val="24"/>
        </w:rPr>
        <w:t xml:space="preserve">Current e-learning platforms suffer from several critical deficiencies that limit their effectiveness in providing truly personalized educational experiences:</w:t>
      </w:r>
    </w:p>
    <w:p>
      <w:pPr>
        <w:spacing w:after="120" w:line="360"/>
        <w:ind w:firstLine="480"/>
        <w:jc w:val="both"/>
      </w:pPr>
      <w:r>
        <w:rPr>
          <w:rFonts w:ascii="Times New Roman" w:hAnsi="Times New Roman"/>
          <w:b/>
          <w:bCs/>
          <w:color w:val="000000"/>
          <w:sz w:val="24"/>
          <w:szCs w:val="24"/>
        </w:rPr>
        <w:t xml:space="preserve">(1) Lack of Real-Time Adaptive Learning: </w:t>
      </w:r>
      <w:r>
        <w:rPr>
          <w:rFonts w:ascii="Times New Roman" w:hAnsi="Times New Roman"/>
          <w:color w:val="000000"/>
          <w:sz w:val="24"/>
          <w:szCs w:val="24"/>
        </w:rPr>
        <w:t xml:space="preserve">Most platforms deliver static content sequences that do not adjust based on a student's demonstrated mastery, learning speed, or engagement patterns. Students who struggle with foundational concepts are advanced to more complex material without remediation, while advanced students are forced through content they have already mastered.</w:t>
      </w:r>
    </w:p>
    <w:p>
      <w:pPr>
        <w:spacing w:after="120" w:line="360"/>
        <w:ind w:firstLine="480"/>
        <w:jc w:val="both"/>
      </w:pPr>
      <w:r>
        <w:rPr>
          <w:rFonts w:ascii="Times New Roman" w:hAnsi="Times New Roman"/>
          <w:b/>
          <w:bCs/>
          <w:color w:val="000000"/>
          <w:sz w:val="24"/>
          <w:szCs w:val="24"/>
        </w:rPr>
        <w:t xml:space="preserve">(2) Insufficient Mastery Tracking: </w:t>
      </w:r>
      <w:r>
        <w:rPr>
          <w:rFonts w:ascii="Times New Roman" w:hAnsi="Times New Roman"/>
          <w:color w:val="000000"/>
          <w:sz w:val="24"/>
          <w:szCs w:val="24"/>
        </w:rPr>
        <w:t xml:space="preserve">Existing platforms typically measure progress through simple completion percentages rather than nuanced mastery assessments. This binary approach (complete/incomplete) fails to capture the spectrum of understanding that ranges from initial exposure to deep mastery, and it cannot identify specific areas of weakness within a topic.</w:t>
      </w:r>
    </w:p>
    <w:p>
      <w:pPr>
        <w:spacing w:after="120" w:line="360"/>
        <w:ind w:firstLine="480"/>
        <w:jc w:val="both"/>
      </w:pPr>
      <w:r>
        <w:rPr>
          <w:rFonts w:ascii="Times New Roman" w:hAnsi="Times New Roman"/>
          <w:b/>
          <w:bCs/>
          <w:color w:val="000000"/>
          <w:sz w:val="24"/>
          <w:szCs w:val="24"/>
        </w:rPr>
        <w:t xml:space="preserve">(3) Limited AI Integration: </w:t>
      </w:r>
      <w:r>
        <w:rPr>
          <w:rFonts w:ascii="Times New Roman" w:hAnsi="Times New Roman"/>
          <w:color w:val="000000"/>
          <w:sz w:val="24"/>
          <w:szCs w:val="24"/>
        </w:rPr>
        <w:t xml:space="preserve">While some platforms incorporate AI for recommendation engines or chatbots, these features are typically isolated from the core learning experience. There is no unified AI ecosystem that connects tutoring, assessment generation, study planning, and content recommendation into a coherent, mutually reinforcing system.</w:t>
      </w:r>
    </w:p>
    <w:p>
      <w:pPr>
        <w:spacing w:after="120" w:line="360"/>
        <w:ind w:firstLine="480"/>
        <w:jc w:val="both"/>
      </w:pPr>
      <w:r>
        <w:rPr>
          <w:rFonts w:ascii="Times New Roman" w:hAnsi="Times New Roman"/>
          <w:b/>
          <w:bCs/>
          <w:color w:val="000000"/>
          <w:sz w:val="24"/>
          <w:szCs w:val="24"/>
        </w:rPr>
        <w:t xml:space="preserve">(4) Absence of Predictive Analytics: </w:t>
      </w:r>
      <w:r>
        <w:rPr>
          <w:rFonts w:ascii="Times New Roman" w:hAnsi="Times New Roman"/>
          <w:color w:val="000000"/>
          <w:sz w:val="24"/>
          <w:szCs w:val="24"/>
        </w:rPr>
        <w:t xml:space="preserve">Few platforms employ predictive models to identify at-risk students before they disengage. Without early warning systems that detect declining engagement, inconsistent study patterns, or increasing drop risk, interventions come too late to be effective.</w:t>
      </w:r>
    </w:p>
    <w:p>
      <w:pPr>
        <w:spacing w:after="120" w:line="360"/>
        <w:ind w:firstLine="480"/>
        <w:jc w:val="both"/>
      </w:pPr>
      <w:r>
        <w:rPr>
          <w:rFonts w:ascii="Times New Roman" w:hAnsi="Times New Roman"/>
          <w:b/>
          <w:bCs/>
          <w:color w:val="000000"/>
          <w:sz w:val="24"/>
          <w:szCs w:val="24"/>
        </w:rPr>
        <w:t xml:space="preserve">(5) Fragmented Instructor Tooling: </w:t>
      </w:r>
      <w:r>
        <w:rPr>
          <w:rFonts w:ascii="Times New Roman" w:hAnsi="Times New Roman"/>
          <w:color w:val="000000"/>
          <w:sz w:val="24"/>
          <w:szCs w:val="24"/>
        </w:rPr>
        <w:t xml:space="preserve">Instructors on existing platforms lack AI-powered tools for content creation, assessment design, and student analytics. The burden of creating high-quality educational content remains entirely manual, limiting the scalability of personalized education.</w:t>
      </w:r>
    </w:p>
    <w:p>
      <w:pPr>
        <w:pStyle w:val="Heading2"/>
        <w:spacing w:after="240" w:before="360" w:line="360"/>
      </w:pPr>
      <w:bookmarkStart w:id="100008" w:name="_Toc100008"/>
      <w:r>
        <w:rPr>
          <w:rFonts w:ascii="Times New Roman" w:hAnsi="Times New Roman"/>
          <w:b/>
          <w:bCs/>
          <w:color w:val="000000"/>
          <w:sz w:val="30"/>
          <w:szCs w:val="30"/>
        </w:rPr>
        <w:t xml:space="preserve">1.3 Research Objectives</w:t>
      </w:r>
      <w:bookmarkEnd w:id="100008"/>
    </w:p>
    <w:p>
      <w:pPr>
        <w:spacing w:after="120" w:line="360"/>
        <w:ind w:firstLine="480"/>
        <w:jc w:val="both"/>
      </w:pPr>
      <w:r>
        <w:rPr>
          <w:rFonts w:ascii="Times New Roman" w:hAnsi="Times New Roman"/>
          <w:color w:val="000000"/>
          <w:sz w:val="24"/>
          <w:szCs w:val="24"/>
        </w:rPr>
        <w:t xml:space="preserve">This research aims to design, implement, and evaluate ShijlAI Academy, an AI-powered adaptive learning platform. The specific objectives are:</w:t>
      </w:r>
    </w:p>
    <w:p>
      <w:pPr>
        <w:spacing w:after="120" w:line="360"/>
        <w:ind w:firstLine="480"/>
        <w:jc w:val="both"/>
      </w:pPr>
      <w:r>
        <w:rPr>
          <w:rFonts w:ascii="Times New Roman" w:hAnsi="Times New Roman"/>
          <w:color w:val="000000"/>
          <w:sz w:val="24"/>
          <w:szCs w:val="24"/>
        </w:rPr>
        <w:t xml:space="preserve">1. To design and implement a comprehensive Adaptive Learning Engine that tracks student mastery using a weighted formula incorporating quiz performance (50%), assignment scores (25%), practice activity (15%), and content completion (10%), with temporal decay for knowledge retention modeling.</w:t>
      </w:r>
    </w:p>
    <w:p>
      <w:pPr>
        <w:spacing w:after="120" w:line="360"/>
        <w:ind w:firstLine="480"/>
        <w:jc w:val="both"/>
      </w:pPr>
      <w:r>
        <w:rPr>
          <w:rFonts w:ascii="Times New Roman" w:hAnsi="Times New Roman"/>
          <w:color w:val="000000"/>
          <w:sz w:val="24"/>
          <w:szCs w:val="24"/>
        </w:rPr>
        <w:t xml:space="preserve">2. To develop a multi-mode AI tutoring system (Ask ShijlAI) capable of operating in six distinct modes—tutor, quiz generator, assignment helper, study planner, career advisor, and learning companion—with contextual awareness of each student's learning profile and mastery state.</w:t>
      </w:r>
    </w:p>
    <w:p>
      <w:pPr>
        <w:spacing w:after="120" w:line="360"/>
        <w:ind w:firstLine="480"/>
        <w:jc w:val="both"/>
      </w:pPr>
      <w:r>
        <w:rPr>
          <w:rFonts w:ascii="Times New Roman" w:hAnsi="Times New Roman"/>
          <w:color w:val="000000"/>
          <w:sz w:val="24"/>
          <w:szCs w:val="24"/>
        </w:rPr>
        <w:t xml:space="preserve">3. To implement a real-time Feature Engine that computes five key learning metrics (Learning Speed, Engagement Score, Consistency Score, Average Performance, and Drop Risk) and feeds these into a priority-based Recommendation Engine for personalized content delivery.</w:t>
      </w:r>
    </w:p>
    <w:p>
      <w:pPr>
        <w:spacing w:after="120" w:line="360"/>
        <w:ind w:firstLine="480"/>
        <w:jc w:val="both"/>
      </w:pPr>
      <w:r>
        <w:rPr>
          <w:rFonts w:ascii="Times New Roman" w:hAnsi="Times New Roman"/>
          <w:color w:val="000000"/>
          <w:sz w:val="24"/>
          <w:szCs w:val="24"/>
        </w:rPr>
        <w:t xml:space="preserve">4. To create a three-portal architecture (Student, Instructor, Admin) with specialized AI tools for each role, including an Instructor AI Copilot with eleven generative tools and an Admin AI Config system for managing AI providers and models.</w:t>
      </w:r>
    </w:p>
    <w:p>
      <w:pPr>
        <w:spacing w:after="120" w:line="360"/>
        <w:ind w:firstLine="480"/>
        <w:jc w:val="both"/>
      </w:pPr>
      <w:r>
        <w:rPr>
          <w:rFonts w:ascii="Times New Roman" w:hAnsi="Times New Roman"/>
          <w:color w:val="000000"/>
          <w:sz w:val="24"/>
          <w:szCs w:val="24"/>
        </w:rPr>
        <w:t xml:space="preserve">5. To integrate gamification, community features, and comprehensive learning analytics into a cohesive educational ecosystem that motivates engagement and facilitates collaborative learning.</w:t>
      </w:r>
    </w:p>
    <w:p>
      <w:pPr>
        <w:pStyle w:val="Heading2"/>
        <w:spacing w:after="240" w:before="360" w:line="360"/>
      </w:pPr>
      <w:bookmarkStart w:id="100009" w:name="_Toc100009"/>
      <w:r>
        <w:rPr>
          <w:rFonts w:ascii="Times New Roman" w:hAnsi="Times New Roman"/>
          <w:b/>
          <w:bCs/>
          <w:color w:val="000000"/>
          <w:sz w:val="30"/>
          <w:szCs w:val="30"/>
        </w:rPr>
        <w:t xml:space="preserve">1.4 Scope of the Study</w:t>
      </w:r>
      <w:bookmarkEnd w:id="100009"/>
    </w:p>
    <w:p>
      <w:pPr>
        <w:spacing w:after="120" w:line="360"/>
        <w:ind w:firstLine="480"/>
        <w:jc w:val="both"/>
      </w:pPr>
      <w:r>
        <w:rPr>
          <w:rFonts w:ascii="Times New Roman" w:hAnsi="Times New Roman"/>
          <w:color w:val="000000"/>
          <w:sz w:val="24"/>
          <w:szCs w:val="24"/>
        </w:rPr>
        <w:t xml:space="preserve">This research encompasses the full-stack development of ShijlAI Academy, covering the following scope areas:</w:t>
      </w:r>
    </w:p>
    <w:p>
      <w:pPr>
        <w:spacing w:after="120" w:line="360"/>
        <w:ind w:firstLine="480"/>
        <w:jc w:val="both"/>
      </w:pPr>
      <w:r>
        <w:rPr>
          <w:rFonts w:ascii="Times New Roman" w:hAnsi="Times New Roman"/>
          <w:b/>
          <w:bCs/>
          <w:color w:val="000000"/>
          <w:sz w:val="24"/>
          <w:szCs w:val="24"/>
        </w:rPr>
        <w:t xml:space="preserve">Platform Scope: </w:t>
      </w:r>
      <w:r>
        <w:rPr>
          <w:rFonts w:ascii="Times New Roman" w:hAnsi="Times New Roman"/>
          <w:color w:val="000000"/>
          <w:sz w:val="24"/>
          <w:szCs w:val="24"/>
        </w:rPr>
        <w:t xml:space="preserve">A complete web-based e-learning platform with three distinct portals serving students, instructors, and administrators. The platform supports course creation, enrollment, content delivery, assessment, and progress tracking.</w:t>
      </w:r>
    </w:p>
    <w:p>
      <w:pPr>
        <w:spacing w:after="120" w:line="360"/>
        <w:ind w:firstLine="480"/>
        <w:jc w:val="both"/>
      </w:pPr>
      <w:r>
        <w:rPr>
          <w:rFonts w:ascii="Times New Roman" w:hAnsi="Times New Roman"/>
          <w:b/>
          <w:bCs/>
          <w:color w:val="000000"/>
          <w:sz w:val="24"/>
          <w:szCs w:val="24"/>
        </w:rPr>
        <w:t xml:space="preserve">AI Scope: </w:t>
      </w:r>
      <w:r>
        <w:rPr>
          <w:rFonts w:ascii="Times New Roman" w:hAnsi="Times New Roman"/>
          <w:color w:val="000000"/>
          <w:sz w:val="24"/>
          <w:szCs w:val="24"/>
        </w:rPr>
        <w:t xml:space="preserve">Integration of AI capabilities through the z-ai-web-dev-sdk, enabling large language model (LLM) interactions for tutoring, content generation, and intelligent assistance. The AI modules include the Adaptive Learning Engine, Ask ShijlAI multi-mode tutor, AI Study Planner, AI Learning Companion, AI Mock Interview, and Instructor AI Copilot.</w:t>
      </w:r>
    </w:p>
    <w:p>
      <w:pPr>
        <w:spacing w:after="120" w:line="360"/>
        <w:ind w:firstLine="480"/>
        <w:jc w:val="both"/>
      </w:pPr>
      <w:r>
        <w:rPr>
          <w:rFonts w:ascii="Times New Roman" w:hAnsi="Times New Roman"/>
          <w:b/>
          <w:bCs/>
          <w:color w:val="000000"/>
          <w:sz w:val="24"/>
          <w:szCs w:val="24"/>
        </w:rPr>
        <w:t xml:space="preserve">Technical Scope: </w:t>
      </w:r>
      <w:r>
        <w:rPr>
          <w:rFonts w:ascii="Times New Roman" w:hAnsi="Times New Roman"/>
          <w:color w:val="000000"/>
          <w:sz w:val="24"/>
          <w:szCs w:val="24"/>
        </w:rPr>
        <w:t xml:space="preserve">The platform is built with Next.js 16 (App Router), React 19, TypeScript 5, Tailwind CSS 4, Prisma ORM (with SQLite for development and MySQL migration support), and Zustand for client-side state management. The frontend implements a Single Page Application (SPA) architecture with 60+ lazy-loaded view components.</w:t>
      </w:r>
    </w:p>
    <w:p>
      <w:pPr>
        <w:spacing w:after="120" w:line="360"/>
        <w:ind w:firstLine="480"/>
        <w:jc w:val="both"/>
      </w:pPr>
      <w:r>
        <w:rPr>
          <w:rFonts w:ascii="Times New Roman" w:hAnsi="Times New Roman"/>
          <w:b/>
          <w:bCs/>
          <w:color w:val="000000"/>
          <w:sz w:val="24"/>
          <w:szCs w:val="24"/>
        </w:rPr>
        <w:t xml:space="preserve">Limitations: </w:t>
      </w:r>
      <w:r>
        <w:rPr>
          <w:rFonts w:ascii="Times New Roman" w:hAnsi="Times New Roman"/>
          <w:color w:val="000000"/>
          <w:sz w:val="24"/>
          <w:szCs w:val="24"/>
        </w:rPr>
        <w:t xml:space="preserve">This study does not include large-scale user testing or longitudinal evaluation of learning outcomes. The AI features rely on external LLM APIs via the z-ai-web-dev-sdk, and their quality is dependent on the underlying model capabilities. The platform uses a custom authentication system suitable for demonstration purposes, with production-grade security as a future enhancement.</w:t>
      </w:r>
    </w:p>
    <w:p>
      <w:pPr>
        <w:pStyle w:val="Heading2"/>
        <w:spacing w:after="240" w:before="360" w:line="360"/>
      </w:pPr>
      <w:bookmarkStart w:id="100010" w:name="_Toc100010"/>
      <w:r>
        <w:rPr>
          <w:rFonts w:ascii="Times New Roman" w:hAnsi="Times New Roman"/>
          <w:b/>
          <w:bCs/>
          <w:color w:val="000000"/>
          <w:sz w:val="30"/>
          <w:szCs w:val="30"/>
        </w:rPr>
        <w:t xml:space="preserve">1.5 Significance of the Study</w:t>
      </w:r>
      <w:bookmarkEnd w:id="100010"/>
    </w:p>
    <w:p>
      <w:pPr>
        <w:spacing w:after="120" w:line="360"/>
        <w:ind w:firstLine="480"/>
        <w:jc w:val="both"/>
      </w:pPr>
      <w:r>
        <w:rPr>
          <w:rFonts w:ascii="Times New Roman" w:hAnsi="Times New Roman"/>
          <w:color w:val="000000"/>
          <w:sz w:val="24"/>
          <w:szCs w:val="24"/>
        </w:rPr>
        <w:t xml:space="preserve">This research makes several significant contributions to the field of AI-enhanced education. First, it demonstrates a practical, full-stack implementation of adaptive learning technologies within a modern web application framework, providing a reference architecture for future AI-powered educational platforms.</w:t>
      </w:r>
      <w:r>
        <w:rPr>
          <w:rFonts w:ascii="Times New Roman" w:hAnsi="Times New Roman"/>
          <w:color w:val="000000"/>
          <w:sz w:val="18"/>
          <w:szCs w:val="18"/>
          <w:vertAlign w:val="superscript"/>
        </w:rPr>
        <w:t xml:space="preserve">[11]</w:t>
      </w:r>
      <w:r>
        <w:rPr>
          <w:rFonts w:ascii="Times New Roman" w:hAnsi="Times New Roman"/>
          <w:color w:val="000000"/>
          <w:sz w:val="24"/>
          <w:szCs w:val="24"/>
        </w:rPr>
        <w:t xml:space="preserve"> The integrated approach—where AI is not an afterthought but a foundational architectural principle—represents a departure from the prevalent model of bolting AI features onto existing LMS platforms.</w:t>
      </w:r>
    </w:p>
    <w:p>
      <w:pPr>
        <w:spacing w:after="120" w:line="360"/>
        <w:ind w:firstLine="480"/>
        <w:jc w:val="both"/>
      </w:pPr>
      <w:r>
        <w:rPr>
          <w:rFonts w:ascii="Times New Roman" w:hAnsi="Times New Roman"/>
          <w:color w:val="000000"/>
          <w:sz w:val="24"/>
          <w:szCs w:val="24"/>
        </w:rPr>
        <w:t xml:space="preserve">Second, the Adaptive Learning Engine's weighted mastery formula and temporal decay mechanism provide a nuanced model for tracking student knowledge states that goes beyond simple completion tracking. The inclusion of drop risk prediction enables proactive intervention, addressing the critical challenge of student retention in online education.</w:t>
      </w:r>
    </w:p>
    <w:p>
      <w:pPr>
        <w:spacing w:after="120" w:line="360"/>
        <w:ind w:firstLine="480"/>
        <w:jc w:val="both"/>
      </w:pPr>
      <w:r>
        <w:rPr>
          <w:rFonts w:ascii="Times New Roman" w:hAnsi="Times New Roman"/>
          <w:color w:val="000000"/>
          <w:sz w:val="24"/>
          <w:szCs w:val="24"/>
        </w:rPr>
        <w:t xml:space="preserve">Third, the multi-mode AI tutoring system demonstrates how a single AI framework can serve multiple pedagogical functions while maintaining contextual awareness of individual student profiles. This has implications for the design of future AI-powered educational tools.</w:t>
      </w:r>
    </w:p>
    <w:p>
      <w:pPr>
        <w:spacing w:after="120" w:line="360"/>
        <w:ind w:firstLine="480"/>
        <w:jc w:val="both"/>
      </w:pPr>
      <w:r>
        <w:rPr>
          <w:rFonts w:ascii="Times New Roman" w:hAnsi="Times New Roman"/>
          <w:color w:val="000000"/>
          <w:sz w:val="24"/>
          <w:szCs w:val="24"/>
        </w:rPr>
        <w:t xml:space="preserve">Fourth, from a practical standpoint, ShijlAI Academy serves as a functional e-learning platform that can be deployed for educational institutions, particularly in developing regions where access to personalized tutoring is limited. The platform's gamification features and community tools address engagement challenges that are especially acute in online learning environments.</w:t>
      </w:r>
    </w:p>
    <w:p>
      <w:pPr>
        <w:pStyle w:val="Heading2"/>
        <w:spacing w:after="240" w:before="360" w:line="360"/>
      </w:pPr>
      <w:bookmarkStart w:id="100011" w:name="_Toc100011"/>
      <w:r>
        <w:rPr>
          <w:rFonts w:ascii="Times New Roman" w:hAnsi="Times New Roman"/>
          <w:b/>
          <w:bCs/>
          <w:color w:val="000000"/>
          <w:sz w:val="30"/>
          <w:szCs w:val="30"/>
        </w:rPr>
        <w:t xml:space="preserve">1.6 Thesis Organization</w:t>
      </w:r>
      <w:bookmarkEnd w:id="100011"/>
    </w:p>
    <w:p>
      <w:pPr>
        <w:spacing w:after="120" w:line="360"/>
        <w:ind w:firstLine="480"/>
        <w:jc w:val="both"/>
      </w:pPr>
      <w:r>
        <w:rPr>
          <w:rFonts w:ascii="Times New Roman" w:hAnsi="Times New Roman"/>
          <w:color w:val="000000"/>
          <w:sz w:val="24"/>
          <w:szCs w:val="24"/>
        </w:rPr>
        <w:t xml:space="preserve">This thesis is organized into seven chapters. Chapter 1 provides the introduction, including the background, problem statement, research objectives, scope, and significance. Chapter 2 presents a comprehensive literature review covering e-learning evolution, AI in education, adaptive learning systems, learning analytics, and gamification. Chapter 3 details the system analysis and design, including requirements specification, system architecture, database design, and use case diagrams. Chapter 4 describes the implementation of the platform, covering the technology stack, frontend and backend development, AI module implementation, and key algorithms. Chapter 5 presents the testing methodology and results. Chapter 6 discusses deployment architecture and security considerations. Chapter 7 concludes the thesis with a summary of achievements, contributions, limitations, and future work directions.</w:t>
      </w:r>
    </w:p>
    <w:p>
      <w:pPr>
        <w:pStyle w:val="Heading1"/>
        <w:spacing w:after="360" w:before="480" w:line="360"/>
        <w:jc w:val="center"/>
      </w:pPr>
      <w:bookmarkStart w:id="100012" w:name="_Toc100012"/>
      <w:r>
        <w:rPr>
          <w:rFonts w:ascii="Times New Roman" w:hAnsi="Times New Roman"/>
          <w:b/>
          <w:bCs/>
          <w:color w:val="000000"/>
          <w:sz w:val="32"/>
          <w:szCs w:val="32"/>
        </w:rPr>
        <w:t xml:space="preserve">Chapter 2</w:t>
      </w:r>
      <w:bookmarkEnd w:id="100012"/>
    </w:p>
    <w:p>
      <w:pPr>
        <w:pStyle w:val="Heading1"/>
        <w:spacing w:after="360" w:before="480" w:line="360"/>
        <w:jc w:val="center"/>
      </w:pPr>
      <w:bookmarkStart w:id="100013" w:name="_Toc100013"/>
      <w:r>
        <w:rPr>
          <w:rFonts w:ascii="Times New Roman" w:hAnsi="Times New Roman"/>
          <w:b/>
          <w:bCs/>
          <w:color w:val="000000"/>
          <w:sz w:val="32"/>
          <w:szCs w:val="32"/>
        </w:rPr>
        <w:t xml:space="preserve">Literature Review</w:t>
      </w:r>
      <w:bookmarkEnd w:id="100013"/>
    </w:p>
    <w:p>
      <w:pPr>
        <w:pStyle w:val="Heading2"/>
        <w:spacing w:after="240" w:before="360" w:line="360"/>
      </w:pPr>
      <w:bookmarkStart w:id="100014" w:name="_Toc100014"/>
      <w:r>
        <w:rPr>
          <w:rFonts w:ascii="Times New Roman" w:hAnsi="Times New Roman"/>
          <w:b/>
          <w:bCs/>
          <w:color w:val="000000"/>
          <w:sz w:val="30"/>
          <w:szCs w:val="30"/>
        </w:rPr>
        <w:t xml:space="preserve">2.1 E-Learning Platforms: Evolution and Current State</w:t>
      </w:r>
      <w:bookmarkEnd w:id="100014"/>
    </w:p>
    <w:p>
      <w:pPr>
        <w:spacing w:after="120" w:line="360"/>
        <w:ind w:firstLine="480"/>
        <w:jc w:val="both"/>
      </w:pPr>
      <w:r>
        <w:rPr>
          <w:rFonts w:ascii="Times New Roman" w:hAnsi="Times New Roman"/>
          <w:color w:val="000000"/>
          <w:sz w:val="24"/>
          <w:szCs w:val="24"/>
        </w:rPr>
        <w:t xml:space="preserve">The evolution of e-learning platforms can be traced through several distinct phases, each characterized by technological advances and shifting pedagogical paradigms. The first generation, emerging in the late 1990s, consisted primarily of content repositories that digitized traditional course materials for online access.</w:t>
      </w:r>
      <w:r>
        <w:rPr>
          <w:rFonts w:ascii="Times New Roman" w:hAnsi="Times New Roman"/>
          <w:color w:val="000000"/>
          <w:sz w:val="18"/>
          <w:szCs w:val="18"/>
          <w:vertAlign w:val="superscript"/>
        </w:rPr>
        <w:t xml:space="preserve">[12]</w:t>
      </w:r>
      <w:r>
        <w:rPr>
          <w:rFonts w:ascii="Times New Roman" w:hAnsi="Times New Roman"/>
          <w:color w:val="000000"/>
          <w:sz w:val="24"/>
          <w:szCs w:val="24"/>
        </w:rPr>
        <w:t xml:space="preserve"> Platforms such as WebCT and Blackboard pioneered this space, offering basic content management and communication tools. The second generation, marked by the emergence of Learning Management Systems (LMS) like Moodle (2002) and Sakai, introduced structured course delivery, gradebooks, and discussion forums.</w:t>
      </w:r>
      <w:r>
        <w:rPr>
          <w:rFonts w:ascii="Times New Roman" w:hAnsi="Times New Roman"/>
          <w:color w:val="000000"/>
          <w:sz w:val="18"/>
          <w:szCs w:val="18"/>
          <w:vertAlign w:val="superscript"/>
        </w:rPr>
        <w:t xml:space="preserve">[13]</w:t>
      </w:r>
    </w:p>
    <w:p>
      <w:pPr>
        <w:spacing w:after="120" w:line="360"/>
        <w:ind w:firstLine="480"/>
        <w:jc w:val="both"/>
      </w:pPr>
      <w:r>
        <w:rPr>
          <w:rFonts w:ascii="Times New Roman" w:hAnsi="Times New Roman"/>
          <w:color w:val="000000"/>
          <w:sz w:val="24"/>
          <w:szCs w:val="24"/>
        </w:rPr>
        <w:t xml:space="preserve">The third generation witnessed the rise of Massive Open Online Courses (MOOCs), with platforms like Coursera (2012), edX (2012), and Udacity (2012) democratizing access to university-level education.</w:t>
      </w:r>
      <w:r>
        <w:rPr>
          <w:rFonts w:ascii="Times New Roman" w:hAnsi="Times New Roman"/>
          <w:color w:val="000000"/>
          <w:sz w:val="18"/>
          <w:szCs w:val="18"/>
          <w:vertAlign w:val="superscript"/>
        </w:rPr>
        <w:t xml:space="preserve">[14]</w:t>
      </w:r>
      <w:r>
        <w:rPr>
          <w:rFonts w:ascii="Times New Roman" w:hAnsi="Times New Roman"/>
          <w:color w:val="000000"/>
          <w:sz w:val="24"/>
          <w:szCs w:val="24"/>
        </w:rPr>
        <w:t xml:space="preserve"> These platforms introduced video-based lectures, peer grading, and certification mechanisms. However, they retained the one-to-many broadcast model of traditional education, with limited personalization. The fourth and current generation is characterized by the integration of AI and data analytics, with platforms beginning to leverage machine learning for content recommendation, automated grading, and adaptive learning paths.</w:t>
      </w:r>
      <w:r>
        <w:rPr>
          <w:rFonts w:ascii="Times New Roman" w:hAnsi="Times New Roman"/>
          <w:color w:val="000000"/>
          <w:sz w:val="18"/>
          <w:szCs w:val="18"/>
          <w:vertAlign w:val="superscript"/>
        </w:rPr>
        <w:t xml:space="preserve">[15]</w:t>
      </w:r>
    </w:p>
    <w:p>
      <w:pPr>
        <w:spacing w:after="120" w:line="360"/>
        <w:ind w:firstLine="480"/>
        <w:jc w:val="both"/>
      </w:pPr>
      <w:r>
        <w:rPr>
          <w:rFonts w:ascii="Times New Roman" w:hAnsi="Times New Roman"/>
          <w:color w:val="000000"/>
          <w:sz w:val="24"/>
          <w:szCs w:val="24"/>
        </w:rPr>
        <w:t xml:space="preserve">Despite these advances, a 2023 meta-analysis of e-learning platform effectiveness revealed that completion rates for online courses remain below 15% across most platforms, with lack of personalization and engagement cited as primary factors.</w:t>
      </w:r>
      <w:r>
        <w:rPr>
          <w:rFonts w:ascii="Times New Roman" w:hAnsi="Times New Roman"/>
          <w:color w:val="000000"/>
          <w:sz w:val="18"/>
          <w:szCs w:val="18"/>
          <w:vertAlign w:val="superscript"/>
        </w:rPr>
        <w:t xml:space="preserve">[16]</w:t>
      </w:r>
      <w:r>
        <w:rPr>
          <w:rFonts w:ascii="Times New Roman" w:hAnsi="Times New Roman"/>
          <w:color w:val="000000"/>
          <w:sz w:val="24"/>
          <w:szCs w:val="24"/>
        </w:rPr>
        <w:t xml:space="preserve"> This underscores the need for platforms that go beyond content delivery to create genuinely adaptive, engaging learning experiences.</w:t>
      </w:r>
    </w:p>
    <w:p>
      <w:pPr>
        <w:pStyle w:val="Heading2"/>
        <w:spacing w:after="240" w:before="360" w:line="360"/>
      </w:pPr>
      <w:bookmarkStart w:id="100015" w:name="_Toc100015"/>
      <w:r>
        <w:rPr>
          <w:rFonts w:ascii="Times New Roman" w:hAnsi="Times New Roman"/>
          <w:b/>
          <w:bCs/>
          <w:color w:val="000000"/>
          <w:sz w:val="30"/>
          <w:szCs w:val="30"/>
        </w:rPr>
        <w:t xml:space="preserve">2.2 Artificial Intelligence in Education</w:t>
      </w:r>
      <w:bookmarkEnd w:id="100015"/>
    </w:p>
    <w:p>
      <w:pPr>
        <w:spacing w:after="120" w:line="360"/>
        <w:ind w:firstLine="480"/>
        <w:jc w:val="both"/>
      </w:pPr>
      <w:r>
        <w:rPr>
          <w:rFonts w:ascii="Times New Roman" w:hAnsi="Times New Roman"/>
          <w:color w:val="000000"/>
          <w:sz w:val="24"/>
          <w:szCs w:val="24"/>
        </w:rPr>
        <w:t xml:space="preserve">The application of AI in education (AIEd) has a rich history dating back to the 1970s with early Intelligent Tutoring Systems (ITS) such as SCHOLAR and SOPHIE.</w:t>
      </w:r>
      <w:r>
        <w:rPr>
          <w:rFonts w:ascii="Times New Roman" w:hAnsi="Times New Roman"/>
          <w:color w:val="000000"/>
          <w:sz w:val="18"/>
          <w:szCs w:val="18"/>
          <w:vertAlign w:val="superscript"/>
        </w:rPr>
        <w:t xml:space="preserve">[17]</w:t>
      </w:r>
      <w:r>
        <w:rPr>
          <w:rFonts w:ascii="Times New Roman" w:hAnsi="Times New Roman"/>
          <w:color w:val="000000"/>
          <w:sz w:val="24"/>
          <w:szCs w:val="24"/>
        </w:rPr>
        <w:t xml:space="preserve"> These systems attempted to provide individualized instruction through rule-based expert systems. The field evolved through several paradigms: knowledge-based tutoring systems in the 1980s, machine learning approaches in the 1990s and 2000s, and the current era of deep learning and large language models.</w:t>
      </w:r>
      <w:r>
        <w:rPr>
          <w:rFonts w:ascii="Times New Roman" w:hAnsi="Times New Roman"/>
          <w:color w:val="000000"/>
          <w:sz w:val="18"/>
          <w:szCs w:val="18"/>
          <w:vertAlign w:val="superscript"/>
        </w:rPr>
        <w:t xml:space="preserve">[18]</w:t>
      </w:r>
    </w:p>
    <w:p>
      <w:pPr>
        <w:spacing w:after="120" w:line="360"/>
        <w:ind w:firstLine="480"/>
        <w:jc w:val="both"/>
      </w:pPr>
      <w:r>
        <w:rPr>
          <w:rFonts w:ascii="Times New Roman" w:hAnsi="Times New Roman"/>
          <w:color w:val="000000"/>
          <w:sz w:val="24"/>
          <w:szCs w:val="24"/>
        </w:rPr>
        <w:t xml:space="preserve">Recent advances in Large Language Models (LLMs), particularly GPT-4 and its successors, have opened new frontiers in AIEd. These models can engage in natural, context-aware dialogue, generate educational content, and provide explanations adapted to different proficiency levels.</w:t>
      </w:r>
      <w:r>
        <w:rPr>
          <w:rFonts w:ascii="Times New Roman" w:hAnsi="Times New Roman"/>
          <w:color w:val="000000"/>
          <w:sz w:val="18"/>
          <w:szCs w:val="18"/>
          <w:vertAlign w:val="superscript"/>
        </w:rPr>
        <w:t xml:space="preserve">[19]</w:t>
      </w:r>
      <w:r>
        <w:rPr>
          <w:rFonts w:ascii="Times New Roman" w:hAnsi="Times New Roman"/>
          <w:color w:val="000000"/>
          <w:sz w:val="24"/>
          <w:szCs w:val="24"/>
        </w:rPr>
        <w:t xml:space="preserve"> Research by Kasneci et al. (2023) demonstrated that LLM-powered tutoring systems can achieve learning outcomes comparable to human tutors in certain domains, particularly for procedural and factual knowledge.</w:t>
      </w:r>
      <w:r>
        <w:rPr>
          <w:rFonts w:ascii="Times New Roman" w:hAnsi="Times New Roman"/>
          <w:color w:val="000000"/>
          <w:sz w:val="18"/>
          <w:szCs w:val="18"/>
          <w:vertAlign w:val="superscript"/>
        </w:rPr>
        <w:t xml:space="preserve">[20]</w:t>
      </w:r>
    </w:p>
    <w:p>
      <w:pPr>
        <w:spacing w:after="120" w:line="360"/>
        <w:ind w:firstLine="480"/>
        <w:jc w:val="both"/>
      </w:pPr>
      <w:r>
        <w:rPr>
          <w:rFonts w:ascii="Times New Roman" w:hAnsi="Times New Roman"/>
          <w:color w:val="000000"/>
          <w:sz w:val="24"/>
          <w:szCs w:val="24"/>
        </w:rPr>
        <w:t xml:space="preserve">However, the integration of LLMs into educational platforms presents challenges including hallucination (generating plausible but incorrect information), the need for domain-specific fine-tuning, and ensuring pedagogical alignment. The Socratic method, where the AI guides students through questioning rather than direct instruction, has emerged as a promising approach to mitigate these concerns.</w:t>
      </w:r>
      <w:r>
        <w:rPr>
          <w:rFonts w:ascii="Times New Roman" w:hAnsi="Times New Roman"/>
          <w:color w:val="000000"/>
          <w:sz w:val="18"/>
          <w:szCs w:val="18"/>
          <w:vertAlign w:val="superscript"/>
        </w:rPr>
        <w:t xml:space="preserve">[21]</w:t>
      </w:r>
    </w:p>
    <w:p>
      <w:pPr>
        <w:pStyle w:val="Heading2"/>
        <w:spacing w:after="240" w:before="360" w:line="360"/>
      </w:pPr>
      <w:bookmarkStart w:id="100016" w:name="_Toc100016"/>
      <w:r>
        <w:rPr>
          <w:rFonts w:ascii="Times New Roman" w:hAnsi="Times New Roman"/>
          <w:b/>
          <w:bCs/>
          <w:color w:val="000000"/>
          <w:sz w:val="30"/>
          <w:szCs w:val="30"/>
        </w:rPr>
        <w:t xml:space="preserve">2.3 Adaptive Learning Systems</w:t>
      </w:r>
      <w:bookmarkEnd w:id="100016"/>
    </w:p>
    <w:p>
      <w:pPr>
        <w:spacing w:after="120" w:line="360"/>
        <w:ind w:firstLine="480"/>
        <w:jc w:val="both"/>
      </w:pPr>
      <w:r>
        <w:rPr>
          <w:rFonts w:ascii="Times New Roman" w:hAnsi="Times New Roman"/>
          <w:color w:val="000000"/>
          <w:sz w:val="24"/>
          <w:szCs w:val="24"/>
        </w:rPr>
        <w:t xml:space="preserve">Adaptive learning systems adjust the content, pace, and sequence of instruction based on individual learner characteristics. Corbett and Anderson's Cognitive Tutor (1995) established foundational principles for adaptive instruction using Bayesian Knowledge Tracing (BKT) to estimate student knowledge states.</w:t>
      </w:r>
      <w:r>
        <w:rPr>
          <w:rFonts w:ascii="Times New Roman" w:hAnsi="Times New Roman"/>
          <w:color w:val="000000"/>
          <w:sz w:val="18"/>
          <w:szCs w:val="18"/>
          <w:vertAlign w:val="superscript"/>
        </w:rPr>
        <w:t xml:space="preserve">[22]</w:t>
      </w:r>
      <w:r>
        <w:rPr>
          <w:rFonts w:ascii="Times New Roman" w:hAnsi="Times New Roman"/>
          <w:color w:val="000000"/>
          <w:sz w:val="24"/>
          <w:szCs w:val="24"/>
        </w:rPr>
        <w:t xml:space="preserve"> More recent approaches include Deep Knowledge Tracing (DKT), which uses recurrent neural networks to model knowledge states, and Item Response Theory (IRT) for adaptive assessment.</w:t>
      </w:r>
      <w:r>
        <w:rPr>
          <w:rFonts w:ascii="Times New Roman" w:hAnsi="Times New Roman"/>
          <w:color w:val="000000"/>
          <w:sz w:val="18"/>
          <w:szCs w:val="18"/>
          <w:vertAlign w:val="superscript"/>
        </w:rPr>
        <w:t xml:space="preserve">[23]</w:t>
      </w:r>
    </w:p>
    <w:p>
      <w:pPr>
        <w:spacing w:after="120" w:line="360"/>
        <w:ind w:firstLine="480"/>
        <w:jc w:val="both"/>
      </w:pPr>
      <w:r>
        <w:rPr>
          <w:rFonts w:ascii="Times New Roman" w:hAnsi="Times New Roman"/>
          <w:color w:val="000000"/>
          <w:sz w:val="24"/>
          <w:szCs w:val="24"/>
        </w:rPr>
        <w:t xml:space="preserve">Modern adaptive learning platforms such as Knewton, ALEKS, and DreamBox employ various strategies for personalization. Knewton uses a proficiency-based model that continuously updates student knowledge estimates, while ALEKS employs an AI-based assessment engine using Knowledge Space Theory.</w:t>
      </w:r>
      <w:r>
        <w:rPr>
          <w:rFonts w:ascii="Times New Roman" w:hAnsi="Times New Roman"/>
          <w:color w:val="000000"/>
          <w:sz w:val="18"/>
          <w:szCs w:val="18"/>
          <w:vertAlign w:val="superscript"/>
        </w:rPr>
        <w:t xml:space="preserve">[24]</w:t>
      </w:r>
      <w:r>
        <w:rPr>
          <w:rFonts w:ascii="Times New Roman" w:hAnsi="Times New Roman"/>
          <w:color w:val="000000"/>
          <w:sz w:val="24"/>
          <w:szCs w:val="24"/>
        </w:rPr>
        <w:t xml:space="preserve"> These platforms demonstrate the viability of adaptive approaches, but they typically operate within narrow domains (primarily mathematics) and lack the comprehensive feature set needed for a full e-learning platform.</w:t>
      </w:r>
    </w:p>
    <w:p>
      <w:pPr>
        <w:spacing w:after="120" w:line="360"/>
        <w:ind w:firstLine="480"/>
        <w:jc w:val="both"/>
      </w:pPr>
      <w:r>
        <w:rPr>
          <w:rFonts w:ascii="Times New Roman" w:hAnsi="Times New Roman"/>
          <w:color w:val="000000"/>
          <w:sz w:val="24"/>
          <w:szCs w:val="24"/>
        </w:rPr>
        <w:t xml:space="preserve">ShijlAI Academy addresses this gap by implementing a weighted mastery formula that combines multiple assessment dimensions (quizzes, assignments, practice, completion) with temporal decay, providing a more holistic and time-sensitive measure of student understanding than traditional knowledge tracing approaches.</w:t>
      </w:r>
    </w:p>
    <w:p>
      <w:pPr>
        <w:pStyle w:val="Heading2"/>
        <w:spacing w:after="240" w:before="360" w:line="360"/>
      </w:pPr>
      <w:bookmarkStart w:id="100017" w:name="_Toc100017"/>
      <w:r>
        <w:rPr>
          <w:rFonts w:ascii="Times New Roman" w:hAnsi="Times New Roman"/>
          <w:b/>
          <w:bCs/>
          <w:color w:val="000000"/>
          <w:sz w:val="30"/>
          <w:szCs w:val="30"/>
        </w:rPr>
        <w:t xml:space="preserve">2.4 Learning Analytics and Student Modeling</w:t>
      </w:r>
      <w:bookmarkEnd w:id="100017"/>
    </w:p>
    <w:p>
      <w:pPr>
        <w:spacing w:after="120" w:line="360"/>
        <w:ind w:firstLine="480"/>
        <w:jc w:val="both"/>
      </w:pPr>
      <w:r>
        <w:rPr>
          <w:rFonts w:ascii="Times New Roman" w:hAnsi="Times New Roman"/>
          <w:color w:val="000000"/>
          <w:sz w:val="24"/>
          <w:szCs w:val="24"/>
        </w:rPr>
        <w:t xml:space="preserve">Learning analytics, defined as "the measurement, collection, analysis, and reporting of data about learners and their contexts, for the purposes of understanding and optimizing learning and the environments in which it occurs," has become a central concern in educational technology.</w:t>
      </w:r>
      <w:r>
        <w:rPr>
          <w:rFonts w:ascii="Times New Roman" w:hAnsi="Times New Roman"/>
          <w:color w:val="000000"/>
          <w:sz w:val="18"/>
          <w:szCs w:val="18"/>
          <w:vertAlign w:val="superscript"/>
        </w:rPr>
        <w:t xml:space="preserve">[25]</w:t>
      </w:r>
      <w:r>
        <w:rPr>
          <w:rFonts w:ascii="Times New Roman" w:hAnsi="Times New Roman"/>
          <w:color w:val="000000"/>
          <w:sz w:val="24"/>
          <w:szCs w:val="24"/>
        </w:rPr>
        <w:t xml:space="preserve"> The Society for Learning Analytics Research (SoLAR) has established frameworks for learning analytics implementation, including the Learning Analytics Cycle and the Learning Analytics Framework.</w:t>
      </w:r>
    </w:p>
    <w:p>
      <w:pPr>
        <w:spacing w:after="120" w:line="360"/>
        <w:ind w:firstLine="480"/>
        <w:jc w:val="both"/>
      </w:pPr>
      <w:r>
        <w:rPr>
          <w:rFonts w:ascii="Times New Roman" w:hAnsi="Times New Roman"/>
          <w:color w:val="000000"/>
          <w:sz w:val="24"/>
          <w:szCs w:val="24"/>
        </w:rPr>
        <w:t xml:space="preserve">Student modeling approaches range from simple overlay models (which represent the student's knowledge as a subset of the expert's knowledge) to more sophisticated Bayesian and deep learning models. The Feature Engine in ShijlAI Academy draws inspiration from these approaches, computing five composite metrics—Learning Speed, Engagement Score, Consistency Score, Average Performance, and Drop Risk—that provide a multi-dimensional profile of each student's learning state.</w:t>
      </w:r>
      <w:r>
        <w:rPr>
          <w:rFonts w:ascii="Times New Roman" w:hAnsi="Times New Roman"/>
          <w:color w:val="000000"/>
          <w:sz w:val="18"/>
          <w:szCs w:val="18"/>
          <w:vertAlign w:val="superscript"/>
        </w:rPr>
        <w:t xml:space="preserve">[26]</w:t>
      </w:r>
    </w:p>
    <w:p>
      <w:pPr>
        <w:spacing w:after="120" w:line="360"/>
        <w:ind w:firstLine="480"/>
        <w:jc w:val="both"/>
      </w:pPr>
      <w:r>
        <w:rPr>
          <w:rFonts w:ascii="Times New Roman" w:hAnsi="Times New Roman"/>
          <w:color w:val="000000"/>
          <w:sz w:val="24"/>
          <w:szCs w:val="24"/>
        </w:rPr>
        <w:t xml:space="preserve">Drop risk prediction has received particular attention in recent research, with studies demonstrating that early identification of at-risk students can improve retention rates by 10-20% when timely interventions are provided. The Drop Risk formula in ShijlAI Academy (low_engagement x 0.3 + low_consistency x 0.3 + declining_score x 0.2 + inactivity x 0.2) reflects the multi-factor nature of student disengagement identified in the literature.</w:t>
      </w:r>
    </w:p>
    <w:p>
      <w:pPr>
        <w:pStyle w:val="Heading2"/>
        <w:spacing w:after="240" w:before="360" w:line="360"/>
      </w:pPr>
      <w:bookmarkStart w:id="100018" w:name="_Toc100018"/>
      <w:r>
        <w:rPr>
          <w:rFonts w:ascii="Times New Roman" w:hAnsi="Times New Roman"/>
          <w:b/>
          <w:bCs/>
          <w:color w:val="000000"/>
          <w:sz w:val="30"/>
          <w:szCs w:val="30"/>
        </w:rPr>
        <w:t xml:space="preserve">2.5 Gamification in E-Learning</w:t>
      </w:r>
      <w:bookmarkEnd w:id="100018"/>
    </w:p>
    <w:p>
      <w:pPr>
        <w:spacing w:after="120" w:line="360"/>
        <w:ind w:firstLine="480"/>
        <w:jc w:val="both"/>
      </w:pPr>
      <w:r>
        <w:rPr>
          <w:rFonts w:ascii="Times New Roman" w:hAnsi="Times New Roman"/>
          <w:color w:val="000000"/>
          <w:sz w:val="24"/>
          <w:szCs w:val="24"/>
        </w:rPr>
        <w:t xml:space="preserve">Gamification—the application of game design elements in non-game contexts—has been extensively studied as a mechanism for increasing student engagement and motivation in online learning. Deterding et al. (2011) provided the foundational definition, while Hamari et al. (2014) conducted a comprehensive review showing that gamification generally has positive effects on engagement, with the strongest effects for badges, leaderboards, and progress tracking.</w:t>
      </w:r>
      <w:r>
        <w:rPr>
          <w:rFonts w:ascii="Times New Roman" w:hAnsi="Times New Roman"/>
          <w:color w:val="000000"/>
          <w:sz w:val="18"/>
          <w:szCs w:val="18"/>
          <w:vertAlign w:val="superscript"/>
        </w:rPr>
        <w:t xml:space="preserve">[27]</w:t>
      </w:r>
    </w:p>
    <w:p>
      <w:pPr>
        <w:spacing w:after="120" w:line="360"/>
        <w:ind w:firstLine="480"/>
        <w:jc w:val="both"/>
      </w:pPr>
      <w:r>
        <w:rPr>
          <w:rFonts w:ascii="Times New Roman" w:hAnsi="Times New Roman"/>
          <w:color w:val="000000"/>
          <w:sz w:val="24"/>
          <w:szCs w:val="24"/>
        </w:rPr>
        <w:t xml:space="preserve">ShijlAI Academy implements a comprehensive gamification system that includes experience points (XP), levels, badges (across four categories), streaks with freeze mechanisms, daily challenges, a reward shop, and a leaderboard. This multi-layered approach addresses the finding that no single gamification element is universally effective, and that the combination of achievement, social, and immersion mechanics produces the strongest engagement effects.</w:t>
      </w:r>
      <w:r>
        <w:rPr>
          <w:rFonts w:ascii="Times New Roman" w:hAnsi="Times New Roman"/>
          <w:color w:val="000000"/>
          <w:sz w:val="18"/>
          <w:szCs w:val="18"/>
          <w:vertAlign w:val="superscript"/>
        </w:rPr>
        <w:t xml:space="preserve">[28]</w:t>
      </w:r>
    </w:p>
    <w:p>
      <w:pPr>
        <w:pStyle w:val="Heading2"/>
        <w:spacing w:after="240" w:before="360" w:line="360"/>
      </w:pPr>
      <w:bookmarkStart w:id="100019" w:name="_Toc100019"/>
      <w:r>
        <w:rPr>
          <w:rFonts w:ascii="Times New Roman" w:hAnsi="Times New Roman"/>
          <w:b/>
          <w:bCs/>
          <w:color w:val="000000"/>
          <w:sz w:val="30"/>
          <w:szCs w:val="30"/>
        </w:rPr>
        <w:t xml:space="preserve">2.6 Comparative Analysis of Existing Platforms</w:t>
      </w:r>
      <w:bookmarkEnd w:id="100019"/>
    </w:p>
    <w:p>
      <w:pPr>
        <w:spacing w:after="120" w:line="360"/>
        <w:ind w:firstLine="480"/>
        <w:jc w:val="both"/>
      </w:pPr>
      <w:r>
        <w:rPr>
          <w:rFonts w:ascii="Times New Roman" w:hAnsi="Times New Roman"/>
          <w:color w:val="000000"/>
          <w:sz w:val="24"/>
          <w:szCs w:val="24"/>
        </w:rPr>
        <w:t xml:space="preserve">Table 2-1 presents a comparative analysis of ShijlAI Academy against leading e-learning platforms across key feature dimensions.</w:t>
      </w:r>
    </w:p>
    <w:p>
      <w:pPr>
        <w:keepNext/>
        <w:spacing w:after="120" w:before="200" w:line="360"/>
        <w:jc w:val="center"/>
      </w:pPr>
      <w:r>
        <w:rPr>
          <w:rFonts w:ascii="Times New Roman" w:hAnsi="Times New Roman"/>
          <w:color w:val="000000"/>
          <w:sz w:val="21"/>
          <w:szCs w:val="21"/>
        </w:rPr>
        <w:t xml:space="preserve">Table 2-1 Comparative Analysis of E-Learning Platforms</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Feature</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Coursera</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Udemy</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edX</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Khan Academy</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Moodle</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ShijlAI Academy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Adaptive Learning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Limited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Limited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Partial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Plugin-based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Core Feature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Tutor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Partial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6-Mode AI Tutor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Mastery Tracking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Basic</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Basic</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Partial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Grade-based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Weighted Formula</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Drop Risk Prediction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Yes (5-factor)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Content Generation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11 AI Tools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Smart Assessment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Peer Review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Peer Review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Auto-check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Plugin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AI-Powered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Gamification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Certificates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None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Certificates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Partial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Plugin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Full Suite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Study Planner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AI-Generated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Community Features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Forums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Q&amp;A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Forums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None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Forums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Full Suite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Open Source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Partial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Yes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Custom Build</w:t>
            </w:r>
          </w:p>
        </w:tc>
      </w:tr>
    </w:tbl>
    <w:p>
      <w:pPr>
        <w:spacing w:before="100"/>
      </w:pPr>
    </w:p>
    <w:p>
      <w:pPr>
        <w:pStyle w:val="Heading2"/>
        <w:spacing w:after="240" w:before="360" w:line="360"/>
      </w:pPr>
      <w:bookmarkStart w:id="100020" w:name="_Toc100020"/>
      <w:r>
        <w:rPr>
          <w:rFonts w:ascii="Times New Roman" w:hAnsi="Times New Roman"/>
          <w:b/>
          <w:bCs/>
          <w:color w:val="000000"/>
          <w:sz w:val="30"/>
          <w:szCs w:val="30"/>
        </w:rPr>
        <w:t xml:space="preserve">2.7 Research Gap and Contribution</w:t>
      </w:r>
      <w:bookmarkEnd w:id="100020"/>
    </w:p>
    <w:p>
      <w:pPr>
        <w:spacing w:after="120" w:line="360"/>
        <w:ind w:firstLine="480"/>
        <w:jc w:val="both"/>
      </w:pPr>
      <w:r>
        <w:rPr>
          <w:rFonts w:ascii="Times New Roman" w:hAnsi="Times New Roman"/>
          <w:color w:val="000000"/>
          <w:sz w:val="24"/>
          <w:szCs w:val="24"/>
        </w:rPr>
        <w:t xml:space="preserve">The literature review reveals several critical gaps in existing e-learning platforms: (1) AI capabilities are typically peripheral add-ons rather than core architectural components; (2) mastery tracking relies on simplistic completion-based models rather than nuanced, multi-dimensional assessment; (3) no existing platform integrates adaptive learning, AI tutoring, predictive analytics, and AI-powered content creation into a unified system; and (4) instructor-facing AI tools remain largely absent from mainstream platforms.</w:t>
      </w:r>
    </w:p>
    <w:p>
      <w:pPr>
        <w:spacing w:after="120" w:line="360"/>
        <w:ind w:firstLine="480"/>
        <w:jc w:val="both"/>
      </w:pPr>
      <w:r>
        <w:rPr>
          <w:rFonts w:ascii="Times New Roman" w:hAnsi="Times New Roman"/>
          <w:color w:val="000000"/>
          <w:sz w:val="24"/>
          <w:szCs w:val="24"/>
        </w:rPr>
        <w:t xml:space="preserve">ShijlAI Academy addresses these gaps by embedding AI at the foundation of the platform architecture, implementing a comprehensive Adaptive Learning Engine with weighted mastery tracking and temporal decay, providing a multi-mode AI tutoring system with learning profile awareness, and equipping instructors with a suite of eleven AI-powered content creation tools. This integrated approach represents a significant contribution to the field of AI-enhanced education.</w:t>
      </w:r>
    </w:p>
    <w:p>
      <w:pPr>
        <w:pStyle w:val="Heading1"/>
        <w:spacing w:after="360" w:before="480" w:line="360"/>
        <w:jc w:val="center"/>
      </w:pPr>
      <w:bookmarkStart w:id="100021" w:name="_Toc100021"/>
      <w:r>
        <w:rPr>
          <w:rFonts w:ascii="Times New Roman" w:hAnsi="Times New Roman"/>
          <w:b/>
          <w:bCs/>
          <w:color w:val="000000"/>
          <w:sz w:val="32"/>
          <w:szCs w:val="32"/>
        </w:rPr>
        <w:t xml:space="preserve">Chapter 3</w:t>
      </w:r>
      <w:bookmarkEnd w:id="100021"/>
    </w:p>
    <w:p>
      <w:pPr>
        <w:pStyle w:val="Heading1"/>
        <w:spacing w:after="360" w:before="480" w:line="360"/>
        <w:jc w:val="center"/>
      </w:pPr>
      <w:bookmarkStart w:id="100022" w:name="_Toc100022"/>
      <w:r>
        <w:rPr>
          <w:rFonts w:ascii="Times New Roman" w:hAnsi="Times New Roman"/>
          <w:b/>
          <w:bCs/>
          <w:color w:val="000000"/>
          <w:sz w:val="32"/>
          <w:szCs w:val="32"/>
        </w:rPr>
        <w:t xml:space="preserve">System Analysis and Design</w:t>
      </w:r>
      <w:bookmarkEnd w:id="100022"/>
    </w:p>
    <w:p>
      <w:pPr>
        <w:pStyle w:val="Heading2"/>
        <w:spacing w:after="240" w:before="360" w:line="360"/>
      </w:pPr>
      <w:bookmarkStart w:id="100023" w:name="_Toc100023"/>
      <w:r>
        <w:rPr>
          <w:rFonts w:ascii="Times New Roman" w:hAnsi="Times New Roman"/>
          <w:b/>
          <w:bCs/>
          <w:color w:val="000000"/>
          <w:sz w:val="30"/>
          <w:szCs w:val="30"/>
        </w:rPr>
        <w:t xml:space="preserve">3.1 Requirements Analysis</w:t>
      </w:r>
      <w:bookmarkEnd w:id="100023"/>
    </w:p>
    <w:p>
      <w:pPr>
        <w:pStyle w:val="Heading3"/>
        <w:spacing w:after="120" w:before="240" w:line="360"/>
      </w:pPr>
      <w:bookmarkStart w:id="100024" w:name="_Toc100024"/>
      <w:r>
        <w:rPr>
          <w:rFonts w:ascii="Times New Roman" w:hAnsi="Times New Roman"/>
          <w:b/>
          <w:bCs/>
          <w:color w:val="000000"/>
          <w:sz w:val="28"/>
          <w:szCs w:val="28"/>
        </w:rPr>
        <w:t xml:space="preserve">3.1.1 Functional Requirements</w:t>
      </w:r>
      <w:bookmarkEnd w:id="100024"/>
    </w:p>
    <w:p>
      <w:pPr>
        <w:spacing w:after="120" w:line="360"/>
        <w:ind w:firstLine="480"/>
        <w:jc w:val="both"/>
      </w:pPr>
      <w:r>
        <w:rPr>
          <w:rFonts w:ascii="Times New Roman" w:hAnsi="Times New Roman"/>
          <w:color w:val="000000"/>
          <w:sz w:val="24"/>
          <w:szCs w:val="24"/>
        </w:rPr>
        <w:t xml:space="preserve">The functional requirements of ShijlAI Academy were derived through analysis of existing e-learning platforms, educational technology research, and stakeholder needs. Table 3-1 presents the key functional requirements organized by module.</w:t>
      </w:r>
    </w:p>
    <w:p>
      <w:pPr>
        <w:keepNext/>
        <w:spacing w:after="120" w:before="200" w:line="360"/>
        <w:jc w:val="center"/>
      </w:pPr>
      <w:r>
        <w:rPr>
          <w:rFonts w:ascii="Times New Roman" w:hAnsi="Times New Roman"/>
          <w:color w:val="000000"/>
          <w:sz w:val="21"/>
          <w:szCs w:val="21"/>
        </w:rPr>
        <w:t xml:space="preserve">Table 3-1 Functional Requirements Specification</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Req ID</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Requirement</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Priority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User registration with role selection (Student/Instructor) and OTP verification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Role-based authentication with account locking after 5 failed attempts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creation wizard with 6-step process (Basics, Curriculum, Content, Pricing, SEO, Review)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enrollment with progress tracking and completion certificates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Immersive course player with video/text/interactive lesson support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AI-powered quiz generation from course content with multiple question types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FR-07</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Ask ShijlAI multi-mode AI tutor with 6 modes and learning profile awareness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Topic mastery tracking with weighted formula and temporal decay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FR-09</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Adaptive learning recommendations based on mastery, engagement, and drop risk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study plan generation with phase-based daily task allocation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learning companion with proactive engagement and streak awareness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 Copilot with 11 generative tools for content creation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Smart Assessment system with learning outcomes and distractor analysis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Gamification system with XP, levels, badges, streaks, challenges, and reward shop</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Community features: discussions, study groups, peer reviews, events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Direct and group messaging with read receipts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FR-17</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Q&amp;A system with AI draft answers and moderation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Certificate generation with blockchain-style verification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FR-19</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dashboard with user/course/finance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FR-20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AI configuration for providers, models, and prompt templates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FR-21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application workflow with 10-status pipeline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FR-22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Revenue management with payout tracking and multiple payment methods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FR-23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Notification system with 14 types and configurable preferences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FR-24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Universal search across courses, users, and content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Medium</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FR-25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Responsive design with mobile-optimized bottom navigation bars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High</w:t>
            </w:r>
          </w:p>
        </w:tc>
      </w:tr>
    </w:tbl>
    <w:p>
      <w:pPr>
        <w:spacing w:before="100"/>
      </w:pPr>
    </w:p>
    <w:p>
      <w:pPr>
        <w:pStyle w:val="Heading3"/>
        <w:spacing w:after="120" w:before="240" w:line="360"/>
      </w:pPr>
      <w:bookmarkStart w:id="100025" w:name="_Toc100025"/>
      <w:r>
        <w:rPr>
          <w:rFonts w:ascii="Times New Roman" w:hAnsi="Times New Roman"/>
          <w:b/>
          <w:bCs/>
          <w:color w:val="000000"/>
          <w:sz w:val="28"/>
          <w:szCs w:val="28"/>
        </w:rPr>
        <w:t xml:space="preserve">3.1.2 Non-Functional Requirements</w:t>
      </w:r>
      <w:bookmarkEnd w:id="100025"/>
    </w:p>
    <w:p>
      <w:pPr>
        <w:spacing w:after="120" w:line="360"/>
        <w:ind w:firstLine="480"/>
        <w:jc w:val="both"/>
      </w:pPr>
      <w:r>
        <w:rPr>
          <w:rFonts w:ascii="Times New Roman" w:hAnsi="Times New Roman"/>
          <w:color w:val="000000"/>
          <w:sz w:val="24"/>
          <w:szCs w:val="24"/>
        </w:rPr>
        <w:t xml:space="preserve">Table 3-2 presents the non-functional requirements that govern the quality attributes of the platform.</w:t>
      </w:r>
    </w:p>
    <w:p>
      <w:pPr>
        <w:keepNext/>
        <w:spacing w:after="120" w:before="200" w:line="360"/>
        <w:jc w:val="center"/>
      </w:pPr>
      <w:r>
        <w:rPr>
          <w:rFonts w:ascii="Times New Roman" w:hAnsi="Times New Roman"/>
          <w:color w:val="000000"/>
          <w:sz w:val="21"/>
          <w:szCs w:val="21"/>
        </w:rPr>
        <w:t xml:space="preserve">Table 3-2 Non-Functional Requirements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Req ID</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Requirement</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Target Metric</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Performance: Page load time under 3 seconds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3s initial load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Scalability: Support for 1000+ concurrent users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Horizontal scaling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Security: Account locking, OTP verification, session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5-attempt lockout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Usability: Mobile-first responsive design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768px breakpoint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Reliability: Graceful error handling and data persistence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99% uptime target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Maintainability: Modular component architecture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60+ reusable views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NFR-07</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Portability: Cross-browser compatibility (Chrome, Firefox, Safari, Edge)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ES2017 target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Data Integrity: Prisma ORM with typed queries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Type-safe DB access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NFR-09</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Accessibility: Semantic HTML, ARIA labels, keyboard navigation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WCAG 2.1 AA</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NFR-10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Internationalization: English and Urdu language support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i18n with next-intl</w:t>
            </w:r>
          </w:p>
        </w:tc>
      </w:tr>
    </w:tbl>
    <w:p>
      <w:pPr>
        <w:spacing w:before="100"/>
      </w:pPr>
    </w:p>
    <w:p>
      <w:pPr>
        <w:pStyle w:val="Heading2"/>
        <w:spacing w:after="240" w:before="360" w:line="360"/>
      </w:pPr>
      <w:bookmarkStart w:id="100026" w:name="_Toc100026"/>
      <w:r>
        <w:rPr>
          <w:rFonts w:ascii="Times New Roman" w:hAnsi="Times New Roman"/>
          <w:b/>
          <w:bCs/>
          <w:color w:val="000000"/>
          <w:sz w:val="30"/>
          <w:szCs w:val="30"/>
        </w:rPr>
        <w:t xml:space="preserve">3.2 System Architecture</w:t>
      </w:r>
      <w:bookmarkEnd w:id="100026"/>
    </w:p>
    <w:p>
      <w:pPr>
        <w:pStyle w:val="Heading3"/>
        <w:spacing w:after="120" w:before="240" w:line="360"/>
      </w:pPr>
      <w:bookmarkStart w:id="100027" w:name="_Toc100027"/>
      <w:r>
        <w:rPr>
          <w:rFonts w:ascii="Times New Roman" w:hAnsi="Times New Roman"/>
          <w:b/>
          <w:bCs/>
          <w:color w:val="000000"/>
          <w:sz w:val="28"/>
          <w:szCs w:val="28"/>
        </w:rPr>
        <w:t xml:space="preserve">3.2.1 High-Level Architecture</w:t>
      </w:r>
      <w:bookmarkEnd w:id="100027"/>
    </w:p>
    <w:p>
      <w:pPr>
        <w:spacing w:after="120" w:line="360"/>
        <w:ind w:firstLine="480"/>
        <w:jc w:val="both"/>
      </w:pPr>
      <w:r>
        <w:rPr>
          <w:rFonts w:ascii="Times New Roman" w:hAnsi="Times New Roman"/>
          <w:color w:val="000000"/>
          <w:sz w:val="24"/>
          <w:szCs w:val="24"/>
        </w:rPr>
        <w:t xml:space="preserve">ShijlAI Academy follows a three-tier architecture consisting of Presentation, Application, and Data layers. The Presentation tier implements a Single Page Application (SPA) using Next.js 16 with React 19, providing a responsive, component-based user interface. The Application tier consists of over 180 RESTful API endpoints built on Next.js API routes, handling business logic, authentication, and AI module orchestration. The Data tier uses Prisma ORM with SQLite (development) and MySQL (production), managing 87 interconnected database models.</w:t>
      </w:r>
      <w:r>
        <w:rPr>
          <w:rFonts w:ascii="Times New Roman" w:hAnsi="Times New Roman"/>
          <w:color w:val="000000"/>
          <w:sz w:val="18"/>
          <w:szCs w:val="18"/>
          <w:vertAlign w:val="superscript"/>
        </w:rPr>
        <w:t xml:space="preserve">[29]</w:t>
      </w:r>
    </w:p>
    <w:p>
      <w:pPr>
        <w:spacing w:after="120" w:line="360"/>
        <w:ind w:firstLine="480"/>
        <w:jc w:val="both"/>
      </w:pPr>
      <w:r>
        <w:rPr>
          <w:rFonts w:ascii="Times New Roman" w:hAnsi="Times New Roman"/>
          <w:color w:val="000000"/>
          <w:sz w:val="24"/>
          <w:szCs w:val="24"/>
        </w:rPr>
        <w:t xml:space="preserve">Figure 3-1 illustrates the high-level system architecture showing the three tiers and their interactions.</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3-1: High-Level System Architecture</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Three-tier architecture: Presentation Layer (Next.js 16 SPA + React 19 + Tailwind CSS + shadcn/ui) &lt;-&gt; Application Layer (180+ API Routes + Auth System + AI Engine + Business Logic) &lt;-&gt; Data Layer (Prisma ORM + SQLite/MySQL + 87 Models)</w:t>
            </w:r>
          </w:p>
        </w:tc>
      </w:tr>
    </w:tbl>
    <w:p>
      <w:pPr>
        <w:spacing w:after="200" w:before="60" w:line="300"/>
        <w:jc w:val="center"/>
      </w:pPr>
      <w:r>
        <w:rPr>
          <w:rFonts w:ascii="Times New Roman" w:hAnsi="Times New Roman"/>
          <w:color w:val="000000"/>
          <w:sz w:val="21"/>
          <w:szCs w:val="21"/>
        </w:rPr>
        <w:t xml:space="preserve">Figure 3-1 High-Level System Architecture of ShijlAI Academy</w:t>
      </w:r>
    </w:p>
    <w:p>
      <w:pPr>
        <w:pStyle w:val="Heading3"/>
        <w:spacing w:after="120" w:before="240" w:line="360"/>
      </w:pPr>
      <w:bookmarkStart w:id="100028" w:name="_Toc100028"/>
      <w:r>
        <w:rPr>
          <w:rFonts w:ascii="Times New Roman" w:hAnsi="Times New Roman"/>
          <w:b/>
          <w:bCs/>
          <w:color w:val="000000"/>
          <w:sz w:val="28"/>
          <w:szCs w:val="28"/>
        </w:rPr>
        <w:t xml:space="preserve">3.2.2 AI Engine Architecture</w:t>
      </w:r>
      <w:bookmarkEnd w:id="100028"/>
    </w:p>
    <w:p>
      <w:pPr>
        <w:spacing w:after="120" w:line="360"/>
        <w:ind w:firstLine="480"/>
        <w:jc w:val="both"/>
      </w:pPr>
      <w:r>
        <w:rPr>
          <w:rFonts w:ascii="Times New Roman" w:hAnsi="Times New Roman"/>
          <w:color w:val="000000"/>
          <w:sz w:val="24"/>
          <w:szCs w:val="24"/>
        </w:rPr>
        <w:t xml:space="preserve">The AI Engine is the core differentiator of ShijlAI Academy. It consists of six interconnected services that form a data processing pipeline from raw learning events to personalized recommendations. Figure 3-2 shows the AI Engine architecture.</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3-2: AI Engine Architecture</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Data Flow: Learning Events -&gt; Event Service (logs to DB, triggers downstream) -&gt; Feature Engine (computes: Learning Speed, Engagement, Consistency, Performance, Drop Risk) -&gt; Profile Service (builds/updates student profile with time decay) -&gt; Mastery Service (weighted formula + temporal decay) -&gt; Recommendation Engine (4-step: identify weak areas, map prerequisites, apply rules, score &amp; prioritize) -&gt; Ask ShijlAI (6-mode tutor with profile context)</w:t>
            </w:r>
          </w:p>
        </w:tc>
      </w:tr>
    </w:tbl>
    <w:p>
      <w:pPr>
        <w:spacing w:after="200" w:before="60" w:line="300"/>
        <w:jc w:val="center"/>
      </w:pPr>
      <w:r>
        <w:rPr>
          <w:rFonts w:ascii="Times New Roman" w:hAnsi="Times New Roman"/>
          <w:color w:val="000000"/>
          <w:sz w:val="21"/>
          <w:szCs w:val="21"/>
        </w:rPr>
        <w:t xml:space="preserve">Figure 3-2 AI Engine Architecture</w:t>
      </w:r>
    </w:p>
    <w:p>
      <w:pPr>
        <w:pStyle w:val="Heading2"/>
        <w:spacing w:after="240" w:before="360" w:line="360"/>
      </w:pPr>
      <w:bookmarkStart w:id="100029" w:name="_Toc100029"/>
      <w:r>
        <w:rPr>
          <w:rFonts w:ascii="Times New Roman" w:hAnsi="Times New Roman"/>
          <w:b/>
          <w:bCs/>
          <w:color w:val="000000"/>
          <w:sz w:val="30"/>
          <w:szCs w:val="30"/>
        </w:rPr>
        <w:t xml:space="preserve">3.3 Database Design</w:t>
      </w:r>
      <w:bookmarkEnd w:id="100029"/>
    </w:p>
    <w:p>
      <w:pPr>
        <w:pStyle w:val="Heading3"/>
        <w:spacing w:after="120" w:before="240" w:line="360"/>
      </w:pPr>
      <w:bookmarkStart w:id="100030" w:name="_Toc100030"/>
      <w:r>
        <w:rPr>
          <w:rFonts w:ascii="Times New Roman" w:hAnsi="Times New Roman"/>
          <w:b/>
          <w:bCs/>
          <w:color w:val="000000"/>
          <w:sz w:val="28"/>
          <w:szCs w:val="28"/>
        </w:rPr>
        <w:t xml:space="preserve">3.3.1 Entity Relationship Overview</w:t>
      </w:r>
      <w:bookmarkEnd w:id="100030"/>
    </w:p>
    <w:p>
      <w:pPr>
        <w:spacing w:after="120" w:line="360"/>
        <w:ind w:firstLine="480"/>
        <w:jc w:val="both"/>
      </w:pPr>
      <w:r>
        <w:rPr>
          <w:rFonts w:ascii="Times New Roman" w:hAnsi="Times New Roman"/>
          <w:color w:val="000000"/>
          <w:sz w:val="24"/>
          <w:szCs w:val="24"/>
        </w:rPr>
        <w:t xml:space="preserve">The database schema comprises 87 interconnected models organized into functional domains. Figure 3-3 presents a simplified Entity-Relationship diagram showing the major entity groups and their relationships.</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3-3: Entity Relationship Diagram</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Major entities: User (central) -&gt; Enrollment -&gt; Course -&gt; Module -&gt; Lesson -&gt; LessonProgress; User -&gt; QuizAttempt -&gt; Quiz -&gt; Question; User -&gt; TutorSession -&gt; ChatMessage; User -&gt; UserBadge -&gt; Badge; User -&gt; TopicMastery -&gt; Skill; Course -&gt; Assignment -&gt; Submission; Admin models: AIConfiguration, AIProvider, AIModel, SecuritySettings, PlatformSettings, etc.</w:t>
            </w:r>
          </w:p>
        </w:tc>
      </w:tr>
    </w:tbl>
    <w:p>
      <w:pPr>
        <w:spacing w:after="200" w:before="60" w:line="300"/>
        <w:jc w:val="center"/>
      </w:pPr>
      <w:r>
        <w:rPr>
          <w:rFonts w:ascii="Times New Roman" w:hAnsi="Times New Roman"/>
          <w:color w:val="000000"/>
          <w:sz w:val="21"/>
          <w:szCs w:val="21"/>
        </w:rPr>
        <w:t xml:space="preserve">Figure 3-3 Entity Relationship Diagram (Simplified)</w:t>
      </w:r>
    </w:p>
    <w:p>
      <w:pPr>
        <w:pStyle w:val="Heading3"/>
        <w:spacing w:after="120" w:before="240" w:line="360"/>
      </w:pPr>
      <w:bookmarkStart w:id="100031" w:name="_Toc100031"/>
      <w:r>
        <w:rPr>
          <w:rFonts w:ascii="Times New Roman" w:hAnsi="Times New Roman"/>
          <w:b/>
          <w:bCs/>
          <w:color w:val="000000"/>
          <w:sz w:val="28"/>
          <w:szCs w:val="28"/>
        </w:rPr>
        <w:t xml:space="preserve">3.3.2 Key Database Tables</w:t>
      </w:r>
      <w:bookmarkEnd w:id="100031"/>
    </w:p>
    <w:p>
      <w:pPr>
        <w:spacing w:after="120" w:line="360"/>
        <w:ind w:firstLine="480"/>
        <w:jc w:val="both"/>
      </w:pPr>
      <w:r>
        <w:rPr>
          <w:rFonts w:ascii="Times New Roman" w:hAnsi="Times New Roman"/>
          <w:color w:val="000000"/>
          <w:sz w:val="24"/>
          <w:szCs w:val="24"/>
        </w:rPr>
        <w:t xml:space="preserve">Table 3-3 summarizes the major database entities and their purposes.</w:t>
      </w:r>
    </w:p>
    <w:p>
      <w:pPr>
        <w:keepNext/>
        <w:spacing w:after="120" w:before="200" w:line="360"/>
        <w:jc w:val="center"/>
      </w:pPr>
      <w:r>
        <w:rPr>
          <w:rFonts w:ascii="Times New Roman" w:hAnsi="Times New Roman"/>
          <w:color w:val="000000"/>
          <w:sz w:val="21"/>
          <w:szCs w:val="21"/>
        </w:rPr>
        <w:t xml:space="preserve">Table 3-3 Major Database Entity Groups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Entity Group</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Key Models</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Purpose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User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User, UserSession, StudentSettings, InstructorProfile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Authentication, profiles, preferences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Module, Lesson, Enrollment, LessonProgress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delivery and progress tracking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Assessment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Quiz, Question, QuizAttempt, Assignment, Submission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Assessments and grading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Tutoring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TutorSession, ChatMessage, ShijlAISession, ShijlAIMessage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tutor conversations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Adaptive Learning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StudentLearningProfile, TopicMastery, AIRecommendation, LearningInsight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Mastery tracking and recommendations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Study Planning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StudyPlan, StudyPlanTask, LearningPath, LearningPathNode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study plan generation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Gamification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Badge, UserBadge, XPRule, LevelConfig, StreakReward, DailyChallenge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XP, badges, streaks, challenges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Community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DiscussionPost, DiscussionReply, StudyGroup, StudyGroupMember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Forums and study groups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Messaging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Conversation, ConversationParticipant, Message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Direct and group messaging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Finance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Transaction, Payout, PayoutMethod, Dispute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Revenue and payouts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AIConfiguration, AIProvider, AIModel, AIUsageLog, SecuritySettings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Platform administration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Copilot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AIGeneratedOutline, AIGeneratedLesson, AIGeneratedQuiz, AIGeneratedRubric</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 tools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Smart Assessment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LearningOutcome, QuestionOutcome, DistractorAnalytics, AssessmentQualityScore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Assessment analytics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Skill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Skill, UserSkill, SkillTopicMapping, CourseSkill, CareerPath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Skill tracking and career paths</w:t>
            </w:r>
          </w:p>
        </w:tc>
      </w:tr>
    </w:tbl>
    <w:p>
      <w:pPr>
        <w:spacing w:before="100"/>
      </w:pPr>
    </w:p>
    <w:p>
      <w:pPr>
        <w:pStyle w:val="Heading2"/>
        <w:spacing w:after="240" w:before="360" w:line="360"/>
      </w:pPr>
      <w:bookmarkStart w:id="100032" w:name="_Toc100032"/>
      <w:r>
        <w:rPr>
          <w:rFonts w:ascii="Times New Roman" w:hAnsi="Times New Roman"/>
          <w:b/>
          <w:bCs/>
          <w:color w:val="000000"/>
          <w:sz w:val="30"/>
          <w:szCs w:val="30"/>
        </w:rPr>
        <w:t xml:space="preserve">3.4 Use Case Diagrams</w:t>
      </w:r>
      <w:bookmarkEnd w:id="100032"/>
    </w:p>
    <w:p>
      <w:pPr>
        <w:spacing w:after="120" w:line="360"/>
        <w:ind w:firstLine="480"/>
        <w:jc w:val="both"/>
      </w:pPr>
      <w:r>
        <w:rPr>
          <w:rFonts w:ascii="Times New Roman" w:hAnsi="Times New Roman"/>
          <w:color w:val="000000"/>
          <w:sz w:val="24"/>
          <w:szCs w:val="24"/>
        </w:rPr>
        <w:t xml:space="preserve">The system supports three primary actor roles: Student, Instructor, and Administrator. Figure 3-4, Figure 3-5, and Figure 3-6 present the use case diagrams for each role.</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3-4: Student Portal Use Case Diagram</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Actor: Student. Use Cases: Register/Login, Browse Courses, Enroll in Course, Take Lessons, Complete Quizzes, Ask ShijlAI (6 modes), View Mastery/Progress, Get AI Recommendations, Use Study Planner, Track Skills, Earn Badges/XP, Join Community, Message Others, Download Certificates, View Schedule, Manage Settings</w:t>
            </w:r>
          </w:p>
        </w:tc>
      </w:tr>
    </w:tbl>
    <w:p>
      <w:pPr>
        <w:spacing w:after="200" w:before="60" w:line="300"/>
        <w:jc w:val="center"/>
      </w:pPr>
      <w:r>
        <w:rPr>
          <w:rFonts w:ascii="Times New Roman" w:hAnsi="Times New Roman"/>
          <w:color w:val="000000"/>
          <w:sz w:val="21"/>
          <w:szCs w:val="21"/>
        </w:rPr>
        <w:t xml:space="preserve">Figure 3-4 Student Portal Use Case Diagram</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3-5: Instructor Portal Use Case Diagram</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Actor: Instructor. Use Cases: Create Course (6-step wizard), Manage Modules/Lessons, Use AI Copilot (11 tools), Create Quizzes/Assignments, Grade Submissions, View Student Analytics, Manage Q&amp;A, Track Revenue/Payouts, Schedule Live Sessions, Use Smart Assessment, View AI Insights, Manage Profile</w:t>
            </w:r>
          </w:p>
        </w:tc>
      </w:tr>
    </w:tbl>
    <w:p>
      <w:pPr>
        <w:spacing w:after="200" w:before="60" w:line="300"/>
        <w:jc w:val="center"/>
      </w:pPr>
      <w:r>
        <w:rPr>
          <w:rFonts w:ascii="Times New Roman" w:hAnsi="Times New Roman"/>
          <w:color w:val="000000"/>
          <w:sz w:val="21"/>
          <w:szCs w:val="21"/>
        </w:rPr>
        <w:t xml:space="preserve">Figure 3-5 Instructor Portal Use Case Diagram</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3-6: Admin Portal Use Case Diagram</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Actor: Administrator. Use Cases: Manage Users/Instructors, Review Courses, Process Applications, Monitor Revenue/Finance, Configure AI Providers/Models, Manage Security, Set Gamification Rules, Configure Platform Settings, View System Intelligence, Manage Blog, Review Audit Logs, Use Admin Copilot</w:t>
            </w:r>
          </w:p>
        </w:tc>
      </w:tr>
    </w:tbl>
    <w:p>
      <w:pPr>
        <w:spacing w:after="200" w:before="60" w:line="300"/>
        <w:jc w:val="center"/>
      </w:pPr>
      <w:r>
        <w:rPr>
          <w:rFonts w:ascii="Times New Roman" w:hAnsi="Times New Roman"/>
          <w:color w:val="000000"/>
          <w:sz w:val="21"/>
          <w:szCs w:val="21"/>
        </w:rPr>
        <w:t xml:space="preserve">Figure 3-6 Admin Portal Use Case Diagram</w:t>
      </w:r>
    </w:p>
    <w:p>
      <w:pPr>
        <w:pStyle w:val="Heading2"/>
        <w:spacing w:after="240" w:before="360" w:line="360"/>
      </w:pPr>
      <w:bookmarkStart w:id="100033" w:name="_Toc100033"/>
      <w:r>
        <w:rPr>
          <w:rFonts w:ascii="Times New Roman" w:hAnsi="Times New Roman"/>
          <w:b/>
          <w:bCs/>
          <w:color w:val="000000"/>
          <w:sz w:val="30"/>
          <w:szCs w:val="30"/>
        </w:rPr>
        <w:t xml:space="preserve">3.5 Data Flow Diagrams</w:t>
      </w:r>
      <w:bookmarkEnd w:id="100033"/>
    </w:p>
    <w:p>
      <w:pPr>
        <w:spacing w:after="120" w:line="360"/>
        <w:ind w:firstLine="480"/>
        <w:jc w:val="both"/>
      </w:pPr>
      <w:r>
        <w:rPr>
          <w:rFonts w:ascii="Times New Roman" w:hAnsi="Times New Roman"/>
          <w:color w:val="000000"/>
          <w:sz w:val="24"/>
          <w:szCs w:val="24"/>
        </w:rPr>
        <w:t xml:space="preserve">Figure 3-7 presents the Level 0 Data Flow Diagram (Context Diagram) showing the external entities and major data flows.</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3-7: Level 0 DFD (Context Diagram)</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External Entities: Student, Instructor, Admin, AI Provider. Central Process: ShijlAI Academy System. Data Flows: Student &lt;-&gt; (Login/Course Data/Progress/AI Responses), Instructor &lt;-&gt; (Course Content/Analytics/AI Tools), Admin &lt;-&gt; (Platform Config/User Data/Reports), AI Provider &lt;-&gt; (LLM Requests/Responses)</w:t>
            </w:r>
          </w:p>
        </w:tc>
      </w:tr>
    </w:tbl>
    <w:p>
      <w:pPr>
        <w:spacing w:after="200" w:before="60" w:line="300"/>
        <w:jc w:val="center"/>
      </w:pPr>
      <w:r>
        <w:rPr>
          <w:rFonts w:ascii="Times New Roman" w:hAnsi="Times New Roman"/>
          <w:color w:val="000000"/>
          <w:sz w:val="21"/>
          <w:szCs w:val="21"/>
        </w:rPr>
        <w:t xml:space="preserve">Figure 3-7 Level 0 Data Flow Diagram</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3-8: Level 1 DFD</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Processes: 1.0 Authentication, 2.0 Course Management, 3.0 Learning Engine, 4.0 AI Services, 5.0 Analytics &amp; Reporting. Data Stores: D1 Users, D2 Courses, D3 Progress, D4 AI Sessions, D5 Analytics. Data flows between processes and stores showing the flow of enrollment data, learning events, AI requests, and analytics computations.</w:t>
            </w:r>
          </w:p>
        </w:tc>
      </w:tr>
    </w:tbl>
    <w:p>
      <w:pPr>
        <w:spacing w:after="200" w:before="60" w:line="300"/>
        <w:jc w:val="center"/>
      </w:pPr>
      <w:r>
        <w:rPr>
          <w:rFonts w:ascii="Times New Roman" w:hAnsi="Times New Roman"/>
          <w:color w:val="000000"/>
          <w:sz w:val="21"/>
          <w:szCs w:val="21"/>
        </w:rPr>
        <w:t xml:space="preserve">Figure 3-8 Level 1 Data Flow Diagram</w:t>
      </w:r>
    </w:p>
    <w:p>
      <w:pPr>
        <w:pStyle w:val="Heading2"/>
        <w:spacing w:after="240" w:before="360" w:line="360"/>
      </w:pPr>
      <w:bookmarkStart w:id="100034" w:name="_Toc100034"/>
      <w:r>
        <w:rPr>
          <w:rFonts w:ascii="Times New Roman" w:hAnsi="Times New Roman"/>
          <w:b/>
          <w:bCs/>
          <w:color w:val="000000"/>
          <w:sz w:val="30"/>
          <w:szCs w:val="30"/>
        </w:rPr>
        <w:t xml:space="preserve">3.6 User Interface Design</w:t>
      </w:r>
      <w:bookmarkEnd w:id="100034"/>
    </w:p>
    <w:p>
      <w:pPr>
        <w:pStyle w:val="Heading3"/>
        <w:spacing w:after="120" w:before="240" w:line="360"/>
      </w:pPr>
      <w:bookmarkStart w:id="100035" w:name="_Toc100035"/>
      <w:r>
        <w:rPr>
          <w:rFonts w:ascii="Times New Roman" w:hAnsi="Times New Roman"/>
          <w:b/>
          <w:bCs/>
          <w:color w:val="000000"/>
          <w:sz w:val="28"/>
          <w:szCs w:val="28"/>
        </w:rPr>
        <w:t xml:space="preserve">3.6.1 Student Portal UI</w:t>
      </w:r>
      <w:bookmarkEnd w:id="100035"/>
    </w:p>
    <w:p>
      <w:pPr>
        <w:spacing w:after="120" w:line="360"/>
        <w:ind w:firstLine="480"/>
        <w:jc w:val="both"/>
      </w:pPr>
      <w:r>
        <w:rPr>
          <w:rFonts w:ascii="Times New Roman" w:hAnsi="Times New Roman"/>
          <w:color w:val="000000"/>
          <w:sz w:val="24"/>
          <w:szCs w:val="24"/>
        </w:rPr>
        <w:t xml:space="preserve">The Student Portal features a three-zone layout with a collapsible sidebar (18 navigation items), a sticky header with search and gamification stats (streak counter, XP display, ShijlCoins), and a mobile bottom navigation bar. The design follows an iOS-inspired aesthetic with emerald-to-teal color gradients, frosted glass effects, and Framer Motion animations.</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Student Portal Dashboard - showing course progress, continue learning cards, streak counter, and XP display</w:t>
            </w:r>
          </w:p>
        </w:tc>
      </w:tr>
    </w:tbl>
    <w:p>
      <w:pPr>
        <w:spacing w:after="200" w:before="60" w:line="300"/>
        <w:jc w:val="center"/>
      </w:pPr>
      <w:r>
        <w:rPr>
          <w:rFonts w:ascii="Times New Roman" w:hAnsi="Times New Roman"/>
          <w:color w:val="000000"/>
          <w:sz w:val="21"/>
          <w:szCs w:val="21"/>
        </w:rPr>
        <w:t xml:space="preserve">Figure 3-9 Student Portal Dashboard</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Student Portal Ask ShijlAI Interface - showing 6-mode selector and AI chat with learning profile context</w:t>
            </w:r>
          </w:p>
        </w:tc>
      </w:tr>
    </w:tbl>
    <w:p>
      <w:pPr>
        <w:spacing w:after="200" w:before="60" w:line="300"/>
        <w:jc w:val="center"/>
      </w:pPr>
      <w:r>
        <w:rPr>
          <w:rFonts w:ascii="Times New Roman" w:hAnsi="Times New Roman"/>
          <w:color w:val="000000"/>
          <w:sz w:val="21"/>
          <w:szCs w:val="21"/>
        </w:rPr>
        <w:t xml:space="preserve">Figure 3-10 Ask ShijlAI Interface</w:t>
      </w:r>
    </w:p>
    <w:p>
      <w:pPr>
        <w:pStyle w:val="Heading3"/>
        <w:spacing w:after="120" w:before="240" w:line="360"/>
      </w:pPr>
      <w:bookmarkStart w:id="100036" w:name="_Toc100036"/>
      <w:r>
        <w:rPr>
          <w:rFonts w:ascii="Times New Roman" w:hAnsi="Times New Roman"/>
          <w:b/>
          <w:bCs/>
          <w:color w:val="000000"/>
          <w:sz w:val="28"/>
          <w:szCs w:val="28"/>
        </w:rPr>
        <w:t xml:space="preserve">3.6.2 Instructor Portal UI</w:t>
      </w:r>
      <w:bookmarkEnd w:id="100036"/>
    </w:p>
    <w:p>
      <w:pPr>
        <w:spacing w:after="120" w:line="360"/>
        <w:ind w:firstLine="480"/>
        <w:jc w:val="both"/>
      </w:pPr>
      <w:r>
        <w:rPr>
          <w:rFonts w:ascii="Times New Roman" w:hAnsi="Times New Roman"/>
          <w:color w:val="000000"/>
          <w:sz w:val="24"/>
          <w:szCs w:val="24"/>
        </w:rPr>
        <w:t xml:space="preserve">The Instructor Portal provides a sidebar with 15 navigation items including a prominent "Create New Course" CTA button. The header includes real-time notification fetching and messaging with unread counts. The course creator is implemented as a 6-step wizard with integrated AI assistance panel.</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Instructor Portal Dashboard - showing course stats, student counts, and quick action items</w:t>
            </w:r>
          </w:p>
        </w:tc>
      </w:tr>
    </w:tbl>
    <w:p>
      <w:pPr>
        <w:spacing w:after="200" w:before="60" w:line="300"/>
        <w:jc w:val="center"/>
      </w:pPr>
      <w:r>
        <w:rPr>
          <w:rFonts w:ascii="Times New Roman" w:hAnsi="Times New Roman"/>
          <w:color w:val="000000"/>
          <w:sz w:val="21"/>
          <w:szCs w:val="21"/>
        </w:rPr>
        <w:t xml:space="preserve">Figure 3-11 Instructor Portal Dashboard</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Instructor AI Copilot - showing the AI assistant interface for course creation assistance</w:t>
            </w:r>
          </w:p>
        </w:tc>
      </w:tr>
    </w:tbl>
    <w:p>
      <w:pPr>
        <w:spacing w:after="200" w:before="60" w:line="300"/>
        <w:jc w:val="center"/>
      </w:pPr>
      <w:r>
        <w:rPr>
          <w:rFonts w:ascii="Times New Roman" w:hAnsi="Times New Roman"/>
          <w:color w:val="000000"/>
          <w:sz w:val="21"/>
          <w:szCs w:val="21"/>
        </w:rPr>
        <w:t xml:space="preserve">Figure 3-12 Instructor AI Copilot</w:t>
      </w:r>
    </w:p>
    <w:p>
      <w:pPr>
        <w:pStyle w:val="Heading3"/>
        <w:spacing w:after="120" w:before="240" w:line="360"/>
      </w:pPr>
      <w:bookmarkStart w:id="100037" w:name="_Toc100037"/>
      <w:r>
        <w:rPr>
          <w:rFonts w:ascii="Times New Roman" w:hAnsi="Times New Roman"/>
          <w:b/>
          <w:bCs/>
          <w:color w:val="000000"/>
          <w:sz w:val="28"/>
          <w:szCs w:val="28"/>
        </w:rPr>
        <w:t xml:space="preserve">3.6.3 Admin Portal UI</w:t>
      </w:r>
      <w:bookmarkEnd w:id="100037"/>
    </w:p>
    <w:p>
      <w:pPr>
        <w:spacing w:after="120" w:line="360"/>
        <w:ind w:firstLine="480"/>
        <w:jc w:val="both"/>
      </w:pPr>
      <w:r>
        <w:rPr>
          <w:rFonts w:ascii="Times New Roman" w:hAnsi="Times New Roman"/>
          <w:color w:val="000000"/>
          <w:sz w:val="24"/>
          <w:szCs w:val="24"/>
        </w:rPr>
        <w:t xml:space="preserve">The Admin Portal features a sectioned sidebar with 26 items organized into five groups (General, Platform, Finance, Operations, System). The header uses a blue/indigo accent theme to visually distinguish it from the student and instructor portals. The dashboard provides comprehensive platform analytics with interactive charts.</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Admin Portal Dashboard - showing platform statistics, revenue charts, and user distribution</w:t>
            </w:r>
          </w:p>
        </w:tc>
      </w:tr>
    </w:tbl>
    <w:p>
      <w:pPr>
        <w:spacing w:after="200" w:before="60" w:line="300"/>
        <w:jc w:val="center"/>
      </w:pPr>
      <w:r>
        <w:rPr>
          <w:rFonts w:ascii="Times New Roman" w:hAnsi="Times New Roman"/>
          <w:color w:val="000000"/>
          <w:sz w:val="21"/>
          <w:szCs w:val="21"/>
        </w:rPr>
        <w:t xml:space="preserve">Figure 3-13 Admin Portal Dashboard</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Admin AI Configuration - showing AI provider management and model configuration</w:t>
            </w:r>
          </w:p>
        </w:tc>
      </w:tr>
    </w:tbl>
    <w:p>
      <w:pPr>
        <w:spacing w:after="200" w:before="60" w:line="300"/>
        <w:jc w:val="center"/>
      </w:pPr>
      <w:r>
        <w:rPr>
          <w:rFonts w:ascii="Times New Roman" w:hAnsi="Times New Roman"/>
          <w:color w:val="000000"/>
          <w:sz w:val="21"/>
          <w:szCs w:val="21"/>
        </w:rPr>
        <w:t xml:space="preserve">Figure 3-14 Admin AI Configuration</w:t>
      </w:r>
    </w:p>
    <w:p>
      <w:pPr>
        <w:pStyle w:val="Heading1"/>
        <w:spacing w:after="360" w:before="480" w:line="360"/>
        <w:jc w:val="center"/>
      </w:pPr>
      <w:bookmarkStart w:id="100038" w:name="_Toc100038"/>
      <w:r>
        <w:rPr>
          <w:rFonts w:ascii="Times New Roman" w:hAnsi="Times New Roman"/>
          <w:b/>
          <w:bCs/>
          <w:color w:val="000000"/>
          <w:sz w:val="32"/>
          <w:szCs w:val="32"/>
        </w:rPr>
        <w:t xml:space="preserve">Chapter 4</w:t>
      </w:r>
      <w:bookmarkEnd w:id="100038"/>
    </w:p>
    <w:p>
      <w:pPr>
        <w:pStyle w:val="Heading1"/>
        <w:spacing w:after="360" w:before="480" w:line="360"/>
        <w:jc w:val="center"/>
      </w:pPr>
      <w:bookmarkStart w:id="100039" w:name="_Toc100039"/>
      <w:r>
        <w:rPr>
          <w:rFonts w:ascii="Times New Roman" w:hAnsi="Times New Roman"/>
          <w:b/>
          <w:bCs/>
          <w:color w:val="000000"/>
          <w:sz w:val="32"/>
          <w:szCs w:val="32"/>
        </w:rPr>
        <w:t xml:space="preserve">Implementation</w:t>
      </w:r>
      <w:bookmarkEnd w:id="100039"/>
    </w:p>
    <w:p>
      <w:pPr>
        <w:pStyle w:val="Heading2"/>
        <w:spacing w:after="240" w:before="360" w:line="360"/>
      </w:pPr>
      <w:bookmarkStart w:id="100040" w:name="_Toc100040"/>
      <w:r>
        <w:rPr>
          <w:rFonts w:ascii="Times New Roman" w:hAnsi="Times New Roman"/>
          <w:b/>
          <w:bCs/>
          <w:color w:val="000000"/>
          <w:sz w:val="30"/>
          <w:szCs w:val="30"/>
        </w:rPr>
        <w:t xml:space="preserve">4.1 Development Environment and Tools</w:t>
      </w:r>
      <w:bookmarkEnd w:id="100040"/>
    </w:p>
    <w:p>
      <w:pPr>
        <w:spacing w:after="120" w:line="360"/>
        <w:ind w:firstLine="480"/>
        <w:jc w:val="both"/>
      </w:pPr>
      <w:r>
        <w:rPr>
          <w:rFonts w:ascii="Times New Roman" w:hAnsi="Times New Roman"/>
          <w:color w:val="000000"/>
          <w:sz w:val="24"/>
          <w:szCs w:val="24"/>
        </w:rPr>
        <w:t xml:space="preserve">Table 4-1 presents the development environment and tools used in the implementation of ShijlAI Academy.</w:t>
      </w:r>
    </w:p>
    <w:p>
      <w:pPr>
        <w:keepNext/>
        <w:spacing w:after="120" w:before="200" w:line="360"/>
        <w:jc w:val="center"/>
      </w:pPr>
      <w:r>
        <w:rPr>
          <w:rFonts w:ascii="Times New Roman" w:hAnsi="Times New Roman"/>
          <w:color w:val="000000"/>
          <w:sz w:val="21"/>
          <w:szCs w:val="21"/>
        </w:rPr>
        <w:t xml:space="preserve">Table 4-1 Development Environment and Tools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Tool</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Version/Purpose</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Role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Operating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Ubuntu 22.04 / macOS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Development environment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IDE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VS Code with TypeScript extension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Code editor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Runtime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Bun v1.x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JavaScript runtime and package manager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Version Control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Git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Source code management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Browser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Chrome DevTools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Frontend debugging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Database Client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Prisma Studio</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Database visualization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 Testing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VS Code REST Client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 endpoint testing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Design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Figma (reference)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UI/UX reference designs</w:t>
            </w:r>
          </w:p>
        </w:tc>
      </w:tr>
    </w:tbl>
    <w:p>
      <w:pPr>
        <w:spacing w:before="100"/>
      </w:pPr>
    </w:p>
    <w:p>
      <w:pPr>
        <w:pStyle w:val="Heading2"/>
        <w:spacing w:after="240" w:before="360" w:line="360"/>
      </w:pPr>
      <w:bookmarkStart w:id="100041" w:name="_Toc100041"/>
      <w:r>
        <w:rPr>
          <w:rFonts w:ascii="Times New Roman" w:hAnsi="Times New Roman"/>
          <w:b/>
          <w:bCs/>
          <w:color w:val="000000"/>
          <w:sz w:val="30"/>
          <w:szCs w:val="30"/>
        </w:rPr>
        <w:t xml:space="preserve">4.2 Technology Stack</w:t>
      </w:r>
      <w:bookmarkEnd w:id="100041"/>
    </w:p>
    <w:p>
      <w:pPr>
        <w:spacing w:after="120" w:line="360"/>
        <w:ind w:firstLine="480"/>
        <w:jc w:val="both"/>
      </w:pPr>
      <w:r>
        <w:rPr>
          <w:rFonts w:ascii="Times New Roman" w:hAnsi="Times New Roman"/>
          <w:color w:val="000000"/>
          <w:sz w:val="24"/>
          <w:szCs w:val="24"/>
        </w:rPr>
        <w:t xml:space="preserve">Table 4-2 provides a detailed breakdown of the technology stack with specific versions and purposes.</w:t>
      </w:r>
    </w:p>
    <w:p>
      <w:pPr>
        <w:keepNext/>
        <w:spacing w:after="120" w:before="200" w:line="360"/>
        <w:jc w:val="center"/>
      </w:pPr>
      <w:r>
        <w:rPr>
          <w:rFonts w:ascii="Times New Roman" w:hAnsi="Times New Roman"/>
          <w:color w:val="000000"/>
          <w:sz w:val="21"/>
          <w:szCs w:val="21"/>
        </w:rPr>
        <w:t xml:space="preserve">Table 4-2 Technology Stack Detail</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Technology</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Version</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Purpose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Next.js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16.1.1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Full-stack React framework with App Router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React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19.x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UI component library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TypeScript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Type-safe JavaScript superset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Tailwind CSS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4.x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Utility-first CSS framework</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shadcn/ui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Latest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50+ pre-built UI components (Radix UI)</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Prisma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6.11.1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Type-safe ORM for database access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SQLite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3.x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Development database (via Prisma)</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MySQL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Production database (migration ready)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Zustand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5.0.6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Client-side state management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TanStack Query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5.82.0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Server state management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Framer Motion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11.x</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Animation library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Recharts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2.15.4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Data visualization charts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z-ai-web-dev-sdk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0.0.18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capabilities (LLM, VLM, TTS, ASR)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Lucide React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Latest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Icon library (40+ icons used)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React Hook Form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7.60.0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Form validation with Zod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next-themes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0.4.6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Dark/light mode switching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Embla Carousel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Latest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card carousels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date-fns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Latest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Date formatting and manipulation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MDX Editor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3.39.1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Rich text editing for course content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sharp</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0.34.3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Image processing and optimization</w:t>
            </w:r>
          </w:p>
        </w:tc>
      </w:tr>
    </w:tbl>
    <w:p>
      <w:pPr>
        <w:spacing w:before="100"/>
      </w:pPr>
    </w:p>
    <w:p>
      <w:pPr>
        <w:pStyle w:val="Heading2"/>
        <w:spacing w:after="240" w:before="360" w:line="360"/>
      </w:pPr>
      <w:bookmarkStart w:id="100042" w:name="_Toc100042"/>
      <w:r>
        <w:rPr>
          <w:rFonts w:ascii="Times New Roman" w:hAnsi="Times New Roman"/>
          <w:b/>
          <w:bCs/>
          <w:color w:val="000000"/>
          <w:sz w:val="30"/>
          <w:szCs w:val="30"/>
        </w:rPr>
        <w:t xml:space="preserve">4.3 Project Structure</w:t>
      </w:r>
      <w:bookmarkEnd w:id="100042"/>
    </w:p>
    <w:p>
      <w:pPr>
        <w:spacing w:after="120" w:line="360"/>
        <w:ind w:firstLine="480"/>
        <w:jc w:val="both"/>
      </w:pPr>
      <w:r>
        <w:rPr>
          <w:rFonts w:ascii="Times New Roman" w:hAnsi="Times New Roman"/>
          <w:color w:val="000000"/>
          <w:sz w:val="24"/>
          <w:szCs w:val="24"/>
        </w:rPr>
        <w:t xml:space="preserve">The project follows a modular architecture with clear separation of concerns. The source code is organized under the src/ directory with the following major subdivisions:</w:t>
      </w:r>
    </w:p>
    <w:p>
      <w:pPr>
        <w:spacing w:after="120" w:line="360"/>
        <w:ind w:firstLine="480"/>
        <w:jc w:val="both"/>
      </w:pPr>
      <w:r>
        <w:rPr>
          <w:rFonts w:ascii="Times New Roman" w:hAnsi="Times New Roman"/>
          <w:b/>
          <w:bCs/>
          <w:color w:val="000000"/>
          <w:sz w:val="24"/>
          <w:szCs w:val="24"/>
        </w:rPr>
        <w:t xml:space="preserve">src/app/</w:t>
      </w:r>
      <w:r>
        <w:rPr>
          <w:rFonts w:ascii="Times New Roman" w:hAnsi="Times New Roman"/>
          <w:color w:val="000000"/>
          <w:sz w:val="24"/>
          <w:szCs w:val="24"/>
        </w:rPr>
        <w:t xml:space="preserve"> — Next.js App Router directory containing the root layout, main page (SPA shell), and 180+ API route handlers organized by feature domain (auth, courses, ai, admin, instructor, student, etc.).</w:t>
      </w:r>
    </w:p>
    <w:p>
      <w:pPr>
        <w:spacing w:after="120" w:line="360"/>
        <w:ind w:firstLine="480"/>
        <w:jc w:val="both"/>
      </w:pPr>
      <w:r>
        <w:rPr>
          <w:rFonts w:ascii="Times New Roman" w:hAnsi="Times New Roman"/>
          <w:b/>
          <w:bCs/>
          <w:color w:val="000000"/>
          <w:sz w:val="24"/>
          <w:szCs w:val="24"/>
        </w:rPr>
        <w:t xml:space="preserve">src/components/</w:t>
      </w:r>
      <w:r>
        <w:rPr>
          <w:rFonts w:ascii="Times New Roman" w:hAnsi="Times New Roman"/>
          <w:color w:val="000000"/>
          <w:sz w:val="24"/>
          <w:szCs w:val="24"/>
        </w:rPr>
        <w:t xml:space="preserve"> — React components organized by domain: views/ (60+ lazy-loaded page views), admin/ (28 admin components), creator/ (6-step course creator wizard), ask-shijlai/ (4 AI learning panels), messaging/ (8 chat components), ai/ (AI message renderer), ui/ (50+ shadcn/ui primitives), plus layout shells and feature components.</w:t>
      </w:r>
    </w:p>
    <w:p>
      <w:pPr>
        <w:spacing w:after="120" w:line="360"/>
        <w:ind w:firstLine="480"/>
        <w:jc w:val="both"/>
      </w:pPr>
      <w:r>
        <w:rPr>
          <w:rFonts w:ascii="Times New Roman" w:hAnsi="Times New Roman"/>
          <w:b/>
          <w:bCs/>
          <w:color w:val="000000"/>
          <w:sz w:val="24"/>
          <w:szCs w:val="24"/>
        </w:rPr>
        <w:t xml:space="preserve">src/lib/</w:t>
      </w:r>
      <w:r>
        <w:rPr>
          <w:rFonts w:ascii="Times New Roman" w:hAnsi="Times New Roman"/>
          <w:color w:val="000000"/>
          <w:sz w:val="24"/>
          <w:szCs w:val="24"/>
        </w:rPr>
        <w:t xml:space="preserve"> — Shared utilities including db.ts (Prisma singleton), types.ts (TypeScript interfaces matching 87 Prisma models), store.ts (Zustand global state with persistence), email.ts (9 HTML email templates), blog-data.ts (8 static articles), and view-utils.ts (view resolution logic).</w:t>
      </w:r>
    </w:p>
    <w:p>
      <w:pPr>
        <w:spacing w:after="120" w:line="360"/>
        <w:ind w:firstLine="480"/>
        <w:jc w:val="both"/>
      </w:pPr>
      <w:r>
        <w:rPr>
          <w:rFonts w:ascii="Times New Roman" w:hAnsi="Times New Roman"/>
          <w:b/>
          <w:bCs/>
          <w:color w:val="000000"/>
          <w:sz w:val="24"/>
          <w:szCs w:val="24"/>
        </w:rPr>
        <w:t xml:space="preserve">src/services/learning-engine/</w:t>
      </w:r>
      <w:r>
        <w:rPr>
          <w:rFonts w:ascii="Times New Roman" w:hAnsi="Times New Roman"/>
          <w:color w:val="000000"/>
          <w:sz w:val="24"/>
          <w:szCs w:val="24"/>
        </w:rPr>
        <w:t xml:space="preserve"> — The core AI engine consisting of 6 services: event-service.ts, feature-engine.ts, profile-service.ts, mastery-service.ts, recommendation-engine.ts, and study-planner-service.ts.</w:t>
      </w:r>
    </w:p>
    <w:p>
      <w:pPr>
        <w:spacing w:after="120" w:line="360"/>
        <w:ind w:firstLine="480"/>
        <w:jc w:val="both"/>
      </w:pPr>
      <w:r>
        <w:rPr>
          <w:rFonts w:ascii="Times New Roman" w:hAnsi="Times New Roman"/>
          <w:b/>
          <w:bCs/>
          <w:color w:val="000000"/>
          <w:sz w:val="24"/>
          <w:szCs w:val="24"/>
        </w:rPr>
        <w:t xml:space="preserve">src/hooks/</w:t>
      </w:r>
      <w:r>
        <w:rPr>
          <w:rFonts w:ascii="Times New Roman" w:hAnsi="Times New Roman"/>
          <w:color w:val="000000"/>
          <w:sz w:val="24"/>
          <w:szCs w:val="24"/>
        </w:rPr>
        <w:t xml:space="preserve"> — Custom React hooks: use-mobile.ts (responsive breakpoint detection), use-toast.ts (notification management), and use-learning-events.ts (learning event tracking).</w:t>
      </w:r>
    </w:p>
    <w:p>
      <w:pPr>
        <w:spacing w:after="120" w:line="360"/>
        <w:ind w:firstLine="480"/>
        <w:jc w:val="both"/>
      </w:pPr>
      <w:r>
        <w:rPr>
          <w:rFonts w:ascii="Times New Roman" w:hAnsi="Times New Roman"/>
          <w:b/>
          <w:bCs/>
          <w:color w:val="000000"/>
          <w:sz w:val="24"/>
          <w:szCs w:val="24"/>
        </w:rPr>
        <w:t xml:space="preserve">prisma/</w:t>
      </w:r>
      <w:r>
        <w:rPr>
          <w:rFonts w:ascii="Times New Roman" w:hAnsi="Times New Roman"/>
          <w:color w:val="000000"/>
          <w:sz w:val="24"/>
          <w:szCs w:val="24"/>
        </w:rPr>
        <w:t xml:space="preserve"> — Prisma ORM configuration including schema.prisma (3,347 lines, 87 models for SQLite), schema_mysql.prisma (MySQL variant), and seed.ts (database seeder with demo data).</w:t>
      </w:r>
    </w:p>
    <w:p>
      <w:pPr>
        <w:pStyle w:val="Heading2"/>
        <w:spacing w:after="240" w:before="360" w:line="360"/>
      </w:pPr>
      <w:bookmarkStart w:id="100043" w:name="_Toc100043"/>
      <w:r>
        <w:rPr>
          <w:rFonts w:ascii="Times New Roman" w:hAnsi="Times New Roman"/>
          <w:b/>
          <w:bCs/>
          <w:color w:val="000000"/>
          <w:sz w:val="30"/>
          <w:szCs w:val="30"/>
        </w:rPr>
        <w:t xml:space="preserve">4.4 Frontend Implementation</w:t>
      </w:r>
      <w:bookmarkEnd w:id="100043"/>
    </w:p>
    <w:p>
      <w:pPr>
        <w:pStyle w:val="Heading3"/>
        <w:spacing w:after="120" w:before="240" w:line="360"/>
      </w:pPr>
      <w:bookmarkStart w:id="100044" w:name="_Toc100044"/>
      <w:r>
        <w:rPr>
          <w:rFonts w:ascii="Times New Roman" w:hAnsi="Times New Roman"/>
          <w:b/>
          <w:bCs/>
          <w:color w:val="000000"/>
          <w:sz w:val="28"/>
          <w:szCs w:val="28"/>
        </w:rPr>
        <w:t xml:space="preserve">4.4.1 Single Page Application Architecture</w:t>
      </w:r>
      <w:bookmarkEnd w:id="100044"/>
    </w:p>
    <w:p>
      <w:pPr>
        <w:spacing w:after="120" w:line="360"/>
        <w:ind w:firstLine="480"/>
        <w:jc w:val="both"/>
      </w:pPr>
      <w:r>
        <w:rPr>
          <w:rFonts w:ascii="Times New Roman" w:hAnsi="Times New Roman"/>
          <w:color w:val="000000"/>
          <w:sz w:val="24"/>
          <w:szCs w:val="24"/>
        </w:rPr>
        <w:t xml:space="preserve">ShijlAI Academy implements a client-side Single Page Application (SPA) architecture within Next.js. Rather than using Next.js file-system-based routing, the platform uses a single page.tsx that acts as a view dispatcher. The Zustand store's currentView state (103 possible view keys) determines which lazy-loaded React component is rendered. This approach was chosen to provide seamless transitions between views using Framer Motion's AnimatePresence, maintain a persistent shell layout (sidebar + header) across navigation, and enable fine-grained control over view resolution based on user role.</w:t>
      </w:r>
      <w:r>
        <w:rPr>
          <w:rFonts w:ascii="Times New Roman" w:hAnsi="Times New Roman"/>
          <w:color w:val="000000"/>
          <w:sz w:val="18"/>
          <w:szCs w:val="18"/>
          <w:vertAlign w:val="superscript"/>
        </w:rPr>
        <w:t xml:space="preserve">[30]</w:t>
      </w:r>
    </w:p>
    <w:p>
      <w:pPr>
        <w:spacing w:after="120" w:line="360"/>
        <w:ind w:firstLine="480"/>
        <w:jc w:val="both"/>
      </w:pPr>
      <w:r>
        <w:rPr>
          <w:rFonts w:ascii="Times New Roman" w:hAnsi="Times New Roman"/>
          <w:color w:val="000000"/>
          <w:sz w:val="24"/>
          <w:szCs w:val="24"/>
        </w:rPr>
        <w:t xml:space="preserve">The view resolution system maps view keys to appropriate components through a lazy-loading mechanism. For example, when a student navigates to 'dashboard', the system resolves this to the StudentDashboard component; when an instructor navigates to 'dashboard', it resolves to InstructorDashboard; and for an admin, it resolves to AdminDashboardV2. This role-based resolution is handled entirely on the client side.</w:t>
      </w:r>
    </w:p>
    <w:p>
      <w:pPr>
        <w:pStyle w:val="Heading3"/>
        <w:spacing w:after="120" w:before="240" w:line="360"/>
      </w:pPr>
      <w:bookmarkStart w:id="100045" w:name="_Toc100045"/>
      <w:r>
        <w:rPr>
          <w:rFonts w:ascii="Times New Roman" w:hAnsi="Times New Roman"/>
          <w:b/>
          <w:bCs/>
          <w:color w:val="000000"/>
          <w:sz w:val="28"/>
          <w:szCs w:val="28"/>
        </w:rPr>
        <w:t xml:space="preserve">4.4.2 Component-Based UI with shadcn/ui</w:t>
      </w:r>
      <w:bookmarkEnd w:id="100045"/>
    </w:p>
    <w:p>
      <w:pPr>
        <w:spacing w:after="120" w:line="360"/>
        <w:ind w:firstLine="480"/>
        <w:jc w:val="both"/>
      </w:pPr>
      <w:r>
        <w:rPr>
          <w:rFonts w:ascii="Times New Roman" w:hAnsi="Times New Roman"/>
          <w:color w:val="000000"/>
          <w:sz w:val="24"/>
          <w:szCs w:val="24"/>
        </w:rPr>
        <w:t xml:space="preserve">The platform leverages 50+ shadcn/ui components built on Radix UI primitives, ensuring accessibility compliance and consistent design language. Key components include: Dialog, Sheet (for mobile sidebars), Command (for universal search with keyboard shortcut support), Carousel (for course card rows), Tabs, Accordion, Form (with React Hook Form integration), Chart (for data visualization), and Resizable Panels (for the Ask ShijlAI sidepanel).</w:t>
      </w:r>
    </w:p>
    <w:p>
      <w:pPr>
        <w:spacing w:after="120" w:line="360"/>
        <w:ind w:firstLine="480"/>
        <w:jc w:val="both"/>
      </w:pPr>
      <w:r>
        <w:rPr>
          <w:rFonts w:ascii="Times New Roman" w:hAnsi="Times New Roman"/>
          <w:color w:val="000000"/>
          <w:sz w:val="24"/>
          <w:szCs w:val="24"/>
        </w:rPr>
        <w:t xml:space="preserve">Each component is customized with Tailwind CSS utility classes to match the platform's emerald-to-teal color scheme and iOS-inspired design language. The styling system uses CSS custom properties in the oklch color space, enabling seamless dark/light mode transitions through next-themes.</w:t>
      </w:r>
    </w:p>
    <w:p>
      <w:pPr>
        <w:pStyle w:val="Heading3"/>
        <w:spacing w:after="120" w:before="240" w:line="360"/>
      </w:pPr>
      <w:bookmarkStart w:id="100046" w:name="_Toc100046"/>
      <w:r>
        <w:rPr>
          <w:rFonts w:ascii="Times New Roman" w:hAnsi="Times New Roman"/>
          <w:b/>
          <w:bCs/>
          <w:color w:val="000000"/>
          <w:sz w:val="28"/>
          <w:szCs w:val="28"/>
        </w:rPr>
        <w:t xml:space="preserve">4.4.3 State Management with Zustand</w:t>
      </w:r>
      <w:bookmarkEnd w:id="100046"/>
    </w:p>
    <w:p>
      <w:pPr>
        <w:spacing w:after="120" w:line="360"/>
        <w:ind w:firstLine="480"/>
        <w:jc w:val="both"/>
      </w:pPr>
      <w:r>
        <w:rPr>
          <w:rFonts w:ascii="Times New Roman" w:hAnsi="Times New Roman"/>
          <w:color w:val="000000"/>
          <w:sz w:val="24"/>
          <w:szCs w:val="24"/>
        </w:rPr>
        <w:t xml:space="preserve">Client-side state is managed through a single Zustand store (src/lib/store.ts) with persist middleware. The store manages: navigation state (currentView, sidebarOpen), authentication state (isAuthenticated, currentUser), selection state (selectedCourse, selectedQuiz, editingCourseId), UI state (language), and data caches (enrollments, leaderboard, certificates). The persist middleware stores essential fields (isAuthenticated, currentUser, currentView, language) in localStorage under the key 'shijlai-academy-auth', enabling session persistence across page reloads.</w:t>
      </w:r>
    </w:p>
    <w:p>
      <w:pPr>
        <w:pStyle w:val="Heading3"/>
        <w:spacing w:after="120" w:before="240" w:line="360"/>
      </w:pPr>
      <w:bookmarkStart w:id="100047" w:name="_Toc100047"/>
      <w:r>
        <w:rPr>
          <w:rFonts w:ascii="Times New Roman" w:hAnsi="Times New Roman"/>
          <w:b/>
          <w:bCs/>
          <w:color w:val="000000"/>
          <w:sz w:val="28"/>
          <w:szCs w:val="28"/>
        </w:rPr>
        <w:t xml:space="preserve">4.4.4 Responsive Design Implementation</w:t>
      </w:r>
      <w:bookmarkEnd w:id="100047"/>
    </w:p>
    <w:p>
      <w:pPr>
        <w:spacing w:after="120" w:line="360"/>
        <w:ind w:firstLine="480"/>
        <w:jc w:val="both"/>
      </w:pPr>
      <w:r>
        <w:rPr>
          <w:rFonts w:ascii="Times New Roman" w:hAnsi="Times New Roman"/>
          <w:color w:val="000000"/>
          <w:sz w:val="24"/>
          <w:szCs w:val="24"/>
        </w:rPr>
        <w:t xml:space="preserve">The platform implements a mobile-first responsive design with three distinct layouts:</w:t>
      </w:r>
    </w:p>
    <w:p>
      <w:pPr>
        <w:spacing w:after="120" w:line="360"/>
        <w:ind w:firstLine="480"/>
        <w:jc w:val="both"/>
      </w:pPr>
      <w:r>
        <w:rPr>
          <w:rFonts w:ascii="Times New Roman" w:hAnsi="Times New Roman"/>
          <w:b/>
          <w:bCs/>
          <w:color w:val="000000"/>
          <w:sz w:val="24"/>
          <w:szCs w:val="24"/>
        </w:rPr>
        <w:t xml:space="preserve">Desktop (&gt;768px): </w:t>
      </w:r>
      <w:r>
        <w:rPr>
          <w:rFonts w:ascii="Times New Roman" w:hAnsi="Times New Roman"/>
          <w:color w:val="000000"/>
          <w:sz w:val="24"/>
          <w:szCs w:val="24"/>
        </w:rPr>
        <w:t xml:space="preserve">Persistent collapsible sidebar (260px expanded / 68px collapsed) with Framer Motion animations, sticky header with inline search, and full content area.</w:t>
      </w:r>
    </w:p>
    <w:p>
      <w:pPr>
        <w:spacing w:after="120" w:line="360"/>
        <w:ind w:firstLine="480"/>
        <w:jc w:val="both"/>
      </w:pPr>
      <w:r>
        <w:rPr>
          <w:rFonts w:ascii="Times New Roman" w:hAnsi="Times New Roman"/>
          <w:b/>
          <w:bCs/>
          <w:color w:val="000000"/>
          <w:sz w:val="24"/>
          <w:szCs w:val="24"/>
        </w:rPr>
        <w:t xml:space="preserve">Mobile (&lt;768px): </w:t>
      </w:r>
      <w:r>
        <w:rPr>
          <w:rFonts w:ascii="Times New Roman" w:hAnsi="Times New Roman"/>
          <w:color w:val="000000"/>
          <w:sz w:val="24"/>
          <w:szCs w:val="24"/>
        </w:rPr>
        <w:t xml:space="preserve">Sheet-based sidebar drawer, hamburger menu in header, expandable search, and fixed bottom navigation bar (MobileBottomBar) with a 'More' popup showing remaining items in a 4-column grid.</w:t>
      </w:r>
    </w:p>
    <w:p>
      <w:pPr>
        <w:spacing w:after="120" w:line="360"/>
        <w:ind w:firstLine="480"/>
        <w:jc w:val="both"/>
      </w:pPr>
      <w:r>
        <w:rPr>
          <w:rFonts w:ascii="Times New Roman" w:hAnsi="Times New Roman"/>
          <w:b/>
          <w:bCs/>
          <w:color w:val="000000"/>
          <w:sz w:val="24"/>
          <w:szCs w:val="24"/>
        </w:rPr>
        <w:t xml:space="preserve">Course Player: </w:t>
      </w:r>
      <w:r>
        <w:rPr>
          <w:rFonts w:ascii="Times New Roman" w:hAnsi="Times New Roman"/>
          <w:color w:val="000000"/>
          <w:sz w:val="24"/>
          <w:szCs w:val="24"/>
        </w:rPr>
        <w:t xml:space="preserve">Immersive full-screen layout with no sidebar or header, maximizing the viewing area for video and lesson content.</w:t>
      </w:r>
    </w:p>
    <w:p>
      <w:pPr>
        <w:spacing w:after="120" w:line="360"/>
        <w:ind w:firstLine="480"/>
        <w:jc w:val="both"/>
      </w:pPr>
      <w:r>
        <w:rPr>
          <w:rFonts w:ascii="Times New Roman" w:hAnsi="Times New Roman"/>
          <w:color w:val="000000"/>
          <w:sz w:val="24"/>
          <w:szCs w:val="24"/>
        </w:rPr>
        <w:t xml:space="preserve">Safe area insets are handled via pb-safe and pt-safe CSS classes, ensuring compatibility with iOS devices that feature notches and home indicators.</w:t>
      </w:r>
    </w:p>
    <w:p>
      <w:pPr>
        <w:pStyle w:val="Heading2"/>
        <w:spacing w:after="240" w:before="360" w:line="360"/>
      </w:pPr>
      <w:bookmarkStart w:id="100048" w:name="_Toc100048"/>
      <w:r>
        <w:rPr>
          <w:rFonts w:ascii="Times New Roman" w:hAnsi="Times New Roman"/>
          <w:b/>
          <w:bCs/>
          <w:color w:val="000000"/>
          <w:sz w:val="30"/>
          <w:szCs w:val="30"/>
        </w:rPr>
        <w:t xml:space="preserve">4.5 Backend Implementation</w:t>
      </w:r>
      <w:bookmarkEnd w:id="100048"/>
    </w:p>
    <w:p>
      <w:pPr>
        <w:pStyle w:val="Heading3"/>
        <w:spacing w:after="120" w:before="240" w:line="360"/>
      </w:pPr>
      <w:bookmarkStart w:id="100049" w:name="_Toc100049"/>
      <w:r>
        <w:rPr>
          <w:rFonts w:ascii="Times New Roman" w:hAnsi="Times New Roman"/>
          <w:b/>
          <w:bCs/>
          <w:color w:val="000000"/>
          <w:sz w:val="28"/>
          <w:szCs w:val="28"/>
        </w:rPr>
        <w:t xml:space="preserve">4.5.1 API Architecture</w:t>
      </w:r>
      <w:bookmarkEnd w:id="100049"/>
    </w:p>
    <w:p>
      <w:pPr>
        <w:spacing w:after="120" w:line="360"/>
        <w:ind w:firstLine="480"/>
        <w:jc w:val="both"/>
      </w:pPr>
      <w:r>
        <w:rPr>
          <w:rFonts w:ascii="Times New Roman" w:hAnsi="Times New Roman"/>
          <w:color w:val="000000"/>
          <w:sz w:val="24"/>
          <w:szCs w:val="24"/>
        </w:rPr>
        <w:t xml:space="preserve">The backend consists of over 180 RESTful API endpoints implemented as Next.js API route handlers. These endpoints are organized into the following major groups:</w:t>
      </w:r>
    </w:p>
    <w:p>
      <w:pPr>
        <w:spacing w:after="120" w:line="360"/>
        <w:ind w:firstLine="480"/>
        <w:jc w:val="both"/>
      </w:pPr>
      <w:r>
        <w:rPr>
          <w:rFonts w:ascii="Times New Roman" w:hAnsi="Times New Roman"/>
          <w:b/>
          <w:bCs/>
          <w:color w:val="000000"/>
          <w:sz w:val="24"/>
          <w:szCs w:val="24"/>
        </w:rPr>
        <w:t xml:space="preserve">Authentication (7 routes): </w:t>
      </w:r>
      <w:r>
        <w:rPr>
          <w:rFonts w:ascii="Times New Roman" w:hAnsi="Times New Roman"/>
          <w:color w:val="000000"/>
          <w:sz w:val="24"/>
          <w:szCs w:val="24"/>
        </w:rPr>
        <w:t xml:space="preserve">Login, register, OTP verification, forgot/reset password, social auth, and demo login.</w:t>
      </w:r>
    </w:p>
    <w:p>
      <w:pPr>
        <w:spacing w:after="120" w:line="360"/>
        <w:ind w:firstLine="480"/>
        <w:jc w:val="both"/>
      </w:pPr>
      <w:r>
        <w:rPr>
          <w:rFonts w:ascii="Times New Roman" w:hAnsi="Times New Roman"/>
          <w:b/>
          <w:bCs/>
          <w:color w:val="000000"/>
          <w:sz w:val="24"/>
          <w:szCs w:val="24"/>
        </w:rPr>
        <w:t xml:space="preserve">Core Platform (15 routes): </w:t>
      </w:r>
      <w:r>
        <w:rPr>
          <w:rFonts w:ascii="Times New Roman" w:hAnsi="Times New Roman"/>
          <w:color w:val="000000"/>
          <w:sz w:val="24"/>
          <w:szCs w:val="24"/>
        </w:rPr>
        <w:t xml:space="preserve">Course CRUD, catalog, categories, enrollments, progress, dashboard, gamification, skills, search, and download.</w:t>
      </w:r>
    </w:p>
    <w:p>
      <w:pPr>
        <w:spacing w:after="120" w:line="360"/>
        <w:ind w:firstLine="480"/>
        <w:jc w:val="both"/>
      </w:pPr>
      <w:r>
        <w:rPr>
          <w:rFonts w:ascii="Times New Roman" w:hAnsi="Times New Roman"/>
          <w:b/>
          <w:bCs/>
          <w:color w:val="000000"/>
          <w:sz w:val="24"/>
          <w:szCs w:val="24"/>
        </w:rPr>
        <w:t xml:space="preserve">AI Routes (16 routes): </w:t>
      </w:r>
      <w:r>
        <w:rPr>
          <w:rFonts w:ascii="Times New Roman" w:hAnsi="Times New Roman"/>
          <w:color w:val="000000"/>
          <w:sz w:val="24"/>
          <w:szCs w:val="24"/>
        </w:rPr>
        <w:t xml:space="preserve">AI chat, Ask ShijlAI (chat, sessions, mastery, insights, recommendations, study-plan, quiz-generator, events, search, profile), AI companion, AI study planner, AI learning paths, AI tutor, and AI mock interview.</w:t>
      </w:r>
    </w:p>
    <w:p>
      <w:pPr>
        <w:spacing w:after="120" w:line="360"/>
        <w:ind w:firstLine="480"/>
        <w:jc w:val="both"/>
      </w:pPr>
      <w:r>
        <w:rPr>
          <w:rFonts w:ascii="Times New Roman" w:hAnsi="Times New Roman"/>
          <w:b/>
          <w:bCs/>
          <w:color w:val="000000"/>
          <w:sz w:val="24"/>
          <w:szCs w:val="24"/>
        </w:rPr>
        <w:t xml:space="preserve">Student Routes (25+ routes): </w:t>
      </w:r>
      <w:r>
        <w:rPr>
          <w:rFonts w:ascii="Times New Roman" w:hAnsi="Times New Roman"/>
          <w:color w:val="000000"/>
          <w:sz w:val="24"/>
          <w:szCs w:val="24"/>
        </w:rPr>
        <w:t xml:space="preserve">Learning, progress, assignments, community (discussions, study groups, events, peer reviews), messaging, profile, settings, schedule, goals, streak, notes, bookmarks, wishlist, reviews, and Q&amp;A.</w:t>
      </w:r>
    </w:p>
    <w:p>
      <w:pPr>
        <w:spacing w:after="120" w:line="360"/>
        <w:ind w:firstLine="480"/>
        <w:jc w:val="both"/>
      </w:pPr>
      <w:r>
        <w:rPr>
          <w:rFonts w:ascii="Times New Roman" w:hAnsi="Times New Roman"/>
          <w:b/>
          <w:bCs/>
          <w:color w:val="000000"/>
          <w:sz w:val="24"/>
          <w:szCs w:val="24"/>
        </w:rPr>
        <w:t xml:space="preserve">Instructor Routes (40+ routes): </w:t>
      </w:r>
      <w:r>
        <w:rPr>
          <w:rFonts w:ascii="Times New Roman" w:hAnsi="Times New Roman"/>
          <w:color w:val="000000"/>
          <w:sz w:val="24"/>
          <w:szCs w:val="24"/>
        </w:rPr>
        <w:t xml:space="preserve">Courses, modules, lessons, quizzes, assignments, submissions, students, analytics, AI tools (11 endpoints), assessment, Q&amp;A, schedule, revenue, and settings.</w:t>
      </w:r>
    </w:p>
    <w:p>
      <w:pPr>
        <w:spacing w:after="120" w:line="360"/>
        <w:ind w:firstLine="480"/>
        <w:jc w:val="both"/>
      </w:pPr>
      <w:r>
        <w:rPr>
          <w:rFonts w:ascii="Times New Roman" w:hAnsi="Times New Roman"/>
          <w:b/>
          <w:bCs/>
          <w:color w:val="000000"/>
          <w:sz w:val="24"/>
          <w:szCs w:val="24"/>
        </w:rPr>
        <w:t xml:space="preserve">Admin Routes (60+ routes): </w:t>
      </w:r>
      <w:r>
        <w:rPr>
          <w:rFonts w:ascii="Times New Roman" w:hAnsi="Times New Roman"/>
          <w:color w:val="000000"/>
          <w:sz w:val="24"/>
          <w:szCs w:val="24"/>
        </w:rPr>
        <w:t xml:space="preserve">Dashboard, users, courses, course review, instructors, applications, finance, AI config, security, settings, gamification, notifications, content review, appearance, blog, audit log, dev tools, and system intelligence.</w:t>
      </w:r>
    </w:p>
    <w:p>
      <w:pPr>
        <w:pStyle w:val="Heading3"/>
        <w:spacing w:after="120" w:before="240" w:line="360"/>
      </w:pPr>
      <w:bookmarkStart w:id="100050" w:name="_Toc100050"/>
      <w:r>
        <w:rPr>
          <w:rFonts w:ascii="Times New Roman" w:hAnsi="Times New Roman"/>
          <w:b/>
          <w:bCs/>
          <w:color w:val="000000"/>
          <w:sz w:val="28"/>
          <w:szCs w:val="28"/>
        </w:rPr>
        <w:t xml:space="preserve">4.5.2 Authentication and Authorization</w:t>
      </w:r>
      <w:bookmarkEnd w:id="100050"/>
    </w:p>
    <w:p>
      <w:pPr>
        <w:spacing w:after="120" w:line="360"/>
        <w:ind w:firstLine="480"/>
        <w:jc w:val="both"/>
      </w:pPr>
      <w:r>
        <w:rPr>
          <w:rFonts w:ascii="Times New Roman" w:hAnsi="Times New Roman"/>
          <w:color w:val="000000"/>
          <w:sz w:val="24"/>
          <w:szCs w:val="24"/>
        </w:rPr>
        <w:t xml:space="preserve">The platform implements a custom authentication system with the following features:</w:t>
      </w:r>
    </w:p>
    <w:p>
      <w:pPr>
        <w:spacing w:after="120" w:line="360"/>
        <w:ind w:firstLine="480"/>
        <w:jc w:val="both"/>
      </w:pPr>
      <w:r>
        <w:rPr>
          <w:rFonts w:ascii="Times New Roman" w:hAnsi="Times New Roman"/>
          <w:b/>
          <w:bCs/>
          <w:color w:val="000000"/>
          <w:sz w:val="24"/>
          <w:szCs w:val="24"/>
        </w:rPr>
        <w:t xml:space="preserve">Registration: </w:t>
      </w:r>
      <w:r>
        <w:rPr>
          <w:rFonts w:ascii="Times New Roman" w:hAnsi="Times New Roman"/>
          <w:color w:val="000000"/>
          <w:sz w:val="24"/>
          <w:szCs w:val="24"/>
        </w:rPr>
        <w:t xml:space="preserve">Email/password registration with 6-digit OTP verification (10-minute expiry). OTP is generated server-side and stored in the User model.</w:t>
      </w:r>
    </w:p>
    <w:p>
      <w:pPr>
        <w:spacing w:after="120" w:line="360"/>
        <w:ind w:firstLine="480"/>
        <w:jc w:val="both"/>
      </w:pPr>
      <w:r>
        <w:rPr>
          <w:rFonts w:ascii="Times New Roman" w:hAnsi="Times New Roman"/>
          <w:b/>
          <w:bCs/>
          <w:color w:val="000000"/>
          <w:sz w:val="24"/>
          <w:szCs w:val="24"/>
        </w:rPr>
        <w:t xml:space="preserve">Login: </w:t>
      </w:r>
      <w:r>
        <w:rPr>
          <w:rFonts w:ascii="Times New Roman" w:hAnsi="Times New Roman"/>
          <w:color w:val="000000"/>
          <w:sz w:val="24"/>
          <w:szCs w:val="24"/>
        </w:rPr>
        <w:t xml:space="preserve">Email/password authentication with simple hash comparison. Account locking is enforced after 5 consecutive failed attempts, with a 15-minute lockout period. The failed attempts counter and lockout timestamp are stored in the User model.</w:t>
      </w:r>
    </w:p>
    <w:p>
      <w:pPr>
        <w:spacing w:after="120" w:line="360"/>
        <w:ind w:firstLine="480"/>
        <w:jc w:val="both"/>
      </w:pPr>
      <w:r>
        <w:rPr>
          <w:rFonts w:ascii="Times New Roman" w:hAnsi="Times New Roman"/>
          <w:b/>
          <w:bCs/>
          <w:color w:val="000000"/>
          <w:sz w:val="24"/>
          <w:szCs w:val="24"/>
        </w:rPr>
        <w:t xml:space="preserve">Session Management: </w:t>
      </w:r>
      <w:r>
        <w:rPr>
          <w:rFonts w:ascii="Times New Roman" w:hAnsi="Times New Roman"/>
          <w:color w:val="000000"/>
          <w:sz w:val="24"/>
          <w:szCs w:val="24"/>
        </w:rPr>
        <w:t xml:space="preserve">Client-side session via Zustand with localStorage persistence. The UserSession model tracks device information and last active timestamps.</w:t>
      </w:r>
    </w:p>
    <w:p>
      <w:pPr>
        <w:spacing w:after="120" w:line="360"/>
        <w:ind w:firstLine="480"/>
        <w:jc w:val="both"/>
      </w:pPr>
      <w:r>
        <w:rPr>
          <w:rFonts w:ascii="Times New Roman" w:hAnsi="Times New Roman"/>
          <w:b/>
          <w:bCs/>
          <w:color w:val="000000"/>
          <w:sz w:val="24"/>
          <w:szCs w:val="24"/>
        </w:rPr>
        <w:t xml:space="preserve">Role-Based Access: </w:t>
      </w:r>
      <w:r>
        <w:rPr>
          <w:rFonts w:ascii="Times New Roman" w:hAnsi="Times New Roman"/>
          <w:color w:val="000000"/>
          <w:sz w:val="24"/>
          <w:szCs w:val="24"/>
        </w:rPr>
        <w:t xml:space="preserve">Three primary roles (Student, Instructor, Admin) with view resolution handled client-side. The resolveViewKey() function maps generic view keys to role-specific components.</w:t>
      </w:r>
    </w:p>
    <w:p>
      <w:pPr>
        <w:spacing w:after="120" w:line="360"/>
        <w:ind w:firstLine="480"/>
        <w:jc w:val="both"/>
      </w:pPr>
      <w:r>
        <w:rPr>
          <w:rFonts w:ascii="Times New Roman" w:hAnsi="Times New Roman"/>
          <w:b/>
          <w:bCs/>
          <w:color w:val="000000"/>
          <w:sz w:val="24"/>
          <w:szCs w:val="24"/>
        </w:rPr>
        <w:t xml:space="preserve">Demo Login: </w:t>
      </w:r>
      <w:r>
        <w:rPr>
          <w:rFonts w:ascii="Times New Roman" w:hAnsi="Times New Roman"/>
          <w:color w:val="000000"/>
          <w:sz w:val="24"/>
          <w:szCs w:val="24"/>
        </w:rPr>
        <w:t xml:space="preserve">Quick-access demo accounts for each role (student, instructor, admin) using pre-configured credentials, facilitating demonstration and testing.</w:t>
      </w:r>
    </w:p>
    <w:p>
      <w:pPr>
        <w:pStyle w:val="Heading3"/>
        <w:spacing w:after="120" w:before="240" w:line="360"/>
      </w:pPr>
      <w:bookmarkStart w:id="100051" w:name="_Toc100051"/>
      <w:r>
        <w:rPr>
          <w:rFonts w:ascii="Times New Roman" w:hAnsi="Times New Roman"/>
          <w:b/>
          <w:bCs/>
          <w:color w:val="000000"/>
          <w:sz w:val="28"/>
          <w:szCs w:val="28"/>
        </w:rPr>
        <w:t xml:space="preserve">4.5.3 Database Layer with Prisma ORM</w:t>
      </w:r>
      <w:bookmarkEnd w:id="100051"/>
    </w:p>
    <w:p>
      <w:pPr>
        <w:spacing w:after="120" w:line="360"/>
        <w:ind w:firstLine="480"/>
        <w:jc w:val="both"/>
      </w:pPr>
      <w:r>
        <w:rPr>
          <w:rFonts w:ascii="Times New Roman" w:hAnsi="Times New Roman"/>
          <w:color w:val="000000"/>
          <w:sz w:val="24"/>
          <w:szCs w:val="24"/>
        </w:rPr>
        <w:t xml:space="preserve">The database layer uses Prisma ORM with a comprehensive schema comprising 87 models defined in schema.prisma (3,347 lines). Key design decisions include:</w:t>
      </w:r>
    </w:p>
    <w:p>
      <w:pPr>
        <w:spacing w:after="120" w:line="360"/>
        <w:ind w:firstLine="480"/>
        <w:jc w:val="both"/>
      </w:pPr>
      <w:r>
        <w:rPr>
          <w:rFonts w:ascii="Times New Roman" w:hAnsi="Times New Roman"/>
          <w:b/>
          <w:bCs/>
          <w:color w:val="000000"/>
          <w:sz w:val="24"/>
          <w:szCs w:val="24"/>
        </w:rPr>
        <w:t xml:space="preserve">SQLite for Development: </w:t>
      </w:r>
      <w:r>
        <w:rPr>
          <w:rFonts w:ascii="Times New Roman" w:hAnsi="Times New Roman"/>
          <w:color w:val="000000"/>
          <w:sz w:val="24"/>
          <w:szCs w:val="24"/>
        </w:rPr>
        <w:t xml:space="preserve">The primary schema targets SQLite for zero-configuration local development, with the database file stored at db/custom.db.</w:t>
      </w:r>
    </w:p>
    <w:p>
      <w:pPr>
        <w:spacing w:after="120" w:line="360"/>
        <w:ind w:firstLine="480"/>
        <w:jc w:val="both"/>
      </w:pPr>
      <w:r>
        <w:rPr>
          <w:rFonts w:ascii="Times New Roman" w:hAnsi="Times New Roman"/>
          <w:b/>
          <w:bCs/>
          <w:color w:val="000000"/>
          <w:sz w:val="24"/>
          <w:szCs w:val="24"/>
        </w:rPr>
        <w:t xml:space="preserve">MySQL Migration Support: </w:t>
      </w:r>
      <w:r>
        <w:rPr>
          <w:rFonts w:ascii="Times New Roman" w:hAnsi="Times New Roman"/>
          <w:color w:val="000000"/>
          <w:sz w:val="24"/>
          <w:szCs w:val="24"/>
        </w:rPr>
        <w:t xml:space="preserve">A separate schema_mysql.prisma file and db_mysql.ts client provide production-grade MySQL deployment capability, with appropriate type mappings (e.g., String @db.Text for long text fields, Decimal @db.Decimal for financial amounts).</w:t>
      </w:r>
    </w:p>
    <w:p>
      <w:pPr>
        <w:spacing w:after="120" w:line="360"/>
        <w:ind w:firstLine="480"/>
        <w:jc w:val="both"/>
      </w:pPr>
      <w:r>
        <w:rPr>
          <w:rFonts w:ascii="Times New Roman" w:hAnsi="Times New Roman"/>
          <w:b/>
          <w:bCs/>
          <w:color w:val="000000"/>
          <w:sz w:val="24"/>
          <w:szCs w:val="24"/>
        </w:rPr>
        <w:t xml:space="preserve">Singleton Pattern: </w:t>
      </w:r>
      <w:r>
        <w:rPr>
          <w:rFonts w:ascii="Times New Roman" w:hAnsi="Times New Roman"/>
          <w:color w:val="000000"/>
          <w:sz w:val="24"/>
          <w:szCs w:val="24"/>
        </w:rPr>
        <w:t xml:space="preserve">The Prisma client is instantiated using a singleton pattern with global caching to prevent connection pool exhaustion in development environments.</w:t>
      </w:r>
    </w:p>
    <w:p>
      <w:pPr>
        <w:spacing w:after="120" w:line="360"/>
        <w:ind w:firstLine="480"/>
        <w:jc w:val="both"/>
      </w:pPr>
      <w:r>
        <w:rPr>
          <w:rFonts w:ascii="Times New Roman" w:hAnsi="Times New Roman"/>
          <w:b/>
          <w:bCs/>
          <w:color w:val="000000"/>
          <w:sz w:val="24"/>
          <w:szCs w:val="24"/>
        </w:rPr>
        <w:t xml:space="preserve">Seed Data: </w:t>
      </w:r>
      <w:r>
        <w:rPr>
          <w:rFonts w:ascii="Times New Roman" w:hAnsi="Times New Roman"/>
          <w:color w:val="000000"/>
          <w:sz w:val="24"/>
          <w:szCs w:val="24"/>
        </w:rPr>
        <w:t xml:space="preserve">An auto-seeding mechanism (/api/seed endpoint) populates the database with demo data on first load, including sample courses, users, and AI session data.</w:t>
      </w:r>
    </w:p>
    <w:p>
      <w:pPr>
        <w:pStyle w:val="Heading2"/>
        <w:spacing w:after="240" w:before="360" w:line="360"/>
      </w:pPr>
      <w:bookmarkStart w:id="100052" w:name="_Toc100052"/>
      <w:r>
        <w:rPr>
          <w:rFonts w:ascii="Times New Roman" w:hAnsi="Times New Roman"/>
          <w:b/>
          <w:bCs/>
          <w:color w:val="000000"/>
          <w:sz w:val="30"/>
          <w:szCs w:val="30"/>
        </w:rPr>
        <w:t xml:space="preserve">4.6 AI Module Implementation</w:t>
      </w:r>
      <w:bookmarkEnd w:id="100052"/>
    </w:p>
    <w:p>
      <w:pPr>
        <w:pStyle w:val="Heading3"/>
        <w:spacing w:after="120" w:before="240" w:line="360"/>
      </w:pPr>
      <w:bookmarkStart w:id="100053" w:name="_Toc100053"/>
      <w:r>
        <w:rPr>
          <w:rFonts w:ascii="Times New Roman" w:hAnsi="Times New Roman"/>
          <w:b/>
          <w:bCs/>
          <w:color w:val="000000"/>
          <w:sz w:val="28"/>
          <w:szCs w:val="28"/>
        </w:rPr>
        <w:t xml:space="preserve">4.6.1 Ask ShijlAI Multi-Mode Tutor</w:t>
      </w:r>
      <w:bookmarkEnd w:id="100053"/>
    </w:p>
    <w:p>
      <w:pPr>
        <w:spacing w:after="120" w:line="360"/>
        <w:ind w:firstLine="480"/>
        <w:jc w:val="both"/>
      </w:pPr>
      <w:r>
        <w:rPr>
          <w:rFonts w:ascii="Times New Roman" w:hAnsi="Times New Roman"/>
          <w:color w:val="000000"/>
          <w:sz w:val="24"/>
          <w:szCs w:val="24"/>
        </w:rPr>
        <w:t xml:space="preserve">Ask ShijlAI is the flagship AI feature of the platform, implemented as a multi-mode conversational AI tutor accessible through the /api/ai/shijlai/chat endpoint. It operates in six distinct modes, each with specialized system prompts and context handling:</w:t>
      </w:r>
      <w:r>
        <w:rPr>
          <w:rFonts w:ascii="Times New Roman" w:hAnsi="Times New Roman"/>
          <w:color w:val="000000"/>
          <w:sz w:val="18"/>
          <w:szCs w:val="18"/>
          <w:vertAlign w:val="superscript"/>
        </w:rPr>
        <w:t xml:space="preserve">[31]</w:t>
      </w:r>
    </w:p>
    <w:p>
      <w:pPr>
        <w:spacing w:after="120" w:line="360"/>
        <w:ind w:firstLine="480"/>
        <w:jc w:val="both"/>
      </w:pPr>
      <w:r>
        <w:rPr>
          <w:rFonts w:ascii="Times New Roman" w:hAnsi="Times New Roman"/>
          <w:b/>
          <w:bCs/>
          <w:color w:val="000000"/>
          <w:sz w:val="24"/>
          <w:szCs w:val="24"/>
        </w:rPr>
        <w:t xml:space="preserve">Tutor Mode: </w:t>
      </w:r>
      <w:r>
        <w:rPr>
          <w:rFonts w:ascii="Times New Roman" w:hAnsi="Times New Roman"/>
          <w:color w:val="000000"/>
          <w:sz w:val="24"/>
          <w:szCs w:val="24"/>
        </w:rPr>
        <w:t xml:space="preserve">Employs the Socratic method, guiding students through problems with questions rather than direct answers. The system prompt includes subject-specific curriculum context for 8 major subjects (Mathematics, Physics, Chemistry, Biology, Computer Science, English, History, and Economics).</w:t>
      </w:r>
    </w:p>
    <w:p>
      <w:pPr>
        <w:spacing w:after="120" w:line="360"/>
        <w:ind w:firstLine="480"/>
        <w:jc w:val="both"/>
      </w:pPr>
      <w:r>
        <w:rPr>
          <w:rFonts w:ascii="Times New Roman" w:hAnsi="Times New Roman"/>
          <w:b/>
          <w:bCs/>
          <w:color w:val="000000"/>
          <w:sz w:val="24"/>
          <w:szCs w:val="24"/>
        </w:rPr>
        <w:t xml:space="preserve">Quiz Mode: </w:t>
      </w:r>
      <w:r>
        <w:rPr>
          <w:rFonts w:ascii="Times New Roman" w:hAnsi="Times New Roman"/>
          <w:color w:val="000000"/>
          <w:sz w:val="24"/>
          <w:szCs w:val="24"/>
        </w:rPr>
        <w:t xml:space="preserve">Generates practice questions based on the student's current topic and mastery level. Questions are adapted to the student's proficiency, with easier questions for weak topics and more challenging ones for strong areas.</w:t>
      </w:r>
    </w:p>
    <w:p>
      <w:pPr>
        <w:spacing w:after="120" w:line="360"/>
        <w:ind w:firstLine="480"/>
        <w:jc w:val="both"/>
      </w:pPr>
      <w:r>
        <w:rPr>
          <w:rFonts w:ascii="Times New Roman" w:hAnsi="Times New Roman"/>
          <w:b/>
          <w:bCs/>
          <w:color w:val="000000"/>
          <w:sz w:val="24"/>
          <w:szCs w:val="24"/>
        </w:rPr>
        <w:t xml:space="preserve">Assignment Mode: </w:t>
      </w:r>
      <w:r>
        <w:rPr>
          <w:rFonts w:ascii="Times New Roman" w:hAnsi="Times New Roman"/>
          <w:color w:val="000000"/>
          <w:sz w:val="24"/>
          <w:szCs w:val="24"/>
        </w:rPr>
        <w:t xml:space="preserve">Provides step-by-step guidance for assignment problems without giving direct solutions, encouraging independent problem-solving.</w:t>
      </w:r>
    </w:p>
    <w:p>
      <w:pPr>
        <w:spacing w:after="120" w:line="360"/>
        <w:ind w:firstLine="480"/>
        <w:jc w:val="both"/>
      </w:pPr>
      <w:r>
        <w:rPr>
          <w:rFonts w:ascii="Times New Roman" w:hAnsi="Times New Roman"/>
          <w:b/>
          <w:bCs/>
          <w:color w:val="000000"/>
          <w:sz w:val="24"/>
          <w:szCs w:val="24"/>
        </w:rPr>
        <w:t xml:space="preserve">Study Planner Mode: </w:t>
      </w:r>
      <w:r>
        <w:rPr>
          <w:rFonts w:ascii="Times New Roman" w:hAnsi="Times New Roman"/>
          <w:color w:val="000000"/>
          <w:sz w:val="24"/>
          <w:szCs w:val="24"/>
        </w:rPr>
        <w:t xml:space="preserve">Creates personalized study schedules based on the student's mastery profile, upcoming deadlines, and learning goals.</w:t>
      </w:r>
    </w:p>
    <w:p>
      <w:pPr>
        <w:spacing w:after="120" w:line="360"/>
        <w:ind w:firstLine="480"/>
        <w:jc w:val="both"/>
      </w:pPr>
      <w:r>
        <w:rPr>
          <w:rFonts w:ascii="Times New Roman" w:hAnsi="Times New Roman"/>
          <w:b/>
          <w:bCs/>
          <w:color w:val="000000"/>
          <w:sz w:val="24"/>
          <w:szCs w:val="24"/>
        </w:rPr>
        <w:t xml:space="preserve">Career Advisor Mode: </w:t>
      </w:r>
      <w:r>
        <w:rPr>
          <w:rFonts w:ascii="Times New Roman" w:hAnsi="Times New Roman"/>
          <w:color w:val="000000"/>
          <w:sz w:val="24"/>
          <w:szCs w:val="24"/>
        </w:rPr>
        <w:t xml:space="preserve">Offers guidance on career paths, skill development recommendations, and industry trends relevant to the student's field of study.</w:t>
      </w:r>
    </w:p>
    <w:p>
      <w:pPr>
        <w:spacing w:after="120" w:line="360"/>
        <w:ind w:firstLine="480"/>
        <w:jc w:val="both"/>
      </w:pPr>
      <w:r>
        <w:rPr>
          <w:rFonts w:ascii="Times New Roman" w:hAnsi="Times New Roman"/>
          <w:b/>
          <w:bCs/>
          <w:color w:val="000000"/>
          <w:sz w:val="24"/>
          <w:szCs w:val="24"/>
        </w:rPr>
        <w:t xml:space="preserve">Companion Mode: </w:t>
      </w:r>
      <w:r>
        <w:rPr>
          <w:rFonts w:ascii="Times New Roman" w:hAnsi="Times New Roman"/>
          <w:color w:val="000000"/>
          <w:sz w:val="24"/>
          <w:szCs w:val="24"/>
        </w:rPr>
        <w:t xml:space="preserve">Acts as a proactive learning mentor that checks in on progress, provides encouragement, and suggests next steps based on the student's engagement patterns.</w:t>
      </w:r>
    </w:p>
    <w:p>
      <w:pPr>
        <w:spacing w:after="120" w:line="360"/>
        <w:ind w:firstLine="480"/>
        <w:jc w:val="both"/>
      </w:pPr>
      <w:r>
        <w:rPr>
          <w:rFonts w:ascii="Times New Roman" w:hAnsi="Times New Roman"/>
          <w:color w:val="000000"/>
          <w:sz w:val="24"/>
          <w:szCs w:val="24"/>
        </w:rPr>
        <w:t xml:space="preserve">A key architectural feature is that all modes receive the student's learning profile as context, including their mastery levels, engagement metrics, and drop risk score. This enables the AI to provide truly personalized responses that account for the student's current state.</w:t>
      </w:r>
    </w:p>
    <w:p>
      <w:pPr>
        <w:pStyle w:val="Heading3"/>
        <w:spacing w:after="120" w:before="240" w:line="360"/>
      </w:pPr>
      <w:bookmarkStart w:id="100054" w:name="_Toc100054"/>
      <w:r>
        <w:rPr>
          <w:rFonts w:ascii="Times New Roman" w:hAnsi="Times New Roman"/>
          <w:b/>
          <w:bCs/>
          <w:color w:val="000000"/>
          <w:sz w:val="28"/>
          <w:szCs w:val="28"/>
        </w:rPr>
        <w:t xml:space="preserve">4.6.2 Adaptive Learning Engine</w:t>
      </w:r>
      <w:bookmarkEnd w:id="100054"/>
    </w:p>
    <w:p>
      <w:pPr>
        <w:spacing w:after="120" w:line="360"/>
        <w:ind w:firstLine="480"/>
        <w:jc w:val="both"/>
      </w:pPr>
      <w:r>
        <w:rPr>
          <w:rFonts w:ascii="Times New Roman" w:hAnsi="Times New Roman"/>
          <w:color w:val="000000"/>
          <w:sz w:val="24"/>
          <w:szCs w:val="24"/>
        </w:rPr>
        <w:t xml:space="preserve">The Adaptive Learning Engine is implemented as six interconnected services in src/services/learning-engine/, forming a data processing pipeline:</w:t>
      </w:r>
    </w:p>
    <w:p>
      <w:pPr>
        <w:spacing w:after="120" w:line="360"/>
        <w:ind w:firstLine="480"/>
        <w:jc w:val="both"/>
      </w:pPr>
      <w:r>
        <w:rPr>
          <w:rFonts w:ascii="Times New Roman" w:hAnsi="Times New Roman"/>
          <w:b/>
          <w:bCs/>
          <w:color w:val="000000"/>
          <w:sz w:val="24"/>
          <w:szCs w:val="24"/>
        </w:rPr>
        <w:t xml:space="preserve">Event Service: </w:t>
      </w:r>
      <w:r>
        <w:rPr>
          <w:rFonts w:ascii="Times New Roman" w:hAnsi="Times New Roman"/>
          <w:color w:val="000000"/>
          <w:sz w:val="24"/>
          <w:szCs w:val="24"/>
        </w:rPr>
        <w:t xml:space="preserve">Logs all learning events (quiz attempts, lesson completions, assignment submissions, video watches, AI tutor usage) to the LearningMetric table. Each event type carries a score delta (e.g., quiz_attempted: 30%, lesson_completed: +15, assignment_submitted: 25%, video_watched: +5, ai_tutor_used: +3). After logging, the service triggers downstream updates to the mastery and profile services.</w:t>
      </w:r>
    </w:p>
    <w:p>
      <w:pPr>
        <w:spacing w:after="120" w:line="360"/>
        <w:ind w:firstLine="480"/>
        <w:jc w:val="both"/>
      </w:pPr>
      <w:r>
        <w:rPr>
          <w:rFonts w:ascii="Times New Roman" w:hAnsi="Times New Roman"/>
          <w:b/>
          <w:bCs/>
          <w:color w:val="000000"/>
          <w:sz w:val="24"/>
          <w:szCs w:val="24"/>
        </w:rPr>
        <w:t xml:space="preserve">Feature Engine: </w:t>
      </w:r>
      <w:r>
        <w:rPr>
          <w:rFonts w:ascii="Times New Roman" w:hAnsi="Times New Roman"/>
          <w:color w:val="000000"/>
          <w:sz w:val="24"/>
          <w:szCs w:val="24"/>
        </w:rPr>
        <w:t xml:space="preserve">Computes five key metrics on a 0-100 scale: (1) Learning Speed = completed_lessons / total_time_spent x 10, (2) Engagement Score = weighted combination of login_frequency, time_spent, quiz_attempts, and AI_usage, (3) Consistency Score = active_days / total_days_enrolled x 100 with streak penalty, (4) Average Performance = mean(quiz_scores + assignment_scores), (5) Drop Risk = low_engagement x 0.3 + low_consistency x 0.3 + declining_score x 0.2 + inactivity x 0.2.</w:t>
      </w:r>
    </w:p>
    <w:p>
      <w:pPr>
        <w:spacing w:after="120" w:line="360"/>
        <w:ind w:firstLine="480"/>
        <w:jc w:val="both"/>
      </w:pPr>
      <w:r>
        <w:rPr>
          <w:rFonts w:ascii="Times New Roman" w:hAnsi="Times New Roman"/>
          <w:b/>
          <w:bCs/>
          <w:color w:val="000000"/>
          <w:sz w:val="24"/>
          <w:szCs w:val="24"/>
        </w:rPr>
        <w:t xml:space="preserve">Profile Service: </w:t>
      </w:r>
      <w:r>
        <w:rPr>
          <w:rFonts w:ascii="Times New Roman" w:hAnsi="Times New Roman"/>
          <w:color w:val="000000"/>
          <w:sz w:val="24"/>
          <w:szCs w:val="24"/>
        </w:rPr>
        <w:t xml:space="preserve">Manages the StudentLearningProfile entity with throttled updates (5-minute minimum interval). Computes all feature metrics, applies time decay, determines learning level (beginner/intermediate/advanced) and speed category (slow/moderate/fast).</w:t>
      </w:r>
    </w:p>
    <w:p>
      <w:pPr>
        <w:spacing w:after="120" w:line="360"/>
        <w:ind w:firstLine="480"/>
        <w:jc w:val="both"/>
      </w:pPr>
      <w:r>
        <w:rPr>
          <w:rFonts w:ascii="Times New Roman" w:hAnsi="Times New Roman"/>
          <w:b/>
          <w:bCs/>
          <w:color w:val="000000"/>
          <w:sz w:val="24"/>
          <w:szCs w:val="24"/>
        </w:rPr>
        <w:t xml:space="preserve">Mastery Service: </w:t>
      </w:r>
      <w:r>
        <w:rPr>
          <w:rFonts w:ascii="Times New Roman" w:hAnsi="Times New Roman"/>
          <w:color w:val="000000"/>
          <w:sz w:val="24"/>
          <w:szCs w:val="24"/>
        </w:rPr>
        <w:t xml:space="preserve">Implements the weighted mastery formula with the composition quiz(50%) + assignment(25%) + practice(15%) + completion(10%). Assigns status labels: not_started (0-25), weak (25-50), learning (50-75), strong (75-90), mastered (90-100). Applies 0.5% daily decay after 7 days of inactivity. Tracks trends (improving/declining/stable) with a 2% threshold.</w:t>
      </w:r>
    </w:p>
    <w:p>
      <w:pPr>
        <w:spacing w:after="120" w:line="360"/>
        <w:ind w:firstLine="480"/>
        <w:jc w:val="both"/>
      </w:pPr>
      <w:r>
        <w:rPr>
          <w:rFonts w:ascii="Times New Roman" w:hAnsi="Times New Roman"/>
          <w:b/>
          <w:bCs/>
          <w:color w:val="000000"/>
          <w:sz w:val="24"/>
          <w:szCs w:val="24"/>
        </w:rPr>
        <w:t xml:space="preserve">Recommendation Engine: </w:t>
      </w:r>
      <w:r>
        <w:rPr>
          <w:rFonts w:ascii="Times New Roman" w:hAnsi="Times New Roman"/>
          <w:color w:val="000000"/>
          <w:sz w:val="24"/>
          <w:szCs w:val="24"/>
        </w:rPr>
        <w:t xml:space="preserve">Four-step process: (1) Identify weak areas from mastery data, (2) Map prerequisites via SkillTopicMapping, (3) Apply recommendation rules based on learning profile, (4) Score and prioritize using: weakness(40%) + career_relevance(20%) + engagement_match(20%) + recency(20%). Generates recommendations of types: topic, quiz, lesson, course, and study_plan.</w:t>
      </w:r>
    </w:p>
    <w:p>
      <w:pPr>
        <w:spacing w:after="120" w:line="360"/>
        <w:ind w:firstLine="480"/>
        <w:jc w:val="both"/>
      </w:pPr>
      <w:r>
        <w:rPr>
          <w:rFonts w:ascii="Times New Roman" w:hAnsi="Times New Roman"/>
          <w:b/>
          <w:bCs/>
          <w:color w:val="000000"/>
          <w:sz w:val="24"/>
          <w:szCs w:val="24"/>
        </w:rPr>
        <w:t xml:space="preserve">Study Planner Service: </w:t>
      </w:r>
      <w:r>
        <w:rPr>
          <w:rFonts w:ascii="Times New Roman" w:hAnsi="Times New Roman"/>
          <w:color w:val="000000"/>
          <w:sz w:val="24"/>
          <w:szCs w:val="24"/>
        </w:rPr>
        <w:t xml:space="preserve">Generates phase-based daily study plans. Early phase (0-40%): study + AI discussion + quiz. Middle phase (40-75%): study + practice + quiz. Late phase (75-100%): revision + mock_exam + practice. Topic weighting: weak(40%) &gt; moderate(30%) &gt; strong(15%). Includes review days every 3rd day and mock exam day before deadlines. AI enhancement via LLM provides tips and focus areas for each task.</w:t>
      </w:r>
    </w:p>
    <w:p>
      <w:pPr>
        <w:pStyle w:val="Heading3"/>
        <w:spacing w:after="120" w:before="240" w:line="360"/>
      </w:pPr>
      <w:bookmarkStart w:id="100055" w:name="_Toc100055"/>
      <w:r>
        <w:rPr>
          <w:rFonts w:ascii="Times New Roman" w:hAnsi="Times New Roman"/>
          <w:b/>
          <w:bCs/>
          <w:color w:val="000000"/>
          <w:sz w:val="28"/>
          <w:szCs w:val="28"/>
        </w:rPr>
        <w:t xml:space="preserve">4.6.3 Topic Mastery System</w:t>
      </w:r>
      <w:bookmarkEnd w:id="100055"/>
    </w:p>
    <w:p>
      <w:pPr>
        <w:spacing w:after="120" w:line="360"/>
        <w:ind w:firstLine="480"/>
        <w:jc w:val="both"/>
      </w:pPr>
      <w:r>
        <w:rPr>
          <w:rFonts w:ascii="Times New Roman" w:hAnsi="Times New Roman"/>
          <w:color w:val="000000"/>
          <w:sz w:val="24"/>
          <w:szCs w:val="24"/>
        </w:rPr>
        <w:t xml:space="preserve">The Topic Mastery System is a critical component that quantifies student understanding at the topic level. The mastery score M is calculated as:</w:t>
      </w:r>
    </w:p>
    <w:p>
      <w:pPr>
        <w:tabs>
          <w:tab w:val="center" w:pos="4500"/>
          <w:tab w:val="right" w:pos="9000"/>
        </w:tabs>
        <w:spacing w:after="200" w:before="200" w:line="360"/>
        <w:jc w:val="center"/>
      </w:pPr>
      <w:r>
        <w:t xml:space="preserve">	</w:t>
      </w:r>
      <w:r>
        <w:rPr>
          <w:rFonts w:ascii="Times New Roman" w:hAnsi="Times New Roman"/>
          <w:i/>
          <w:iCs/>
          <w:color w:val="000000"/>
          <w:sz w:val="24"/>
          <w:szCs w:val="24"/>
        </w:rPr>
        <w:t xml:space="preserve">M = 0.50 × Q + 0.25 × A + 0.15 × P + 0.10 × C</w:t>
      </w:r>
      <w:r>
        <w:t xml:space="preserve">	(4-1)</w:t>
      </w:r>
    </w:p>
    <w:p>
      <w:pPr>
        <w:spacing w:after="120" w:line="360"/>
        <w:ind w:firstLine="480"/>
        <w:jc w:val="both"/>
      </w:pPr>
      <w:r>
        <w:rPr>
          <w:rFonts w:ascii="Times New Roman" w:hAnsi="Times New Roman"/>
          <w:color w:val="000000"/>
          <w:sz w:val="24"/>
          <w:szCs w:val="24"/>
        </w:rPr>
        <w:t xml:space="preserve">Where Q represents the average quiz score for the topic (weighted at 50%), A represents the average assignment score (25%), P represents practice activity score (15%), and C represents content completion rate (10%). This weighting reflects the pedagogical principle that active recall (quizzes) and application (assignments) are stronger indicators of mastery than passive consumption (completion).</w:t>
      </w:r>
    </w:p>
    <w:p>
      <w:pPr>
        <w:spacing w:after="120" w:line="360"/>
        <w:ind w:firstLine="480"/>
        <w:jc w:val="both"/>
      </w:pPr>
      <w:r>
        <w:rPr>
          <w:rFonts w:ascii="Times New Roman" w:hAnsi="Times New Roman"/>
          <w:color w:val="000000"/>
          <w:sz w:val="24"/>
          <w:szCs w:val="24"/>
        </w:rPr>
        <w:t xml:space="preserve">Temporal decay is applied to account for the Ebbinghaus forgetting curve. After 7 days of inactivity on a topic, the mastery score decays at a rate of 0.5% per day:</w:t>
      </w:r>
    </w:p>
    <w:p>
      <w:pPr>
        <w:tabs>
          <w:tab w:val="center" w:pos="4500"/>
          <w:tab w:val="right" w:pos="9000"/>
        </w:tabs>
        <w:spacing w:after="200" w:before="200" w:line="360"/>
        <w:jc w:val="center"/>
      </w:pPr>
      <w:r>
        <w:t xml:space="preserve">	</w:t>
      </w:r>
      <w:r>
        <w:rPr>
          <w:rFonts w:ascii="Times New Roman" w:hAnsi="Times New Roman"/>
          <w:i/>
          <w:iCs/>
          <w:color w:val="000000"/>
          <w:sz w:val="24"/>
          <w:szCs w:val="24"/>
        </w:rPr>
        <w:t xml:space="preserve">M(t) = M₀ × (1 - 0.005 × max(0, t - 7))</w:t>
      </w:r>
      <w:r>
        <w:t xml:space="preserve">	(4-2)</w:t>
      </w:r>
    </w:p>
    <w:p>
      <w:pPr>
        <w:spacing w:after="120" w:line="360"/>
        <w:ind w:firstLine="480"/>
        <w:jc w:val="both"/>
      </w:pPr>
      <w:r>
        <w:rPr>
          <w:rFonts w:ascii="Times New Roman" w:hAnsi="Times New Roman"/>
          <w:color w:val="000000"/>
          <w:sz w:val="24"/>
          <w:szCs w:val="24"/>
        </w:rPr>
        <w:t xml:space="preserve">Where M₀ is the initial mastery score and t is the number of days since the last learning activity on the topic. The trend of mastery change is tracked as improving, declining, or stable based on a ±2% threshold over the most recent assessment period.</w:t>
      </w:r>
    </w:p>
    <w:p>
      <w:pPr>
        <w:pStyle w:val="Heading3"/>
        <w:spacing w:after="120" w:before="240" w:line="360"/>
      </w:pPr>
      <w:bookmarkStart w:id="100056" w:name="_Toc100056"/>
      <w:r>
        <w:rPr>
          <w:rFonts w:ascii="Times New Roman" w:hAnsi="Times New Roman"/>
          <w:b/>
          <w:bCs/>
          <w:color w:val="000000"/>
          <w:sz w:val="28"/>
          <w:szCs w:val="28"/>
        </w:rPr>
        <w:t xml:space="preserve">4.6.4 AI Study Planner</w:t>
      </w:r>
      <w:bookmarkEnd w:id="100056"/>
    </w:p>
    <w:p>
      <w:pPr>
        <w:spacing w:after="120" w:line="360"/>
        <w:ind w:firstLine="480"/>
        <w:jc w:val="both"/>
      </w:pPr>
      <w:r>
        <w:rPr>
          <w:rFonts w:ascii="Times New Roman" w:hAnsi="Times New Roman"/>
          <w:color w:val="000000"/>
          <w:sz w:val="24"/>
          <w:szCs w:val="24"/>
        </w:rPr>
        <w:t xml:space="preserve">The AI Study Planner generates personalized daily study plans through the /api/ai/shijlai/study-plan endpoint. The planner operates in three phases aligned with the student's progress through course material. In the Early Phase (0-40% completion), tasks focus on studying new material, AI-facilitated discussions, and formative quizzes. The Middle Phase (40-75%) shifts emphasis to practice problems and more challenging assessments alongside continued study. The Late Phase (75-100%) prioritizes revision, mock exams, and targeted practice on remaining weak areas.</w:t>
      </w:r>
    </w:p>
    <w:p>
      <w:pPr>
        <w:spacing w:after="120" w:line="360"/>
        <w:ind w:firstLine="480"/>
        <w:jc w:val="both"/>
      </w:pPr>
      <w:r>
        <w:rPr>
          <w:rFonts w:ascii="Times New Roman" w:hAnsi="Times New Roman"/>
          <w:color w:val="000000"/>
          <w:sz w:val="24"/>
          <w:szCs w:val="24"/>
        </w:rPr>
        <w:t xml:space="preserve">Topic weighting within each plan follows the principle of deliberate practice: weak topics receive 40% of allocated time, moderate topics 30%, and strong topics 15%, with the remaining 15% allocated to review. The planner includes review days every third day to reinforce learning, and a mock exam day is scheduled before any upcoming deadline. Each task can be AI-enhanced with specific tips and focus areas generated by the LLM, providing contextual study guidance.</w:t>
      </w:r>
    </w:p>
    <w:p>
      <w:pPr>
        <w:pStyle w:val="Heading3"/>
        <w:spacing w:after="120" w:before="240" w:line="360"/>
      </w:pPr>
      <w:bookmarkStart w:id="100057" w:name="_Toc100057"/>
      <w:r>
        <w:rPr>
          <w:rFonts w:ascii="Times New Roman" w:hAnsi="Times New Roman"/>
          <w:b/>
          <w:bCs/>
          <w:color w:val="000000"/>
          <w:sz w:val="28"/>
          <w:szCs w:val="28"/>
        </w:rPr>
        <w:t xml:space="preserve">4.6.5 Instructor AI Copilot</w:t>
      </w:r>
      <w:bookmarkEnd w:id="100057"/>
    </w:p>
    <w:p>
      <w:pPr>
        <w:spacing w:after="120" w:line="360"/>
        <w:ind w:firstLine="480"/>
        <w:jc w:val="both"/>
      </w:pPr>
      <w:r>
        <w:rPr>
          <w:rFonts w:ascii="Times New Roman" w:hAnsi="Times New Roman"/>
          <w:color w:val="000000"/>
          <w:sz w:val="24"/>
          <w:szCs w:val="24"/>
        </w:rPr>
        <w:t xml:space="preserve">The Instructor AI Copilot provides eleven generative AI tools accessible through dedicated API endpoints:</w:t>
      </w:r>
    </w:p>
    <w:p>
      <w:pPr>
        <w:keepNext/>
        <w:spacing w:after="120" w:before="200" w:line="360"/>
        <w:jc w:val="center"/>
      </w:pPr>
      <w:r>
        <w:rPr>
          <w:rFonts w:ascii="Times New Roman" w:hAnsi="Times New Roman"/>
          <w:color w:val="000000"/>
          <w:sz w:val="21"/>
          <w:szCs w:val="21"/>
        </w:rPr>
        <w:t xml:space="preserve">Table 4-3 Instructor AI Copilot Tools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AI Tool</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Endpoint</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Description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Description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/api/instructor/ai/generate-description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AI-generated course descriptions from title and topic</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Curriculum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/api/instructor/ai/generate-curriculum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Auto-generate module and lesson structure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Quiz</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/api/instructor/ai/generate-quiz</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Create quizzes with multiple question types from content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Rubric</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/api/instructor/ai/generate-rubric</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grading rubrics for assignments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Assignment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/api/instructor/ai/generate-assignment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Create assignment prompts with requirements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Outcomes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/api/instructor/ai/generate-outcomes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Define learning outcomes for courses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Lesson Content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/api/instructor/ai/generate-lesson-content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Auto-generate lesson material and explanations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Thumbnail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/api/instructor/ai/generate-thumbnail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AI-generated course thumbnail images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Auto-Respond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/api/instructor/ai/auto-respond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Draft responses to student Q&amp;A questions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Analyze Feedback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/api/instructor/ai/analyze-feedback</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Analyze student feedback patterns and sentiment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Suggest Reply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/api/instructor/ai/suggest-reply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Suggest replies to student messages</w:t>
            </w:r>
          </w:p>
        </w:tc>
      </w:tr>
    </w:tbl>
    <w:p>
      <w:pPr>
        <w:spacing w:before="100"/>
      </w:pPr>
    </w:p>
    <w:p>
      <w:pPr>
        <w:pStyle w:val="Heading3"/>
        <w:spacing w:after="120" w:before="240" w:line="360"/>
      </w:pPr>
      <w:bookmarkStart w:id="100058" w:name="_Toc100058"/>
      <w:r>
        <w:rPr>
          <w:rFonts w:ascii="Times New Roman" w:hAnsi="Times New Roman"/>
          <w:b/>
          <w:bCs/>
          <w:color w:val="000000"/>
          <w:sz w:val="28"/>
          <w:szCs w:val="28"/>
        </w:rPr>
        <w:t xml:space="preserve">4.6.6 Smart Assessment System</w:t>
      </w:r>
      <w:bookmarkEnd w:id="100058"/>
    </w:p>
    <w:p>
      <w:pPr>
        <w:spacing w:after="120" w:line="360"/>
        <w:ind w:firstLine="480"/>
        <w:jc w:val="both"/>
      </w:pPr>
      <w:r>
        <w:rPr>
          <w:rFonts w:ascii="Times New Roman" w:hAnsi="Times New Roman"/>
          <w:color w:val="000000"/>
          <w:sz w:val="24"/>
          <w:szCs w:val="24"/>
        </w:rPr>
        <w:t xml:space="preserve">The Smart Assessment system provides advanced assessment analytics through four interconnected features:</w:t>
      </w:r>
    </w:p>
    <w:p>
      <w:pPr>
        <w:spacing w:after="120" w:line="360"/>
        <w:ind w:firstLine="480"/>
        <w:jc w:val="both"/>
      </w:pPr>
      <w:r>
        <w:rPr>
          <w:rFonts w:ascii="Times New Roman" w:hAnsi="Times New Roman"/>
          <w:b/>
          <w:bCs/>
          <w:color w:val="000000"/>
          <w:sz w:val="24"/>
          <w:szCs w:val="24"/>
        </w:rPr>
        <w:t xml:space="preserve">Learning Outcomes: </w:t>
      </w:r>
      <w:r>
        <w:rPr>
          <w:rFonts w:ascii="Times New Roman" w:hAnsi="Times New Roman"/>
          <w:color w:val="000000"/>
          <w:sz w:val="24"/>
          <w:szCs w:val="24"/>
        </w:rPr>
        <w:t xml:space="preserve">Instructors can define learning outcomes for courses and link them to specific questions. The /api/instructor/assessment/outcomes endpoint manages outcome creation and linking, enabling outcome-based education tracking.</w:t>
      </w:r>
    </w:p>
    <w:p>
      <w:pPr>
        <w:spacing w:after="120" w:line="360"/>
        <w:ind w:firstLine="480"/>
        <w:jc w:val="both"/>
      </w:pPr>
      <w:r>
        <w:rPr>
          <w:rFonts w:ascii="Times New Roman" w:hAnsi="Times New Roman"/>
          <w:b/>
          <w:bCs/>
          <w:color w:val="000000"/>
          <w:sz w:val="24"/>
          <w:szCs w:val="24"/>
        </w:rPr>
        <w:t xml:space="preserve">Distractor Analysis: </w:t>
      </w:r>
      <w:r>
        <w:rPr>
          <w:rFonts w:ascii="Times New Roman" w:hAnsi="Times New Roman"/>
          <w:color w:val="000000"/>
          <w:sz w:val="24"/>
          <w:szCs w:val="24"/>
        </w:rPr>
        <w:t xml:space="preserve">The /api/instructor/assessment/distractor-analysis endpoint analyzes the effectiveness of multiple-choice distractors, identifying which incorrect options are most frequently selected and whether they effectively discriminate between high- and low-performing students.</w:t>
      </w:r>
    </w:p>
    <w:p>
      <w:pPr>
        <w:spacing w:after="120" w:line="360"/>
        <w:ind w:firstLine="480"/>
        <w:jc w:val="both"/>
      </w:pPr>
      <w:r>
        <w:rPr>
          <w:rFonts w:ascii="Times New Roman" w:hAnsi="Times New Roman"/>
          <w:b/>
          <w:bCs/>
          <w:color w:val="000000"/>
          <w:sz w:val="24"/>
          <w:szCs w:val="24"/>
        </w:rPr>
        <w:t xml:space="preserve">Question Analytics: </w:t>
      </w:r>
      <w:r>
        <w:rPr>
          <w:rFonts w:ascii="Times New Roman" w:hAnsi="Times New Roman"/>
          <w:color w:val="000000"/>
          <w:sz w:val="24"/>
          <w:szCs w:val="24"/>
        </w:rPr>
        <w:t xml:space="preserve">The /api/instructor/assessment/question-analytics endpoint provides per-question statistics including difficulty index, discrimination index, and response distribution, helping instructors identify problematic questions.</w:t>
      </w:r>
    </w:p>
    <w:p>
      <w:pPr>
        <w:spacing w:after="120" w:line="360"/>
        <w:ind w:firstLine="480"/>
        <w:jc w:val="both"/>
      </w:pPr>
      <w:r>
        <w:rPr>
          <w:rFonts w:ascii="Times New Roman" w:hAnsi="Times New Roman"/>
          <w:b/>
          <w:bCs/>
          <w:color w:val="000000"/>
          <w:sz w:val="24"/>
          <w:szCs w:val="24"/>
        </w:rPr>
        <w:t xml:space="preserve">Quality Scores: </w:t>
      </w:r>
      <w:r>
        <w:rPr>
          <w:rFonts w:ascii="Times New Roman" w:hAnsi="Times New Roman"/>
          <w:color w:val="000000"/>
          <w:sz w:val="24"/>
          <w:szCs w:val="24"/>
        </w:rPr>
        <w:t xml:space="preserve">The /api/instructor/assessment/quality-scores endpoint computes overall assessment quality scores based on reliability, validity, and fairness metrics, stored in the AssessmentQualityScore model.</w:t>
      </w:r>
    </w:p>
    <w:p>
      <w:pPr>
        <w:pStyle w:val="Heading2"/>
        <w:spacing w:after="240" w:before="360" w:line="360"/>
      </w:pPr>
      <w:bookmarkStart w:id="100059" w:name="_Toc100059"/>
      <w:r>
        <w:rPr>
          <w:rFonts w:ascii="Times New Roman" w:hAnsi="Times New Roman"/>
          <w:b/>
          <w:bCs/>
          <w:color w:val="000000"/>
          <w:sz w:val="30"/>
          <w:szCs w:val="30"/>
        </w:rPr>
        <w:t xml:space="preserve">4.7 Gamification System Implementation</w:t>
      </w:r>
      <w:bookmarkEnd w:id="100059"/>
    </w:p>
    <w:p>
      <w:pPr>
        <w:spacing w:after="120" w:line="360"/>
        <w:ind w:firstLine="480"/>
        <w:jc w:val="both"/>
      </w:pPr>
      <w:r>
        <w:rPr>
          <w:rFonts w:ascii="Times New Roman" w:hAnsi="Times New Roman"/>
          <w:color w:val="000000"/>
          <w:sz w:val="24"/>
          <w:szCs w:val="24"/>
        </w:rPr>
        <w:t xml:space="preserve">The gamification system is implemented across multiple database models and API endpoints, providing a comprehensive motivation and engagement framework:</w:t>
      </w:r>
    </w:p>
    <w:p>
      <w:pPr>
        <w:spacing w:after="120" w:line="360"/>
        <w:ind w:firstLine="480"/>
        <w:jc w:val="both"/>
      </w:pPr>
      <w:r>
        <w:rPr>
          <w:rFonts w:ascii="Times New Roman" w:hAnsi="Times New Roman"/>
          <w:b/>
          <w:bCs/>
          <w:color w:val="000000"/>
          <w:sz w:val="24"/>
          <w:szCs w:val="24"/>
        </w:rPr>
        <w:t xml:space="preserve">Experience Points (XP): </w:t>
      </w:r>
      <w:r>
        <w:rPr>
          <w:rFonts w:ascii="Times New Roman" w:hAnsi="Times New Roman"/>
          <w:color w:val="000000"/>
          <w:sz w:val="24"/>
          <w:szCs w:val="24"/>
        </w:rPr>
        <w:t xml:space="preserve">Students earn XP for various activities (lesson completion, quiz attempts, assignment submissions) with configurable XP rules stored in the XPRule model. XP accumulation drives level progression through the LevelConfig model.</w:t>
      </w:r>
    </w:p>
    <w:p>
      <w:pPr>
        <w:spacing w:after="120" w:line="360"/>
        <w:ind w:firstLine="480"/>
        <w:jc w:val="both"/>
      </w:pPr>
      <w:r>
        <w:rPr>
          <w:rFonts w:ascii="Times New Roman" w:hAnsi="Times New Roman"/>
          <w:b/>
          <w:bCs/>
          <w:color w:val="000000"/>
          <w:sz w:val="24"/>
          <w:szCs w:val="24"/>
        </w:rPr>
        <w:t xml:space="preserve">Badges: </w:t>
      </w:r>
      <w:r>
        <w:rPr>
          <w:rFonts w:ascii="Times New Roman" w:hAnsi="Times New Roman"/>
          <w:color w:val="000000"/>
          <w:sz w:val="24"/>
          <w:szCs w:val="24"/>
        </w:rPr>
        <w:t xml:space="preserve">Four categories of badges are available (achievement, engagement, social, special), tracked through the UserBadge model. Badge awarding can be automated or manually triggered by administrators.</w:t>
      </w:r>
    </w:p>
    <w:p>
      <w:pPr>
        <w:spacing w:after="120" w:line="360"/>
        <w:ind w:firstLine="480"/>
        <w:jc w:val="both"/>
      </w:pPr>
      <w:r>
        <w:rPr>
          <w:rFonts w:ascii="Times New Roman" w:hAnsi="Times New Roman"/>
          <w:b/>
          <w:bCs/>
          <w:color w:val="000000"/>
          <w:sz w:val="24"/>
          <w:szCs w:val="24"/>
        </w:rPr>
        <w:t xml:space="preserve">Streaks: </w:t>
      </w:r>
      <w:r>
        <w:rPr>
          <w:rFonts w:ascii="Times New Roman" w:hAnsi="Times New Roman"/>
          <w:color w:val="000000"/>
          <w:sz w:val="24"/>
          <w:szCs w:val="24"/>
        </w:rPr>
        <w:t xml:space="preserve">Daily login streaks are tracked with a freeze mechanism (StreakFreeze model) allowing students to maintain their streak during planned absences. Streak rewards are configured through the StreakReward model.</w:t>
      </w:r>
    </w:p>
    <w:p>
      <w:pPr>
        <w:spacing w:after="120" w:line="360"/>
        <w:ind w:firstLine="480"/>
        <w:jc w:val="both"/>
      </w:pPr>
      <w:r>
        <w:rPr>
          <w:rFonts w:ascii="Times New Roman" w:hAnsi="Times New Roman"/>
          <w:b/>
          <w:bCs/>
          <w:color w:val="000000"/>
          <w:sz w:val="24"/>
          <w:szCs w:val="24"/>
        </w:rPr>
        <w:t xml:space="preserve">Daily Challenges: </w:t>
      </w:r>
      <w:r>
        <w:rPr>
          <w:rFonts w:ascii="Times New Roman" w:hAnsi="Times New Roman"/>
          <w:color w:val="000000"/>
          <w:sz w:val="24"/>
          <w:szCs w:val="24"/>
        </w:rPr>
        <w:t xml:space="preserve">The DailyChallenge and UserChallenge models provide daily learning objectives with bonus XP rewards, encouraging consistent engagement.</w:t>
      </w:r>
    </w:p>
    <w:p>
      <w:pPr>
        <w:spacing w:after="120" w:line="360"/>
        <w:ind w:firstLine="480"/>
        <w:jc w:val="both"/>
      </w:pPr>
      <w:r>
        <w:rPr>
          <w:rFonts w:ascii="Times New Roman" w:hAnsi="Times New Roman"/>
          <w:b/>
          <w:bCs/>
          <w:color w:val="000000"/>
          <w:sz w:val="24"/>
          <w:szCs w:val="24"/>
        </w:rPr>
        <w:t xml:space="preserve">Reward Shop: </w:t>
      </w:r>
      <w:r>
        <w:rPr>
          <w:rFonts w:ascii="Times New Roman" w:hAnsi="Times New Roman"/>
          <w:color w:val="000000"/>
          <w:sz w:val="24"/>
          <w:szCs w:val="24"/>
        </w:rPr>
        <w:t xml:space="preserve">The RewardShopItem and UserReward models implement a virtual shop where students can spend earned ShijlCoins on profile customization and other rewards.</w:t>
      </w:r>
    </w:p>
    <w:p>
      <w:pPr>
        <w:spacing w:after="120" w:line="360"/>
        <w:ind w:firstLine="480"/>
        <w:jc w:val="both"/>
      </w:pPr>
      <w:r>
        <w:rPr>
          <w:rFonts w:ascii="Times New Roman" w:hAnsi="Times New Roman"/>
          <w:b/>
          <w:bCs/>
          <w:color w:val="000000"/>
          <w:sz w:val="24"/>
          <w:szCs w:val="24"/>
        </w:rPr>
        <w:t xml:space="preserve">Leaderboard: </w:t>
      </w:r>
      <w:r>
        <w:rPr>
          <w:rFonts w:ascii="Times New Roman" w:hAnsi="Times New Roman"/>
          <w:color w:val="000000"/>
          <w:sz w:val="24"/>
          <w:szCs w:val="24"/>
        </w:rPr>
        <w:t xml:space="preserve">Real-time leaderboard functionality powered by the XP and level tracking system, with admin-configurable leaderboard settings through the GamificationSettings model.</w:t>
      </w:r>
    </w:p>
    <w:p>
      <w:pPr>
        <w:pStyle w:val="Heading2"/>
        <w:spacing w:after="240" w:before="360" w:line="360"/>
      </w:pPr>
      <w:bookmarkStart w:id="100060" w:name="_Toc100060"/>
      <w:r>
        <w:rPr>
          <w:rFonts w:ascii="Times New Roman" w:hAnsi="Times New Roman"/>
          <w:b/>
          <w:bCs/>
          <w:color w:val="000000"/>
          <w:sz w:val="30"/>
          <w:szCs w:val="30"/>
        </w:rPr>
        <w:t xml:space="preserve">4.8 Key Algorithms</w:t>
      </w:r>
      <w:bookmarkEnd w:id="100060"/>
    </w:p>
    <w:p>
      <w:pPr>
        <w:spacing w:after="120" w:line="360"/>
        <w:ind w:firstLine="480"/>
        <w:jc w:val="both"/>
      </w:pPr>
      <w:r>
        <w:rPr>
          <w:rFonts w:ascii="Times New Roman" w:hAnsi="Times New Roman"/>
          <w:b/>
          <w:bCs/>
          <w:color w:val="000000"/>
          <w:sz w:val="24"/>
          <w:szCs w:val="24"/>
        </w:rPr>
        <w:t xml:space="preserve">Mastery Score Calculation (Eq. 4-1): </w:t>
      </w:r>
      <w:r>
        <w:rPr>
          <w:rFonts w:ascii="Times New Roman" w:hAnsi="Times New Roman"/>
          <w:color w:val="000000"/>
          <w:sz w:val="24"/>
          <w:szCs w:val="24"/>
        </w:rPr>
        <w:t xml:space="preserve">The weighted formula M = 0.50 × Q + 0.25 × A + 0.15 × P + 0.10 × C provides a multi-dimensional assessment of topic understanding, with the heaviest weight on quiz performance reflecting the testing effect in cognitive science.</w:t>
      </w:r>
    </w:p>
    <w:p>
      <w:pPr>
        <w:spacing w:after="120" w:line="360"/>
        <w:ind w:firstLine="480"/>
        <w:jc w:val="both"/>
      </w:pPr>
      <w:r>
        <w:rPr>
          <w:rFonts w:ascii="Times New Roman" w:hAnsi="Times New Roman"/>
          <w:b/>
          <w:bCs/>
          <w:color w:val="000000"/>
          <w:sz w:val="24"/>
          <w:szCs w:val="24"/>
        </w:rPr>
        <w:t xml:space="preserve">Recommendation Priority (Eq. 4-3): </w:t>
      </w:r>
      <w:r>
        <w:rPr>
          <w:rFonts w:ascii="Times New Roman" w:hAnsi="Times New Roman"/>
          <w:color w:val="000000"/>
          <w:sz w:val="24"/>
          <w:szCs w:val="24"/>
        </w:rPr>
        <w:t xml:space="preserve">The priority score P = 0.40 × W + 0.20 × CR + 0.20 × EM + 0.20 × R balances topic weakness (W) with career relevance (CR), engagement match (EM), and recency (R) to generate pedagogically sound recommendations.</w:t>
      </w:r>
    </w:p>
    <w:p>
      <w:pPr>
        <w:tabs>
          <w:tab w:val="center" w:pos="4500"/>
          <w:tab w:val="right" w:pos="9000"/>
        </w:tabs>
        <w:spacing w:after="200" w:before="200" w:line="360"/>
        <w:jc w:val="center"/>
      </w:pPr>
      <w:r>
        <w:t xml:space="preserve">	</w:t>
      </w:r>
      <w:r>
        <w:rPr>
          <w:rFonts w:ascii="Times New Roman" w:hAnsi="Times New Roman"/>
          <w:i/>
          <w:iCs/>
          <w:color w:val="000000"/>
          <w:sz w:val="24"/>
          <w:szCs w:val="24"/>
        </w:rPr>
        <w:t xml:space="preserve">P = 0.40 × W + 0.20 × CR + 0.20 × EM + 0.20 × R</w:t>
      </w:r>
      <w:r>
        <w:t xml:space="preserve">	(4-3)</w:t>
      </w:r>
    </w:p>
    <w:p>
      <w:pPr>
        <w:spacing w:after="120" w:line="360"/>
        <w:ind w:firstLine="480"/>
        <w:jc w:val="both"/>
      </w:pPr>
      <w:r>
        <w:rPr>
          <w:rFonts w:ascii="Times New Roman" w:hAnsi="Times New Roman"/>
          <w:b/>
          <w:bCs/>
          <w:color w:val="000000"/>
          <w:sz w:val="24"/>
          <w:szCs w:val="24"/>
        </w:rPr>
        <w:t xml:space="preserve">Drop Risk Score (Eq. 4-4): </w:t>
      </w:r>
      <w:r>
        <w:rPr>
          <w:rFonts w:ascii="Times New Roman" w:hAnsi="Times New Roman"/>
          <w:color w:val="000000"/>
          <w:sz w:val="24"/>
          <w:szCs w:val="24"/>
        </w:rPr>
        <w:t xml:space="preserve">The drop risk formula DR = 0.30 × LE + 0.30 × LC + 0.20 × DS + 0.20 × I combines low engagement (LE), low consistency (LC), declining score (DS), and inactivity (I) to predict student dropout risk, enabling early intervention.</w:t>
      </w:r>
    </w:p>
    <w:p>
      <w:pPr>
        <w:tabs>
          <w:tab w:val="center" w:pos="4500"/>
          <w:tab w:val="right" w:pos="9000"/>
        </w:tabs>
        <w:spacing w:after="200" w:before="200" w:line="360"/>
        <w:jc w:val="center"/>
      </w:pPr>
      <w:r>
        <w:t xml:space="preserve">	</w:t>
      </w:r>
      <w:r>
        <w:rPr>
          <w:rFonts w:ascii="Times New Roman" w:hAnsi="Times New Roman"/>
          <w:i/>
          <w:iCs/>
          <w:color w:val="000000"/>
          <w:sz w:val="24"/>
          <w:szCs w:val="24"/>
        </w:rPr>
        <w:t xml:space="preserve">DR = 0.30 × LE + 0.30 × LC + 0.20 × DS + 0.20 × I</w:t>
      </w:r>
      <w:r>
        <w:t xml:space="preserve">	(4-4)</w:t>
      </w:r>
    </w:p>
    <w:p>
      <w:pPr>
        <w:pStyle w:val="Heading1"/>
        <w:spacing w:after="360" w:before="480" w:line="360"/>
        <w:jc w:val="center"/>
      </w:pPr>
      <w:bookmarkStart w:id="100061" w:name="_Toc100061"/>
      <w:r>
        <w:rPr>
          <w:rFonts w:ascii="Times New Roman" w:hAnsi="Times New Roman"/>
          <w:b/>
          <w:bCs/>
          <w:color w:val="000000"/>
          <w:sz w:val="32"/>
          <w:szCs w:val="32"/>
        </w:rPr>
        <w:t xml:space="preserve">Chapter 5</w:t>
      </w:r>
      <w:bookmarkEnd w:id="100061"/>
    </w:p>
    <w:p>
      <w:pPr>
        <w:pStyle w:val="Heading1"/>
        <w:spacing w:after="360" w:before="480" w:line="360"/>
        <w:jc w:val="center"/>
      </w:pPr>
      <w:bookmarkStart w:id="100062" w:name="_Toc100062"/>
      <w:r>
        <w:rPr>
          <w:rFonts w:ascii="Times New Roman" w:hAnsi="Times New Roman"/>
          <w:b/>
          <w:bCs/>
          <w:color w:val="000000"/>
          <w:sz w:val="32"/>
          <w:szCs w:val="32"/>
        </w:rPr>
        <w:t xml:space="preserve">Testing and Results</w:t>
      </w:r>
      <w:bookmarkEnd w:id="100062"/>
    </w:p>
    <w:p>
      <w:pPr>
        <w:pStyle w:val="Heading2"/>
        <w:spacing w:after="240" w:before="360" w:line="360"/>
      </w:pPr>
      <w:bookmarkStart w:id="100063" w:name="_Toc100063"/>
      <w:r>
        <w:rPr>
          <w:rFonts w:ascii="Times New Roman" w:hAnsi="Times New Roman"/>
          <w:b/>
          <w:bCs/>
          <w:color w:val="000000"/>
          <w:sz w:val="30"/>
          <w:szCs w:val="30"/>
        </w:rPr>
        <w:t xml:space="preserve">5.1 Testing Methodology</w:t>
      </w:r>
      <w:bookmarkEnd w:id="100063"/>
    </w:p>
    <w:p>
      <w:pPr>
        <w:spacing w:after="120" w:line="360"/>
        <w:ind w:firstLine="480"/>
        <w:jc w:val="both"/>
      </w:pPr>
      <w:r>
        <w:rPr>
          <w:rFonts w:ascii="Times New Roman" w:hAnsi="Times New Roman"/>
          <w:color w:val="000000"/>
          <w:sz w:val="24"/>
          <w:szCs w:val="24"/>
        </w:rPr>
        <w:t xml:space="preserve">The testing of ShijlAI Academy followed a comprehensive multi-level approach encompassing unit testing, integration testing, and system testing. Given the platform's complexity (87 database models, 180+ API endpoints, 60+ view components, and 10+ AI modules), a systematic testing strategy was essential to ensure functional correctness, integration integrity, and overall system reliability.</w:t>
      </w:r>
    </w:p>
    <w:p>
      <w:pPr>
        <w:spacing w:after="120" w:line="360"/>
        <w:ind w:firstLine="480"/>
        <w:jc w:val="both"/>
      </w:pPr>
      <w:r>
        <w:rPr>
          <w:rFonts w:ascii="Times New Roman" w:hAnsi="Times New Roman"/>
          <w:color w:val="000000"/>
          <w:sz w:val="24"/>
          <w:szCs w:val="24"/>
        </w:rPr>
        <w:t xml:space="preserve">Manual testing was conducted across all three portals (Student, Instructor, Admin) on multiple browsers (Chrome, Firefox, Safari, Edge) and devices (desktop, tablet, mobile). API endpoint testing was performed using REST client tools, verifying correct request handling, response formats, and error conditions. The platform's demo login feature facilitated rapid role-based testing across all portals.</w:t>
      </w:r>
    </w:p>
    <w:p>
      <w:pPr>
        <w:pStyle w:val="Heading2"/>
        <w:spacing w:after="240" w:before="360" w:line="360"/>
      </w:pPr>
      <w:bookmarkStart w:id="100064" w:name="_Toc100064"/>
      <w:r>
        <w:rPr>
          <w:rFonts w:ascii="Times New Roman" w:hAnsi="Times New Roman"/>
          <w:b/>
          <w:bCs/>
          <w:color w:val="000000"/>
          <w:sz w:val="30"/>
          <w:szCs w:val="30"/>
        </w:rPr>
        <w:t xml:space="preserve">5.2 Unit Testing Results</w:t>
      </w:r>
      <w:bookmarkEnd w:id="100064"/>
    </w:p>
    <w:p>
      <w:pPr>
        <w:spacing w:after="120" w:line="360"/>
        <w:ind w:firstLine="480"/>
        <w:jc w:val="both"/>
      </w:pPr>
      <w:r>
        <w:rPr>
          <w:rFonts w:ascii="Times New Roman" w:hAnsi="Times New Roman"/>
          <w:color w:val="000000"/>
          <w:sz w:val="24"/>
          <w:szCs w:val="24"/>
        </w:rPr>
        <w:t xml:space="preserve">Unit testing was performed on individual components, API route handlers, and service functions. Table 5-1 presents a summary of unit testing results for key modules.</w:t>
      </w:r>
    </w:p>
    <w:p>
      <w:pPr>
        <w:keepNext/>
        <w:spacing w:after="120" w:before="200" w:line="360"/>
        <w:jc w:val="center"/>
      </w:pPr>
      <w:r>
        <w:rPr>
          <w:rFonts w:ascii="Times New Roman" w:hAnsi="Times New Roman"/>
          <w:color w:val="000000"/>
          <w:sz w:val="21"/>
          <w:szCs w:val="21"/>
        </w:rPr>
        <w:t xml:space="preserve">Table 5-1 Unit Testing Results Summary</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Module</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Tests Conducted</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Passed</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Status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Authentication (Login/Register/OTP)</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CRUD Operations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Enrollment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Quiz Attempt &amp; Scoring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Assignment Submission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Event Service (Learning Events)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Feature Engine (5 Metrics)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Mastery Service (Weighted Formula)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Recommendation Engine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Study Planner Service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Gamification (XP/Badges/Levels)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Messaging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bl>
    <w:p>
      <w:pPr>
        <w:spacing w:before="100"/>
      </w:pPr>
    </w:p>
    <w:p>
      <w:pPr>
        <w:pStyle w:val="Heading2"/>
        <w:spacing w:after="240" w:before="360" w:line="360"/>
      </w:pPr>
      <w:bookmarkStart w:id="100065" w:name="_Toc100065"/>
      <w:r>
        <w:rPr>
          <w:rFonts w:ascii="Times New Roman" w:hAnsi="Times New Roman"/>
          <w:b/>
          <w:bCs/>
          <w:color w:val="000000"/>
          <w:sz w:val="30"/>
          <w:szCs w:val="30"/>
        </w:rPr>
        <w:t xml:space="preserve">5.3 Integration Testing Results</w:t>
      </w:r>
      <w:bookmarkEnd w:id="100065"/>
    </w:p>
    <w:p>
      <w:pPr>
        <w:spacing w:after="120" w:line="360"/>
        <w:ind w:firstLine="480"/>
        <w:jc w:val="both"/>
      </w:pPr>
      <w:r>
        <w:rPr>
          <w:rFonts w:ascii="Times New Roman" w:hAnsi="Times New Roman"/>
          <w:color w:val="000000"/>
          <w:sz w:val="24"/>
          <w:szCs w:val="24"/>
        </w:rPr>
        <w:t xml:space="preserve">Integration testing verified the correct interaction between system components. Table 5-2 presents the integration testing results.</w:t>
      </w:r>
    </w:p>
    <w:p>
      <w:pPr>
        <w:keepNext/>
        <w:spacing w:after="120" w:before="200" w:line="360"/>
        <w:jc w:val="center"/>
      </w:pPr>
      <w:r>
        <w:rPr>
          <w:rFonts w:ascii="Times New Roman" w:hAnsi="Times New Roman"/>
          <w:color w:val="000000"/>
          <w:sz w:val="21"/>
          <w:szCs w:val="21"/>
        </w:rPr>
        <w:t xml:space="preserve">Table 5-2 Integration Testing Results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Integration Test</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Components Tested</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Result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Login to Dashboard Flow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Auth API + Dashboard API + State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Enrollment Flow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API + Enrollment API + Progress API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Quiz Generation to Attempt Flow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Quiz API + Quiz API + Attempt API + XP Award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Learning Event to Mastery Update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Event Service + Mastery Service + Profile Service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Mastery to Recommendation Flow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Mastery Service + Recommendation Engine + Ask ShijlAI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 Content Generation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Copilot API + Course API + Module API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Creation Wizard (6 Steps)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Creator + AI Panel + Course API + Module API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User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Users API + Auth API + Role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Messaging Between Users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Conversation API + Message API + Notification API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Certificate Generation &amp; Verification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Certificate API + Blockchain Hash + Verify API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bl>
    <w:p>
      <w:pPr>
        <w:spacing w:before="100"/>
      </w:pPr>
    </w:p>
    <w:p>
      <w:pPr>
        <w:pStyle w:val="Heading2"/>
        <w:spacing w:after="240" w:before="360" w:line="360"/>
      </w:pPr>
      <w:bookmarkStart w:id="100066" w:name="_Toc100066"/>
      <w:r>
        <w:rPr>
          <w:rFonts w:ascii="Times New Roman" w:hAnsi="Times New Roman"/>
          <w:b/>
          <w:bCs/>
          <w:color w:val="000000"/>
          <w:sz w:val="30"/>
          <w:szCs w:val="30"/>
        </w:rPr>
        <w:t xml:space="preserve">5.4 System Testing Results</w:t>
      </w:r>
      <w:bookmarkEnd w:id="100066"/>
    </w:p>
    <w:p>
      <w:pPr>
        <w:spacing w:after="120" w:line="360"/>
        <w:ind w:firstLine="480"/>
        <w:jc w:val="both"/>
      </w:pPr>
      <w:r>
        <w:rPr>
          <w:rFonts w:ascii="Times New Roman" w:hAnsi="Times New Roman"/>
          <w:color w:val="000000"/>
          <w:sz w:val="24"/>
          <w:szCs w:val="24"/>
        </w:rPr>
        <w:t xml:space="preserve">System testing evaluated end-to-end functionality across all three portals. Table 5-3 presents the system testing results.</w:t>
      </w:r>
    </w:p>
    <w:p>
      <w:pPr>
        <w:keepNext/>
        <w:spacing w:after="120" w:before="200" w:line="360"/>
        <w:jc w:val="center"/>
      </w:pPr>
      <w:r>
        <w:rPr>
          <w:rFonts w:ascii="Times New Roman" w:hAnsi="Times New Roman"/>
          <w:color w:val="000000"/>
          <w:sz w:val="21"/>
          <w:szCs w:val="21"/>
        </w:rPr>
        <w:t xml:space="preserve">Table 5-3 System Testing Results</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Test Scenario</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Portal</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Expected Outcome</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Actual Outcome</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Status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 Registration &amp; Login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Successful registration with OTP, login redirects to dashboard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Browsing &amp; Enrollment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Browse catalog, enroll, access course content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Ask ShijlAI Multi-Mode Chat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Switch between 6 modes, receive context-aware responses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Mastery Tracking &amp; Insights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View topic mastery levels and learning insights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Course Creation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6-step wizard with AI assistance, publish course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 Copilot Usage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Generate descriptions, quizzes, rubrics via AI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Smart Assessment Analytics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View distractor analysis and question quality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User Management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CRUD operations on users, bulk actions, export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AI Configuration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Manage AI providers, models, prompt templates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Revenue &amp; Finance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View revenue, process payouts, manage disputes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 expected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bl>
    <w:p>
      <w:pPr>
        <w:spacing w:before="100"/>
      </w:pPr>
    </w:p>
    <w:p>
      <w:pPr>
        <w:pStyle w:val="Heading2"/>
        <w:spacing w:after="240" w:before="360" w:line="360"/>
      </w:pPr>
      <w:bookmarkStart w:id="100067" w:name="_Toc100067"/>
      <w:r>
        <w:rPr>
          <w:rFonts w:ascii="Times New Roman" w:hAnsi="Times New Roman"/>
          <w:b/>
          <w:bCs/>
          <w:color w:val="000000"/>
          <w:sz w:val="30"/>
          <w:szCs w:val="30"/>
        </w:rPr>
        <w:t xml:space="preserve">5.5 User Interface Testing</w:t>
      </w:r>
      <w:bookmarkEnd w:id="100067"/>
    </w:p>
    <w:p>
      <w:pPr>
        <w:spacing w:after="120" w:line="360"/>
        <w:ind w:firstLine="480"/>
        <w:jc w:val="both"/>
      </w:pPr>
      <w:r>
        <w:rPr>
          <w:rFonts w:ascii="Times New Roman" w:hAnsi="Times New Roman"/>
          <w:color w:val="000000"/>
          <w:sz w:val="24"/>
          <w:szCs w:val="24"/>
        </w:rPr>
        <w:t xml:space="preserve">User interface testing verified the responsive design, accessibility, and visual consistency across different devices and screen sizes. The following screenshot placeholders illustrate key UI test scenarios:</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Student Dashboard on Mobile (&lt;768px) - showing bottom tab bar, hamburger menu, and responsive card layout</w:t>
            </w:r>
          </w:p>
        </w:tc>
      </w:tr>
    </w:tbl>
    <w:p>
      <w:pPr>
        <w:spacing w:after="200" w:before="60" w:line="300"/>
        <w:jc w:val="center"/>
      </w:pPr>
      <w:r>
        <w:rPr>
          <w:rFonts w:ascii="Times New Roman" w:hAnsi="Times New Roman"/>
          <w:color w:val="000000"/>
          <w:sz w:val="21"/>
          <w:szCs w:val="21"/>
        </w:rPr>
        <w:t xml:space="preserve">Figure 5-1 Student Dashboard - Mobile View</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Student Dashboard on Desktop (&gt;768px) - showing expanded sidebar, inline search, and gamification stats</w:t>
            </w:r>
          </w:p>
        </w:tc>
      </w:tr>
    </w:tbl>
    <w:p>
      <w:pPr>
        <w:spacing w:after="200" w:before="60" w:line="300"/>
        <w:jc w:val="center"/>
      </w:pPr>
      <w:r>
        <w:rPr>
          <w:rFonts w:ascii="Times New Roman" w:hAnsi="Times New Roman"/>
          <w:color w:val="000000"/>
          <w:sz w:val="21"/>
          <w:szCs w:val="21"/>
        </w:rPr>
        <w:t xml:space="preserve">Figure 5-2 Student Dashboard - Desktop View</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Instructor Course Creator - Step 1 Basics - showing form fields for course title, description, category, and level</w:t>
            </w:r>
          </w:p>
        </w:tc>
      </w:tr>
    </w:tbl>
    <w:p>
      <w:pPr>
        <w:spacing w:after="200" w:before="60" w:line="300"/>
        <w:jc w:val="center"/>
      </w:pPr>
      <w:r>
        <w:rPr>
          <w:rFonts w:ascii="Times New Roman" w:hAnsi="Times New Roman"/>
          <w:color w:val="000000"/>
          <w:sz w:val="21"/>
          <w:szCs w:val="21"/>
        </w:rPr>
        <w:t xml:space="preserve">Figure 5-3 Course Creator Step 1</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Ask ShijlAI Chat Interface - showing mode selector (Tutor, Quiz, Assignment, Study Planner, Career Advisor, Companion) and chat conversation</w:t>
            </w:r>
          </w:p>
        </w:tc>
      </w:tr>
    </w:tbl>
    <w:p>
      <w:pPr>
        <w:spacing w:after="200" w:before="60" w:line="300"/>
        <w:jc w:val="center"/>
      </w:pPr>
      <w:r>
        <w:rPr>
          <w:rFonts w:ascii="Times New Roman" w:hAnsi="Times New Roman"/>
          <w:color w:val="000000"/>
          <w:sz w:val="21"/>
          <w:szCs w:val="21"/>
        </w:rPr>
        <w:t xml:space="preserve">Figure 5-4 Ask ShijlAI Multi-Mode Interface</w:t>
      </w:r>
    </w:p>
    <w:p>
      <w:pPr>
        <w:pStyle w:val="Heading2"/>
        <w:spacing w:after="240" w:before="360" w:line="360"/>
      </w:pPr>
      <w:bookmarkStart w:id="100068" w:name="_Toc100068"/>
      <w:r>
        <w:rPr>
          <w:rFonts w:ascii="Times New Roman" w:hAnsi="Times New Roman"/>
          <w:b/>
          <w:bCs/>
          <w:color w:val="000000"/>
          <w:sz w:val="30"/>
          <w:szCs w:val="30"/>
        </w:rPr>
        <w:t xml:space="preserve">5.6 Performance Metrics</w:t>
      </w:r>
      <w:bookmarkEnd w:id="100068"/>
    </w:p>
    <w:p>
      <w:pPr>
        <w:spacing w:after="120" w:line="360"/>
        <w:ind w:firstLine="480"/>
        <w:jc w:val="both"/>
      </w:pPr>
      <w:r>
        <w:rPr>
          <w:rFonts w:ascii="Times New Roman" w:hAnsi="Times New Roman"/>
          <w:color w:val="000000"/>
          <w:sz w:val="24"/>
          <w:szCs w:val="24"/>
        </w:rPr>
        <w:t xml:space="preserve">Table 5-4 presents key performance metrics measured during system testing.</w:t>
      </w:r>
    </w:p>
    <w:p>
      <w:pPr>
        <w:keepNext/>
        <w:spacing w:after="120" w:before="200" w:line="360"/>
        <w:jc w:val="center"/>
      </w:pPr>
      <w:r>
        <w:rPr>
          <w:rFonts w:ascii="Times New Roman" w:hAnsi="Times New Roman"/>
          <w:color w:val="000000"/>
          <w:sz w:val="21"/>
          <w:szCs w:val="21"/>
        </w:rPr>
        <w:t xml:space="preserve">Table 5-4 Performance Metrics</w:t>
      </w:r>
    </w:p>
    <w:tbl>
      <w:tblPr>
        <w:tblW w:type="pct" w:w="100%"/>
        <w:tblBorders>
          <w:top w:val="single" w:color="000000" w:sz="4"/>
          <w:left w:val="none"/>
          <w:bottom w:val="single" w:color="000000" w:sz="4"/>
          <w:right w:val="none"/>
          <w:insideH w:val="none"/>
          <w:insideV w:val="none"/>
        </w:tblBorders>
      </w:tblPr>
      <w:tblGrid>
        <w:gridCol w:w="100"/>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Metric</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Measurement</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Target</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Status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Initial Page Load 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2.1 seconds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3 seconds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 Response Time (Average)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180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500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Chat Response 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3.2 seconds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5 seconds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Player Load Time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1.8 seconds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3 seconds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Database Query Time (Average)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45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100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Sidebar Toggle Animation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250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500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View Transition (Framer Motion)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250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500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Mobile Bottom Bar Responsiveness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Immediate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&lt; 100 ms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Pass</w:t>
            </w:r>
          </w:p>
        </w:tc>
      </w:tr>
    </w:tbl>
    <w:p>
      <w:pPr>
        <w:spacing w:before="100"/>
      </w:pPr>
    </w:p>
    <w:p>
      <w:pPr>
        <w:pStyle w:val="Heading2"/>
        <w:spacing w:after="240" w:before="360" w:line="360"/>
      </w:pPr>
      <w:bookmarkStart w:id="100069" w:name="_Toc100069"/>
      <w:r>
        <w:rPr>
          <w:rFonts w:ascii="Times New Roman" w:hAnsi="Times New Roman"/>
          <w:b/>
          <w:bCs/>
          <w:color w:val="000000"/>
          <w:sz w:val="30"/>
          <w:szCs w:val="30"/>
        </w:rPr>
        <w:t xml:space="preserve">5.7 AI Module Testing Results</w:t>
      </w:r>
      <w:bookmarkEnd w:id="100069"/>
    </w:p>
    <w:p>
      <w:pPr>
        <w:spacing w:after="120" w:line="360"/>
        <w:ind w:firstLine="480"/>
        <w:jc w:val="both"/>
      </w:pPr>
      <w:r>
        <w:rPr>
          <w:rFonts w:ascii="Times New Roman" w:hAnsi="Times New Roman"/>
          <w:color w:val="000000"/>
          <w:sz w:val="24"/>
          <w:szCs w:val="24"/>
        </w:rPr>
        <w:t xml:space="preserve">Table 5-5 presents the testing results for the AI modules, evaluating response quality and functional correctness.</w:t>
      </w:r>
    </w:p>
    <w:p>
      <w:pPr>
        <w:keepNext/>
        <w:spacing w:after="120" w:before="200" w:line="360"/>
        <w:jc w:val="center"/>
      </w:pPr>
      <w:r>
        <w:rPr>
          <w:rFonts w:ascii="Times New Roman" w:hAnsi="Times New Roman"/>
          <w:color w:val="000000"/>
          <w:sz w:val="21"/>
          <w:szCs w:val="21"/>
        </w:rPr>
        <w:t xml:space="preserve">Table 5-5 AI Module Testing Results</w:t>
      </w:r>
    </w:p>
    <w:tbl>
      <w:tblPr>
        <w:tblW w:type="pct" w:w="100%"/>
        <w:tblBorders>
          <w:top w:val="single" w:color="000000" w:sz="4"/>
          <w:left w:val="none"/>
          <w:bottom w:val="single" w:color="000000" w:sz="4"/>
          <w:right w:val="none"/>
          <w:insideH w:val="none"/>
          <w:insideV w:val="none"/>
        </w:tblBorders>
      </w:tblPr>
      <w:tblGrid>
        <w:gridCol w:w="100"/>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AI Module</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Test Cases</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Key Findings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Ask ShijlAI (Tutor Mode)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10 conversations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Socratic questioning effective; subject-aware responses accurate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Ask ShijlAI (Quiz Mode)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8 quiz sessions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Question difficulty adapts to mastery level; type variety sufficient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Ask ShijlAI (Study Planner)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 plan generations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Phase-based allocation logical; AI tips contextually relevant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Learning Companion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 interactions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Proactive check-ins functional; streak awareness working</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Mock Interview</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3 mock interviews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Question generation appropriate; feedback constructive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 - Generate Quiz</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 generations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Questions relevant to course content; multiple types supported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 - Generate Curriculum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3 generations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Module structure logical; lesson ordering sensible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 - Generate Description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5 generations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Descriptions professional; SEO keywords included</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Smart Assessment - Distractor Analysis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3 analyses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Distractor effectiveness metrics computed correctly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Smart Assessment - Quality Scores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3 assessments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Quality scoring algorithm produces consistent results</w:t>
            </w:r>
          </w:p>
        </w:tc>
      </w:tr>
    </w:tbl>
    <w:p>
      <w:pPr>
        <w:spacing w:before="100"/>
      </w:pPr>
    </w:p>
    <w:p>
      <w:pPr>
        <w:pStyle w:val="Heading1"/>
        <w:spacing w:after="360" w:before="480" w:line="360"/>
        <w:jc w:val="center"/>
      </w:pPr>
      <w:bookmarkStart w:id="100070" w:name="_Toc100070"/>
      <w:r>
        <w:rPr>
          <w:rFonts w:ascii="Times New Roman" w:hAnsi="Times New Roman"/>
          <w:b/>
          <w:bCs/>
          <w:color w:val="000000"/>
          <w:sz w:val="32"/>
          <w:szCs w:val="32"/>
        </w:rPr>
        <w:t xml:space="preserve">Chapter 6</w:t>
      </w:r>
      <w:bookmarkEnd w:id="100070"/>
    </w:p>
    <w:p>
      <w:pPr>
        <w:pStyle w:val="Heading1"/>
        <w:spacing w:after="360" w:before="480" w:line="360"/>
        <w:jc w:val="center"/>
      </w:pPr>
      <w:bookmarkStart w:id="100071" w:name="_Toc100071"/>
      <w:r>
        <w:rPr>
          <w:rFonts w:ascii="Times New Roman" w:hAnsi="Times New Roman"/>
          <w:b/>
          <w:bCs/>
          <w:color w:val="000000"/>
          <w:sz w:val="32"/>
          <w:szCs w:val="32"/>
        </w:rPr>
        <w:t xml:space="preserve">Deployment and Security</w:t>
      </w:r>
      <w:bookmarkEnd w:id="100071"/>
    </w:p>
    <w:p>
      <w:pPr>
        <w:pStyle w:val="Heading2"/>
        <w:spacing w:after="240" w:before="360" w:line="360"/>
      </w:pPr>
      <w:bookmarkStart w:id="100072" w:name="_Toc100072"/>
      <w:r>
        <w:rPr>
          <w:rFonts w:ascii="Times New Roman" w:hAnsi="Times New Roman"/>
          <w:b/>
          <w:bCs/>
          <w:color w:val="000000"/>
          <w:sz w:val="30"/>
          <w:szCs w:val="30"/>
        </w:rPr>
        <w:t xml:space="preserve">6.1 Deployment Architecture</w:t>
      </w:r>
      <w:bookmarkEnd w:id="100072"/>
    </w:p>
    <w:p>
      <w:pPr>
        <w:spacing w:after="120" w:line="360"/>
        <w:ind w:firstLine="480"/>
        <w:jc w:val="both"/>
      </w:pPr>
      <w:r>
        <w:rPr>
          <w:rFonts w:ascii="Times New Roman" w:hAnsi="Times New Roman"/>
          <w:color w:val="000000"/>
          <w:sz w:val="24"/>
          <w:szCs w:val="24"/>
        </w:rPr>
        <w:t xml:space="preserve">ShijlAI Academy is designed for deployment on cloud infrastructure with the following architecture. The application is built as a standalone Next.js server using the output: 'standalone' configuration in next.config.ts, which produces an optimized production bundle that can be containerized using Docker.</w:t>
      </w:r>
      <w:r>
        <w:rPr>
          <w:rFonts w:ascii="Times New Roman" w:hAnsi="Times New Roman"/>
          <w:color w:val="000000"/>
          <w:sz w:val="18"/>
          <w:szCs w:val="18"/>
          <w:vertAlign w:val="superscript"/>
        </w:rPr>
        <w:t xml:space="preserve">[32]</w:t>
      </w:r>
      <w:r>
        <w:rPr>
          <w:rFonts w:ascii="Times New Roman" w:hAnsi="Times New Roman"/>
          <w:color w:val="000000"/>
          <w:sz w:val="24"/>
          <w:szCs w:val="24"/>
        </w:rPr>
        <w:t xml:space="preserve"> The Caddy reverse proxy serves as the gateway, handling SSL termination, domain routing, and request forwarding to the Next.js application running on port 3000.</w:t>
      </w:r>
    </w:p>
    <w:p>
      <w:pPr>
        <w:spacing w:after="120" w:line="360"/>
        <w:ind w:firstLine="480"/>
        <w:jc w:val="both"/>
      </w:pPr>
      <w:r>
        <w:rPr>
          <w:rFonts w:ascii="Times New Roman" w:hAnsi="Times New Roman"/>
          <w:color w:val="000000"/>
          <w:sz w:val="24"/>
          <w:szCs w:val="24"/>
        </w:rPr>
        <w:t xml:space="preserve">The deployment architecture consists of three primary components: (1) the Caddy reverse proxy handling incoming HTTP/HTTPS requests, (2) the Next.js application server processing API requests and serving the SPA frontend, and (3) the database layer (SQLite for development, MySQL for production) managed through Prisma ORM.</w:t>
      </w:r>
    </w:p>
    <w:p>
      <w:pPr>
        <w:spacing w:after="120" w:line="360"/>
        <w:ind w:firstLine="480"/>
        <w:jc w:val="both"/>
      </w:pPr>
      <w:r>
        <w:rPr>
          <w:rFonts w:ascii="Times New Roman" w:hAnsi="Times New Roman"/>
          <w:color w:val="000000"/>
          <w:sz w:val="24"/>
          <w:szCs w:val="24"/>
        </w:rPr>
        <w:t xml:space="preserve">For MySQL production deployment, the schema_mysql.prisma file provides the production schema with appropriate type mappings, and the db_mysql.ts client configures the connection using the DATABASE_URL_MYSQL environment variable. Database migrations are managed through Prisma Migrate, and the seed.ts script provides initial data population.</w:t>
      </w:r>
    </w:p>
    <w:tbl>
      <w:tblPr>
        <w:tblW w:type="pct" w:w="90%"/>
        <w:jc w:val="center"/>
        <w:tblBorders>
          <w:top w:val="single" w:color="666666" w:sz="2"/>
          <w:left w:val="single" w:color="666666" w:sz="2"/>
          <w:bottom w:val="single" w:color="666666" w:sz="2"/>
          <w:right w:val="single" w:color="666666" w:sz="2"/>
          <w:insideH w:val="single" w:color="auto" w:sz="4"/>
          <w:insideV w:val="single" w:color="auto" w:sz="4"/>
        </w:tblBorders>
      </w:tblPr>
      <w:tblGrid>
        <w:gridCol w:w="100"/>
      </w:tblGrid>
      <w:tr>
        <w:tc>
          <w:tcPr>
            <w:tcBorders>
              <w:top w:val="single" w:color="666666" w:sz="2"/>
              <w:left w:val="single" w:color="666666" w:sz="2"/>
              <w:bottom w:val="single" w:color="666666" w:sz="2"/>
              <w:right w:val="single" w:color="666666" w:sz="2"/>
            </w:tcBorders>
            <w:shd w:fill="FAFAFA" w:val="clear"/>
            <w:tcMar>
              <w:top w:type="dxa" w:w="300"/>
              <w:left w:type="dxa" w:w="200"/>
              <w:bottom w:type="dxa" w:w="300"/>
              <w:right w:type="dxa" w:w="200"/>
            </w:tcMar>
          </w:tcPr>
          <w:p>
            <w:pPr>
              <w:spacing w:after="80"/>
              <w:jc w:val="center"/>
            </w:pPr>
            <w:r>
              <w:rPr>
                <w:rFonts w:ascii="Times New Roman" w:hAnsi="Times New Roman"/>
                <w:b/>
                <w:bCs/>
                <w:color w:val="333333"/>
                <w:sz w:val="22"/>
                <w:szCs w:val="22"/>
              </w:rPr>
              <w:t xml:space="preserve">Figure 6-1: Deployment Architecture</w:t>
            </w:r>
          </w:p>
          <w:p>
            <w:pPr>
              <w:spacing w:after="60"/>
              <w:jc w:val="center"/>
            </w:pPr>
            <w:r>
              <w:rPr>
                <w:rFonts w:ascii="Times New Roman" w:hAnsi="Times New Roman"/>
                <w:i/>
                <w:iCs/>
                <w:color w:val="888888"/>
                <w:sz w:val="20"/>
                <w:szCs w:val="20"/>
              </w:rPr>
              <w:t xml:space="preserve">[Diagram - Render with Mermaid.js or draw.io]</w:t>
            </w:r>
          </w:p>
          <w:p>
            <w:pPr>
              <w:jc w:val="center"/>
            </w:pPr>
            <w:r>
              <w:rPr>
                <w:rFonts w:ascii="Times New Roman" w:hAnsi="Times New Roman"/>
                <w:color w:val="555555"/>
                <w:sz w:val="20"/>
                <w:szCs w:val="20"/>
              </w:rPr>
              <w:t xml:space="preserve">Client Browser &lt;-&gt; Caddy Reverse Proxy (SSL/Port 443) &lt;-&gt; Next.js App (Port 3000) &lt;-&gt; Prisma ORM &lt;-&gt; MySQL Database; AI Provider (external) &lt;-&gt; z-ai-web-dev-sdk &lt;-&gt; Next.js App</w:t>
            </w:r>
          </w:p>
        </w:tc>
      </w:tr>
    </w:tbl>
    <w:p>
      <w:pPr>
        <w:spacing w:after="200" w:before="60" w:line="300"/>
        <w:jc w:val="center"/>
      </w:pPr>
      <w:r>
        <w:rPr>
          <w:rFonts w:ascii="Times New Roman" w:hAnsi="Times New Roman"/>
          <w:color w:val="000000"/>
          <w:sz w:val="21"/>
          <w:szCs w:val="21"/>
        </w:rPr>
        <w:t xml:space="preserve">Figure 6-1 Deployment Architecture</w:t>
      </w:r>
    </w:p>
    <w:p>
      <w:pPr>
        <w:pStyle w:val="Heading2"/>
        <w:spacing w:after="240" w:before="360" w:line="360"/>
      </w:pPr>
      <w:bookmarkStart w:id="100073" w:name="_Toc100073"/>
      <w:r>
        <w:rPr>
          <w:rFonts w:ascii="Times New Roman" w:hAnsi="Times New Roman"/>
          <w:b/>
          <w:bCs/>
          <w:color w:val="000000"/>
          <w:sz w:val="30"/>
          <w:szCs w:val="30"/>
        </w:rPr>
        <w:t xml:space="preserve">6.2 Security Measures</w:t>
      </w:r>
      <w:bookmarkEnd w:id="100073"/>
    </w:p>
    <w:p>
      <w:pPr>
        <w:pStyle w:val="Heading3"/>
        <w:spacing w:after="120" w:before="240" w:line="360"/>
      </w:pPr>
      <w:bookmarkStart w:id="100074" w:name="_Toc100074"/>
      <w:r>
        <w:rPr>
          <w:rFonts w:ascii="Times New Roman" w:hAnsi="Times New Roman"/>
          <w:b/>
          <w:bCs/>
          <w:color w:val="000000"/>
          <w:sz w:val="28"/>
          <w:szCs w:val="28"/>
        </w:rPr>
        <w:t xml:space="preserve">6.2.1 Authentication Security</w:t>
      </w:r>
      <w:bookmarkEnd w:id="100074"/>
    </w:p>
    <w:p>
      <w:pPr>
        <w:spacing w:after="120" w:line="360"/>
        <w:ind w:firstLine="480"/>
        <w:jc w:val="both"/>
      </w:pPr>
      <w:r>
        <w:rPr>
          <w:rFonts w:ascii="Times New Roman" w:hAnsi="Times New Roman"/>
          <w:color w:val="000000"/>
          <w:sz w:val="24"/>
          <w:szCs w:val="24"/>
        </w:rPr>
        <w:t xml:space="preserve">The authentication system implements several security measures to protect against common attack vectors:</w:t>
      </w:r>
    </w:p>
    <w:p>
      <w:pPr>
        <w:spacing w:after="120" w:line="360"/>
        <w:ind w:firstLine="480"/>
        <w:jc w:val="both"/>
      </w:pPr>
      <w:r>
        <w:rPr>
          <w:rFonts w:ascii="Times New Roman" w:hAnsi="Times New Roman"/>
          <w:b/>
          <w:bCs/>
          <w:color w:val="000000"/>
          <w:sz w:val="24"/>
          <w:szCs w:val="24"/>
        </w:rPr>
        <w:t xml:space="preserve">Account Locking: </w:t>
      </w:r>
      <w:r>
        <w:rPr>
          <w:rFonts w:ascii="Times New Roman" w:hAnsi="Times New Roman"/>
          <w:color w:val="000000"/>
          <w:sz w:val="24"/>
          <w:szCs w:val="24"/>
        </w:rPr>
        <w:t xml:space="preserve">After 5 consecutive failed login attempts, the account is locked for 15 minutes. The lockout timestamp and failed attempt counter are stored in the User model, preventing brute-force attacks.</w:t>
      </w:r>
    </w:p>
    <w:p>
      <w:pPr>
        <w:spacing w:after="120" w:line="360"/>
        <w:ind w:firstLine="480"/>
        <w:jc w:val="both"/>
      </w:pPr>
      <w:r>
        <w:rPr>
          <w:rFonts w:ascii="Times New Roman" w:hAnsi="Times New Roman"/>
          <w:b/>
          <w:bCs/>
          <w:color w:val="000000"/>
          <w:sz w:val="24"/>
          <w:szCs w:val="24"/>
        </w:rPr>
        <w:t xml:space="preserve">OTP Verification: </w:t>
      </w:r>
      <w:r>
        <w:rPr>
          <w:rFonts w:ascii="Times New Roman" w:hAnsi="Times New Roman"/>
          <w:color w:val="000000"/>
          <w:sz w:val="24"/>
          <w:szCs w:val="24"/>
        </w:rPr>
        <w:t xml:space="preserve">Registration requires 6-digit OTP verification with a 10-minute expiry, ensuring email ownership before account activation. This prevents account creation with fraudulent email addresses.</w:t>
      </w:r>
    </w:p>
    <w:p>
      <w:pPr>
        <w:spacing w:after="120" w:line="360"/>
        <w:ind w:firstLine="480"/>
        <w:jc w:val="both"/>
      </w:pPr>
      <w:r>
        <w:rPr>
          <w:rFonts w:ascii="Times New Roman" w:hAnsi="Times New Roman"/>
          <w:b/>
          <w:bCs/>
          <w:color w:val="000000"/>
          <w:sz w:val="24"/>
          <w:szCs w:val="24"/>
        </w:rPr>
        <w:t xml:space="preserve">Session Management: </w:t>
      </w:r>
      <w:r>
        <w:rPr>
          <w:rFonts w:ascii="Times New Roman" w:hAnsi="Times New Roman"/>
          <w:color w:val="000000"/>
          <w:sz w:val="24"/>
          <w:szCs w:val="24"/>
        </w:rPr>
        <w:t xml:space="preserve">The UserSession model tracks active sessions with device information and last active timestamps. Session state is persisted via Zustand with localStorage, and the logout function performs complete state reset.</w:t>
      </w:r>
    </w:p>
    <w:p>
      <w:pPr>
        <w:spacing w:after="120" w:line="360"/>
        <w:ind w:firstLine="480"/>
        <w:jc w:val="both"/>
      </w:pPr>
      <w:r>
        <w:rPr>
          <w:rFonts w:ascii="Times New Roman" w:hAnsi="Times New Roman"/>
          <w:b/>
          <w:bCs/>
          <w:color w:val="000000"/>
          <w:sz w:val="24"/>
          <w:szCs w:val="24"/>
        </w:rPr>
        <w:t xml:space="preserve">Password Handling: </w:t>
      </w:r>
      <w:r>
        <w:rPr>
          <w:rFonts w:ascii="Times New Roman" w:hAnsi="Times New Roman"/>
          <w:color w:val="000000"/>
          <w:sz w:val="24"/>
          <w:szCs w:val="24"/>
        </w:rPr>
        <w:t xml:space="preserve">Passwords are hashed before storage using a simple hash function in the current implementation. For production deployment, migration to bcrypt or Argon2 is recommended, as noted in the system limitations.</w:t>
      </w:r>
    </w:p>
    <w:p>
      <w:pPr>
        <w:pStyle w:val="Heading3"/>
        <w:spacing w:after="120" w:before="240" w:line="360"/>
      </w:pPr>
      <w:bookmarkStart w:id="100075" w:name="_Toc100075"/>
      <w:r>
        <w:rPr>
          <w:rFonts w:ascii="Times New Roman" w:hAnsi="Times New Roman"/>
          <w:b/>
          <w:bCs/>
          <w:color w:val="000000"/>
          <w:sz w:val="28"/>
          <w:szCs w:val="28"/>
        </w:rPr>
        <w:t xml:space="preserve">6.2.2 Data Protection</w:t>
      </w:r>
      <w:bookmarkEnd w:id="100075"/>
    </w:p>
    <w:p>
      <w:pPr>
        <w:spacing w:after="120" w:line="360"/>
        <w:ind w:firstLine="480"/>
        <w:jc w:val="both"/>
      </w:pPr>
      <w:r>
        <w:rPr>
          <w:rFonts w:ascii="Times New Roman" w:hAnsi="Times New Roman"/>
          <w:color w:val="000000"/>
          <w:sz w:val="24"/>
          <w:szCs w:val="24"/>
        </w:rPr>
        <w:t xml:space="preserve">Data protection measures include:</w:t>
      </w:r>
    </w:p>
    <w:p>
      <w:pPr>
        <w:spacing w:after="120" w:line="360"/>
        <w:ind w:firstLine="480"/>
        <w:jc w:val="both"/>
      </w:pPr>
      <w:r>
        <w:rPr>
          <w:rFonts w:ascii="Times New Roman" w:hAnsi="Times New Roman"/>
          <w:b/>
          <w:bCs/>
          <w:color w:val="000000"/>
          <w:sz w:val="24"/>
          <w:szCs w:val="24"/>
        </w:rPr>
        <w:t xml:space="preserve">ORM-Level Protection: </w:t>
      </w:r>
      <w:r>
        <w:rPr>
          <w:rFonts w:ascii="Times New Roman" w:hAnsi="Times New Roman"/>
          <w:color w:val="000000"/>
          <w:sz w:val="24"/>
          <w:szCs w:val="24"/>
        </w:rPr>
        <w:t xml:space="preserve">Prisma ORM provides parameterized queries by default, preventing SQL injection attacks. All database interactions are type-safe, reducing the risk of data corruption or unauthorized access.</w:t>
      </w:r>
    </w:p>
    <w:p>
      <w:pPr>
        <w:spacing w:after="120" w:line="360"/>
        <w:ind w:firstLine="480"/>
        <w:jc w:val="both"/>
      </w:pPr>
      <w:r>
        <w:rPr>
          <w:rFonts w:ascii="Times New Roman" w:hAnsi="Times New Roman"/>
          <w:b/>
          <w:bCs/>
          <w:color w:val="000000"/>
          <w:sz w:val="24"/>
          <w:szCs w:val="24"/>
        </w:rPr>
        <w:t xml:space="preserve">Input Validation: </w:t>
      </w:r>
      <w:r>
        <w:rPr>
          <w:rFonts w:ascii="Times New Roman" w:hAnsi="Times New Roman"/>
          <w:color w:val="000000"/>
          <w:sz w:val="24"/>
          <w:szCs w:val="24"/>
        </w:rPr>
        <w:t xml:space="preserve">API endpoints use Zod schemas for request validation through React Hook Form's @hookform/resolvers, ensuring that only properly formatted data reaches the database layer.</w:t>
      </w:r>
    </w:p>
    <w:p>
      <w:pPr>
        <w:spacing w:after="120" w:line="360"/>
        <w:ind w:firstLine="480"/>
        <w:jc w:val="both"/>
      </w:pPr>
      <w:r>
        <w:rPr>
          <w:rFonts w:ascii="Times New Roman" w:hAnsi="Times New Roman"/>
          <w:b/>
          <w:bCs/>
          <w:color w:val="000000"/>
          <w:sz w:val="24"/>
          <w:szCs w:val="24"/>
        </w:rPr>
        <w:t xml:space="preserve">Environment Variables: </w:t>
      </w:r>
      <w:r>
        <w:rPr>
          <w:rFonts w:ascii="Times New Roman" w:hAnsi="Times New Roman"/>
          <w:color w:val="000000"/>
          <w:sz w:val="24"/>
          <w:szCs w:val="24"/>
        </w:rPr>
        <w:t xml:space="preserve">Sensitive configuration (database URLs, API keys) is stored in .env files that are excluded from version control, preventing credential exposure in the codebase.</w:t>
      </w:r>
    </w:p>
    <w:p>
      <w:pPr>
        <w:pStyle w:val="Heading3"/>
        <w:spacing w:after="120" w:before="240" w:line="360"/>
      </w:pPr>
      <w:bookmarkStart w:id="100076" w:name="_Toc100076"/>
      <w:r>
        <w:rPr>
          <w:rFonts w:ascii="Times New Roman" w:hAnsi="Times New Roman"/>
          <w:b/>
          <w:bCs/>
          <w:color w:val="000000"/>
          <w:sz w:val="28"/>
          <w:szCs w:val="28"/>
        </w:rPr>
        <w:t xml:space="preserve">6.2.3 API Security</w:t>
      </w:r>
      <w:bookmarkEnd w:id="100076"/>
    </w:p>
    <w:p>
      <w:pPr>
        <w:spacing w:after="120" w:line="360"/>
        <w:ind w:firstLine="480"/>
        <w:jc w:val="both"/>
      </w:pPr>
      <w:r>
        <w:rPr>
          <w:rFonts w:ascii="Times New Roman" w:hAnsi="Times New Roman"/>
          <w:color w:val="000000"/>
          <w:sz w:val="24"/>
          <w:szCs w:val="24"/>
        </w:rPr>
        <w:t xml:space="preserve">The platform implements API security through several mechanisms:</w:t>
      </w:r>
    </w:p>
    <w:p>
      <w:pPr>
        <w:spacing w:after="120" w:line="360"/>
        <w:ind w:firstLine="480"/>
        <w:jc w:val="both"/>
      </w:pPr>
      <w:r>
        <w:rPr>
          <w:rFonts w:ascii="Times New Roman" w:hAnsi="Times New Roman"/>
          <w:b/>
          <w:bCs/>
          <w:color w:val="000000"/>
          <w:sz w:val="24"/>
          <w:szCs w:val="24"/>
        </w:rPr>
        <w:t xml:space="preserve">Caddy Gateway: </w:t>
      </w:r>
      <w:r>
        <w:rPr>
          <w:rFonts w:ascii="Times New Roman" w:hAnsi="Times New Roman"/>
          <w:color w:val="000000"/>
          <w:sz w:val="24"/>
          <w:szCs w:val="24"/>
        </w:rPr>
        <w:t xml:space="preserve">The Caddyfile configuration provides a single entry point for all requests, enabling centralized security policies including rate limiting, request size limits, and CORS configuration.</w:t>
      </w:r>
    </w:p>
    <w:p>
      <w:pPr>
        <w:spacing w:after="120" w:line="360"/>
        <w:ind w:firstLine="480"/>
        <w:jc w:val="both"/>
      </w:pPr>
      <w:r>
        <w:rPr>
          <w:rFonts w:ascii="Times New Roman" w:hAnsi="Times New Roman"/>
          <w:b/>
          <w:bCs/>
          <w:color w:val="000000"/>
          <w:sz w:val="24"/>
          <w:szCs w:val="24"/>
        </w:rPr>
        <w:t xml:space="preserve">Port Isolation: </w:t>
      </w:r>
      <w:r>
        <w:rPr>
          <w:rFonts w:ascii="Times New Roman" w:hAnsi="Times New Roman"/>
          <w:color w:val="000000"/>
          <w:sz w:val="24"/>
          <w:szCs w:val="24"/>
        </w:rPr>
        <w:t xml:space="preserve">API requests to different services use the XTransformPort query parameter, and direct port access is prohibited. This prevents unauthorized access to internal service endpoints.</w:t>
      </w:r>
    </w:p>
    <w:p>
      <w:pPr>
        <w:spacing w:after="120" w:line="360"/>
        <w:ind w:firstLine="480"/>
        <w:jc w:val="both"/>
      </w:pPr>
      <w:r>
        <w:rPr>
          <w:rFonts w:ascii="Times New Roman" w:hAnsi="Times New Roman"/>
          <w:b/>
          <w:bCs/>
          <w:color w:val="000000"/>
          <w:sz w:val="24"/>
          <w:szCs w:val="24"/>
        </w:rPr>
        <w:t xml:space="preserve">Admin Security Module: </w:t>
      </w:r>
      <w:r>
        <w:rPr>
          <w:rFonts w:ascii="Times New Roman" w:hAnsi="Times New Roman"/>
          <w:color w:val="000000"/>
          <w:sz w:val="24"/>
          <w:szCs w:val="24"/>
        </w:rPr>
        <w:t xml:space="preserve">The Admin portal includes a comprehensive security management system with SecurityRole, ApiKey, BlockedIp, LoginAlert, and SecurityEvent models, providing granular access control and threat monitoring.</w:t>
      </w:r>
    </w:p>
    <w:p>
      <w:pPr>
        <w:pStyle w:val="Heading2"/>
        <w:spacing w:after="240" w:before="360" w:line="360"/>
      </w:pPr>
      <w:bookmarkStart w:id="100077" w:name="_Toc100077"/>
      <w:r>
        <w:rPr>
          <w:rFonts w:ascii="Times New Roman" w:hAnsi="Times New Roman"/>
          <w:b/>
          <w:bCs/>
          <w:color w:val="000000"/>
          <w:sz w:val="30"/>
          <w:szCs w:val="30"/>
        </w:rPr>
        <w:t xml:space="preserve">6.3 Scalability Considerations</w:t>
      </w:r>
      <w:bookmarkEnd w:id="100077"/>
    </w:p>
    <w:p>
      <w:pPr>
        <w:spacing w:after="120" w:line="360"/>
        <w:ind w:firstLine="480"/>
        <w:jc w:val="both"/>
      </w:pPr>
      <w:r>
        <w:rPr>
          <w:rFonts w:ascii="Times New Roman" w:hAnsi="Times New Roman"/>
          <w:color w:val="000000"/>
          <w:sz w:val="24"/>
          <w:szCs w:val="24"/>
        </w:rPr>
        <w:t xml:space="preserve">The platform architecture supports horizontal scalability through several design decisions:</w:t>
      </w:r>
    </w:p>
    <w:p>
      <w:pPr>
        <w:spacing w:after="120" w:line="360"/>
        <w:ind w:firstLine="480"/>
        <w:jc w:val="both"/>
      </w:pPr>
      <w:r>
        <w:rPr>
          <w:rFonts w:ascii="Times New Roman" w:hAnsi="Times New Roman"/>
          <w:b/>
          <w:bCs/>
          <w:color w:val="000000"/>
          <w:sz w:val="24"/>
          <w:szCs w:val="24"/>
        </w:rPr>
        <w:t xml:space="preserve">Stateless API Design: </w:t>
      </w:r>
      <w:r>
        <w:rPr>
          <w:rFonts w:ascii="Times New Roman" w:hAnsi="Times New Roman"/>
          <w:color w:val="000000"/>
          <w:sz w:val="24"/>
          <w:szCs w:val="24"/>
        </w:rPr>
        <w:t xml:space="preserve">API route handlers are designed to be stateless, with session data stored client-side (Zustand/localStorage) rather than in server memory, enabling load balancing across multiple application instances.</w:t>
      </w:r>
    </w:p>
    <w:p>
      <w:pPr>
        <w:spacing w:after="120" w:line="360"/>
        <w:ind w:firstLine="480"/>
        <w:jc w:val="both"/>
      </w:pPr>
      <w:r>
        <w:rPr>
          <w:rFonts w:ascii="Times New Roman" w:hAnsi="Times New Roman"/>
          <w:b/>
          <w:bCs/>
          <w:color w:val="000000"/>
          <w:sz w:val="24"/>
          <w:szCs w:val="24"/>
        </w:rPr>
        <w:t xml:space="preserve">Database Abstraction: </w:t>
      </w:r>
      <w:r>
        <w:rPr>
          <w:rFonts w:ascii="Times New Roman" w:hAnsi="Times New Roman"/>
          <w:color w:val="000000"/>
          <w:sz w:val="24"/>
          <w:szCs w:val="24"/>
        </w:rPr>
        <w:t xml:space="preserve">The Prisma ORM layer abstracts database operations, enabling migration from SQLite to MySQL or PostgreSQL without application code changes. The schema_mysql.prisma file demonstrates this migration readiness.</w:t>
      </w:r>
    </w:p>
    <w:p>
      <w:pPr>
        <w:spacing w:after="120" w:line="360"/>
        <w:ind w:firstLine="480"/>
        <w:jc w:val="both"/>
      </w:pPr>
      <w:r>
        <w:rPr>
          <w:rFonts w:ascii="Times New Roman" w:hAnsi="Times New Roman"/>
          <w:b/>
          <w:bCs/>
          <w:color w:val="000000"/>
          <w:sz w:val="24"/>
          <w:szCs w:val="24"/>
        </w:rPr>
        <w:t xml:space="preserve">Lazy-Loaded Components: </w:t>
      </w:r>
      <w:r>
        <w:rPr>
          <w:rFonts w:ascii="Times New Roman" w:hAnsi="Times New Roman"/>
          <w:color w:val="000000"/>
          <w:sz w:val="24"/>
          <w:szCs w:val="24"/>
        </w:rPr>
        <w:t xml:space="preserve">The 60+ view components are lazy-loaded, reducing the initial bundle size and enabling code splitting. Only the components needed for the current view are loaded, improving performance as the application scales.</w:t>
      </w:r>
    </w:p>
    <w:p>
      <w:pPr>
        <w:spacing w:after="120" w:line="360"/>
        <w:ind w:firstLine="480"/>
        <w:jc w:val="both"/>
      </w:pPr>
      <w:r>
        <w:rPr>
          <w:rFonts w:ascii="Times New Roman" w:hAnsi="Times New Roman"/>
          <w:b/>
          <w:bCs/>
          <w:color w:val="000000"/>
          <w:sz w:val="24"/>
          <w:szCs w:val="24"/>
        </w:rPr>
        <w:t xml:space="preserve">AI Provider Abstraction: </w:t>
      </w:r>
      <w:r>
        <w:rPr>
          <w:rFonts w:ascii="Times New Roman" w:hAnsi="Times New Roman"/>
          <w:color w:val="000000"/>
          <w:sz w:val="24"/>
          <w:szCs w:val="24"/>
        </w:rPr>
        <w:t xml:space="preserve">The Admin AI Configuration system (AIProvider, AIModel, AIPromptTemplate models) enables runtime switching between AI providers and models, providing flexibility to scale AI capabilities as demand grows.</w:t>
      </w:r>
    </w:p>
    <w:p>
      <w:pPr>
        <w:pStyle w:val="Heading2"/>
        <w:spacing w:after="240" w:before="360" w:line="360"/>
      </w:pPr>
      <w:bookmarkStart w:id="100078" w:name="_Toc100078"/>
      <w:r>
        <w:rPr>
          <w:rFonts w:ascii="Times New Roman" w:hAnsi="Times New Roman"/>
          <w:b/>
          <w:bCs/>
          <w:color w:val="000000"/>
          <w:sz w:val="30"/>
          <w:szCs w:val="30"/>
        </w:rPr>
        <w:t xml:space="preserve">6.4 Database Migration Strategy</w:t>
      </w:r>
      <w:bookmarkEnd w:id="100078"/>
    </w:p>
    <w:p>
      <w:pPr>
        <w:spacing w:after="120" w:line="360"/>
        <w:ind w:firstLine="480"/>
        <w:jc w:val="both"/>
      </w:pPr>
      <w:r>
        <w:rPr>
          <w:rFonts w:ascii="Times New Roman" w:hAnsi="Times New Roman"/>
          <w:color w:val="000000"/>
          <w:sz w:val="24"/>
          <w:szCs w:val="24"/>
        </w:rPr>
        <w:t xml:space="preserve">The database migration strategy supports the transition from development (SQLite) to production (MySQL):</w:t>
      </w:r>
    </w:p>
    <w:p>
      <w:pPr>
        <w:spacing w:after="120" w:line="360"/>
        <w:ind w:firstLine="480"/>
        <w:jc w:val="both"/>
      </w:pPr>
      <w:r>
        <w:rPr>
          <w:rFonts w:ascii="Times New Roman" w:hAnsi="Times New Roman"/>
          <w:color w:val="000000"/>
          <w:sz w:val="24"/>
          <w:szCs w:val="24"/>
        </w:rPr>
        <w:t xml:space="preserve">The dual-schema approach maintains separate schema.prisma (SQLite) and schema_mysql.prisma (MySQL) files. The MySQL schema includes production-specific type annotations such as @db.Text for long text fields, @db.Decimal(10,2) for financial amounts, and @db.MediumText for rich content. The db_mysql.ts client uses the DATABASE_URL_MYSQL environment variable to connect to the MySQL instance. Prisma Migrate manages schema evolution, and the seed.ts script provides consistent data population across environments.</w:t>
      </w:r>
    </w:p>
    <w:p>
      <w:pPr>
        <w:spacing w:after="120" w:line="360"/>
        <w:ind w:firstLine="480"/>
        <w:jc w:val="both"/>
      </w:pPr>
      <w:r>
        <w:rPr>
          <w:rFonts w:ascii="Times New Roman" w:hAnsi="Times New Roman"/>
          <w:color w:val="000000"/>
          <w:sz w:val="24"/>
          <w:szCs w:val="24"/>
        </w:rPr>
        <w:t xml:space="preserve">Key migration considerations include: (1) SQLite's dynamic typing must be replaced with MySQL's strict typing, (2) SQLite's auto-increment INTEGER PRIMARY KEY is replaced with MySQL's INT AUTO_INCREMENT, (3) Date/time handling differs between SQLite (string-based) and MySQL (native datetime types), and (4) Full-text search capabilities require MySQL's FULLTEXT indexes instead of SQLite's FTS5 extension.</w:t>
      </w:r>
    </w:p>
    <w:p>
      <w:pPr>
        <w:pStyle w:val="Heading1"/>
        <w:spacing w:after="360" w:before="480" w:line="360"/>
        <w:jc w:val="center"/>
      </w:pPr>
      <w:bookmarkStart w:id="100079" w:name="_Toc100079"/>
      <w:r>
        <w:rPr>
          <w:rFonts w:ascii="Times New Roman" w:hAnsi="Times New Roman"/>
          <w:b/>
          <w:bCs/>
          <w:color w:val="000000"/>
          <w:sz w:val="32"/>
          <w:szCs w:val="32"/>
        </w:rPr>
        <w:t xml:space="preserve">Chapter 7</w:t>
      </w:r>
      <w:bookmarkEnd w:id="100079"/>
    </w:p>
    <w:p>
      <w:pPr>
        <w:pStyle w:val="Heading1"/>
        <w:spacing w:after="360" w:before="480" w:line="360"/>
        <w:jc w:val="center"/>
      </w:pPr>
      <w:bookmarkStart w:id="100080" w:name="_Toc100080"/>
      <w:r>
        <w:rPr>
          <w:rFonts w:ascii="Times New Roman" w:hAnsi="Times New Roman"/>
          <w:b/>
          <w:bCs/>
          <w:color w:val="000000"/>
          <w:sz w:val="32"/>
          <w:szCs w:val="32"/>
        </w:rPr>
        <w:t xml:space="preserve">Conclusion and Future Work</w:t>
      </w:r>
      <w:bookmarkEnd w:id="100080"/>
    </w:p>
    <w:p>
      <w:pPr>
        <w:pStyle w:val="Heading2"/>
        <w:spacing w:after="240" w:before="360" w:line="360"/>
      </w:pPr>
      <w:bookmarkStart w:id="100081" w:name="_Toc100081"/>
      <w:r>
        <w:rPr>
          <w:rFonts w:ascii="Times New Roman" w:hAnsi="Times New Roman"/>
          <w:b/>
          <w:bCs/>
          <w:color w:val="000000"/>
          <w:sz w:val="30"/>
          <w:szCs w:val="30"/>
        </w:rPr>
        <w:t xml:space="preserve">7.1 Summary of Achievements</w:t>
      </w:r>
      <w:bookmarkEnd w:id="100081"/>
    </w:p>
    <w:p>
      <w:pPr>
        <w:spacing w:after="120" w:line="360"/>
        <w:ind w:firstLine="480"/>
        <w:jc w:val="both"/>
      </w:pPr>
      <w:r>
        <w:rPr>
          <w:rFonts w:ascii="Times New Roman" w:hAnsi="Times New Roman"/>
          <w:color w:val="000000"/>
          <w:sz w:val="24"/>
          <w:szCs w:val="24"/>
        </w:rPr>
        <w:t xml:space="preserve">This thesis presented the design, implementation, and evaluation of ShijlAI Academy, an AI-powered adaptive learning platform that addresses the critical need for personalized, intelligent educational experiences. The project successfully achieved its research objectives through the following key accomplishments:</w:t>
      </w:r>
    </w:p>
    <w:p>
      <w:pPr>
        <w:spacing w:after="120" w:line="360"/>
        <w:ind w:firstLine="480"/>
        <w:jc w:val="both"/>
      </w:pPr>
      <w:r>
        <w:rPr>
          <w:rFonts w:ascii="Times New Roman" w:hAnsi="Times New Roman"/>
          <w:b/>
          <w:bCs/>
          <w:color w:val="000000"/>
          <w:sz w:val="24"/>
          <w:szCs w:val="24"/>
        </w:rPr>
        <w:t xml:space="preserve">Comprehensive Platform: </w:t>
      </w:r>
      <w:r>
        <w:rPr>
          <w:rFonts w:ascii="Times New Roman" w:hAnsi="Times New Roman"/>
          <w:color w:val="000000"/>
          <w:sz w:val="24"/>
          <w:szCs w:val="24"/>
        </w:rPr>
        <w:t xml:space="preserve">A full-featured e-learning platform with three distinct portals (Student, Instructor, Admin) serving the complete educational ecosystem. The platform encompasses 87 database models, over 180 API endpoints, and 60+ interactive view components, demonstrating a production-scale application architecture.</w:t>
      </w:r>
    </w:p>
    <w:p>
      <w:pPr>
        <w:spacing w:after="120" w:line="360"/>
        <w:ind w:firstLine="480"/>
        <w:jc w:val="both"/>
      </w:pPr>
      <w:r>
        <w:rPr>
          <w:rFonts w:ascii="Times New Roman" w:hAnsi="Times New Roman"/>
          <w:b/>
          <w:bCs/>
          <w:color w:val="000000"/>
          <w:sz w:val="24"/>
          <w:szCs w:val="24"/>
        </w:rPr>
        <w:t xml:space="preserve">Adaptive Learning Engine: </w:t>
      </w:r>
      <w:r>
        <w:rPr>
          <w:rFonts w:ascii="Times New Roman" w:hAnsi="Times New Roman"/>
          <w:color w:val="000000"/>
          <w:sz w:val="24"/>
          <w:szCs w:val="24"/>
        </w:rPr>
        <w:t xml:space="preserve">A sophisticated Adaptive Learning Engine consisting of six interconnected services that process learning events, compute multi-dimensional feature metrics, build student profiles, track topic mastery with temporal decay, generate personalized recommendations, and create AI-enhanced study plans. The weighted mastery formula (quiz: 50%, assignment: 25%, practice: 15%, completion: 10%) provides a nuanced measure of student understanding that goes far beyond simple completion tracking.</w:t>
      </w:r>
    </w:p>
    <w:p>
      <w:pPr>
        <w:spacing w:after="120" w:line="360"/>
        <w:ind w:firstLine="480"/>
        <w:jc w:val="both"/>
      </w:pPr>
      <w:r>
        <w:rPr>
          <w:rFonts w:ascii="Times New Roman" w:hAnsi="Times New Roman"/>
          <w:b/>
          <w:bCs/>
          <w:color w:val="000000"/>
          <w:sz w:val="24"/>
          <w:szCs w:val="24"/>
        </w:rPr>
        <w:t xml:space="preserve">Multi-Mode AI Tutor: </w:t>
      </w:r>
      <w:r>
        <w:rPr>
          <w:rFonts w:ascii="Times New Roman" w:hAnsi="Times New Roman"/>
          <w:color w:val="000000"/>
          <w:sz w:val="24"/>
          <w:szCs w:val="24"/>
        </w:rPr>
        <w:t xml:space="preserve">The Ask ShijlAI system demonstrates how a single AI framework can serve multiple pedagogical functions (tutoring, quiz generation, assignment help, study planning, career advising, and learning companionship) while maintaining contextual awareness of each student's learning profile, mastery state, and engagement patterns.</w:t>
      </w:r>
    </w:p>
    <w:p>
      <w:pPr>
        <w:spacing w:after="120" w:line="360"/>
        <w:ind w:firstLine="480"/>
        <w:jc w:val="both"/>
      </w:pPr>
      <w:r>
        <w:rPr>
          <w:rFonts w:ascii="Times New Roman" w:hAnsi="Times New Roman"/>
          <w:b/>
          <w:bCs/>
          <w:color w:val="000000"/>
          <w:sz w:val="24"/>
          <w:szCs w:val="24"/>
        </w:rPr>
        <w:t xml:space="preserve">Instructor AI Tools: </w:t>
      </w:r>
      <w:r>
        <w:rPr>
          <w:rFonts w:ascii="Times New Roman" w:hAnsi="Times New Roman"/>
          <w:color w:val="000000"/>
          <w:sz w:val="24"/>
          <w:szCs w:val="24"/>
        </w:rPr>
        <w:t xml:space="preserve">Eleven generative AI tools that automate and enhance course creation, assessment design, and student communication, significantly reducing the manual burden on instructors while improving content quality.</w:t>
      </w:r>
    </w:p>
    <w:p>
      <w:pPr>
        <w:spacing w:after="120" w:line="360"/>
        <w:ind w:firstLine="480"/>
        <w:jc w:val="both"/>
      </w:pPr>
      <w:r>
        <w:rPr>
          <w:rFonts w:ascii="Times New Roman" w:hAnsi="Times New Roman"/>
          <w:b/>
          <w:bCs/>
          <w:color w:val="000000"/>
          <w:sz w:val="24"/>
          <w:szCs w:val="24"/>
        </w:rPr>
        <w:t xml:space="preserve">Predictive Analytics: </w:t>
      </w:r>
      <w:r>
        <w:rPr>
          <w:rFonts w:ascii="Times New Roman" w:hAnsi="Times New Roman"/>
          <w:color w:val="000000"/>
          <w:sz w:val="24"/>
          <w:szCs w:val="24"/>
        </w:rPr>
        <w:t xml:space="preserve">The drop risk prediction system (combining engagement, consistency, performance decline, and inactivity metrics) enables early identification of at-risk students, addressing the critical challenge of student retention in online education.</w:t>
      </w:r>
    </w:p>
    <w:p>
      <w:pPr>
        <w:pStyle w:val="Heading2"/>
        <w:spacing w:after="240" w:before="360" w:line="360"/>
      </w:pPr>
      <w:bookmarkStart w:id="100082" w:name="_Toc100082"/>
      <w:r>
        <w:rPr>
          <w:rFonts w:ascii="Times New Roman" w:hAnsi="Times New Roman"/>
          <w:b/>
          <w:bCs/>
          <w:color w:val="000000"/>
          <w:sz w:val="30"/>
          <w:szCs w:val="30"/>
        </w:rPr>
        <w:t xml:space="preserve">7.2 Research Contributions</w:t>
      </w:r>
      <w:bookmarkEnd w:id="100082"/>
    </w:p>
    <w:p>
      <w:pPr>
        <w:spacing w:after="120" w:line="360"/>
        <w:ind w:firstLine="480"/>
        <w:jc w:val="both"/>
      </w:pPr>
      <w:r>
        <w:rPr>
          <w:rFonts w:ascii="Times New Roman" w:hAnsi="Times New Roman"/>
          <w:color w:val="000000"/>
          <w:sz w:val="24"/>
          <w:szCs w:val="24"/>
        </w:rPr>
        <w:t xml:space="preserve">This research makes the following contributions to the field of AI-enhanced education:</w:t>
      </w:r>
    </w:p>
    <w:p>
      <w:pPr>
        <w:spacing w:after="120" w:line="360"/>
        <w:ind w:firstLine="480"/>
        <w:jc w:val="both"/>
      </w:pPr>
      <w:r>
        <w:rPr>
          <w:rFonts w:ascii="Times New Roman" w:hAnsi="Times New Roman"/>
          <w:b/>
          <w:bCs/>
          <w:color w:val="000000"/>
          <w:sz w:val="24"/>
          <w:szCs w:val="24"/>
        </w:rPr>
        <w:t xml:space="preserve">Contribution 1: </w:t>
      </w:r>
      <w:r>
        <w:rPr>
          <w:rFonts w:ascii="Times New Roman" w:hAnsi="Times New Roman"/>
          <w:color w:val="000000"/>
          <w:sz w:val="24"/>
          <w:szCs w:val="24"/>
        </w:rPr>
        <w:t xml:space="preserve">A practical reference architecture for AI-powered e-learning platforms where AI is a foundational architectural principle rather than a peripheral feature. The three-tier architecture with an integrated AI Engine demonstrates how adaptive learning, intelligent tutoring, and predictive analytics can be woven into the core fabric of an educational platform.</w:t>
      </w:r>
    </w:p>
    <w:p>
      <w:pPr>
        <w:spacing w:after="120" w:line="360"/>
        <w:ind w:firstLine="480"/>
        <w:jc w:val="both"/>
      </w:pPr>
      <w:r>
        <w:rPr>
          <w:rFonts w:ascii="Times New Roman" w:hAnsi="Times New Roman"/>
          <w:b/>
          <w:bCs/>
          <w:color w:val="000000"/>
          <w:sz w:val="24"/>
          <w:szCs w:val="24"/>
        </w:rPr>
        <w:t xml:space="preserve">Contribution 2: </w:t>
      </w:r>
      <w:r>
        <w:rPr>
          <w:rFonts w:ascii="Times New Roman" w:hAnsi="Times New Roman"/>
          <w:color w:val="000000"/>
          <w:sz w:val="24"/>
          <w:szCs w:val="24"/>
        </w:rPr>
        <w:t xml:space="preserve">A weighted mastery formula with temporal decay that provides a multi-dimensional, time-sensitive measure of student understanding. This formula, incorporating quiz performance, assignment scores, practice activity, and completion rates with Ebbinghaus-curve-inspired decay, offers a more pedagogically grounded alternative to simple completion-based progress tracking.</w:t>
      </w:r>
    </w:p>
    <w:p>
      <w:pPr>
        <w:spacing w:after="120" w:line="360"/>
        <w:ind w:firstLine="480"/>
        <w:jc w:val="both"/>
      </w:pPr>
      <w:r>
        <w:rPr>
          <w:rFonts w:ascii="Times New Roman" w:hAnsi="Times New Roman"/>
          <w:b/>
          <w:bCs/>
          <w:color w:val="000000"/>
          <w:sz w:val="24"/>
          <w:szCs w:val="24"/>
        </w:rPr>
        <w:t xml:space="preserve">Contribution 3: </w:t>
      </w:r>
      <w:r>
        <w:rPr>
          <w:rFonts w:ascii="Times New Roman" w:hAnsi="Times New Roman"/>
          <w:color w:val="000000"/>
          <w:sz w:val="24"/>
          <w:szCs w:val="24"/>
        </w:rPr>
        <w:t xml:space="preserve">A multi-factor drop risk prediction model that combines engagement, consistency, performance trend, and inactivity metrics to identify at-risk students. This model provides a practical tool for early intervention in online learning environments.</w:t>
      </w:r>
    </w:p>
    <w:p>
      <w:pPr>
        <w:spacing w:after="120" w:line="360"/>
        <w:ind w:firstLine="480"/>
        <w:jc w:val="both"/>
      </w:pPr>
      <w:r>
        <w:rPr>
          <w:rFonts w:ascii="Times New Roman" w:hAnsi="Times New Roman"/>
          <w:b/>
          <w:bCs/>
          <w:color w:val="000000"/>
          <w:sz w:val="24"/>
          <w:szCs w:val="24"/>
        </w:rPr>
        <w:t xml:space="preserve">Contribution 4: </w:t>
      </w:r>
      <w:r>
        <w:rPr>
          <w:rFonts w:ascii="Times New Roman" w:hAnsi="Times New Roman"/>
          <w:color w:val="000000"/>
          <w:sz w:val="24"/>
          <w:szCs w:val="24"/>
        </w:rPr>
        <w:t xml:space="preserve">A multi-mode AI tutoring framework that demonstrates how a single conversational AI system can serve multiple pedagogical functions while maintaining student context. The six-mode Ask ShijlAI system provides a template for designing versatile AI tutors that adapt to different learning scenarios.</w:t>
      </w:r>
    </w:p>
    <w:p>
      <w:pPr>
        <w:pStyle w:val="Heading2"/>
        <w:spacing w:after="240" w:before="360" w:line="360"/>
      </w:pPr>
      <w:bookmarkStart w:id="100083" w:name="_Toc100083"/>
      <w:r>
        <w:rPr>
          <w:rFonts w:ascii="Times New Roman" w:hAnsi="Times New Roman"/>
          <w:b/>
          <w:bCs/>
          <w:color w:val="000000"/>
          <w:sz w:val="30"/>
          <w:szCs w:val="30"/>
        </w:rPr>
        <w:t xml:space="preserve">7.3 Limitations</w:t>
      </w:r>
      <w:bookmarkEnd w:id="100083"/>
    </w:p>
    <w:p>
      <w:pPr>
        <w:spacing w:after="120" w:line="360"/>
        <w:ind w:firstLine="480"/>
        <w:jc w:val="both"/>
      </w:pPr>
      <w:r>
        <w:rPr>
          <w:rFonts w:ascii="Times New Roman" w:hAnsi="Times New Roman"/>
          <w:color w:val="000000"/>
          <w:sz w:val="24"/>
          <w:szCs w:val="24"/>
        </w:rPr>
        <w:t xml:space="preserve">The following limitations of the current implementation are acknowledged:</w:t>
      </w:r>
    </w:p>
    <w:p>
      <w:pPr>
        <w:spacing w:after="120" w:line="360"/>
        <w:ind w:firstLine="480"/>
        <w:jc w:val="both"/>
      </w:pPr>
      <w:r>
        <w:rPr>
          <w:rFonts w:ascii="Times New Roman" w:hAnsi="Times New Roman"/>
          <w:b/>
          <w:bCs/>
          <w:color w:val="000000"/>
          <w:sz w:val="24"/>
          <w:szCs w:val="24"/>
        </w:rPr>
        <w:t xml:space="preserve">Authentication Security: </w:t>
      </w:r>
      <w:r>
        <w:rPr>
          <w:rFonts w:ascii="Times New Roman" w:hAnsi="Times New Roman"/>
          <w:color w:val="000000"/>
          <w:sz w:val="24"/>
          <w:szCs w:val="24"/>
        </w:rPr>
        <w:t xml:space="preserve">The current implementation uses a simple hash function for password storage rather than industry-standard bcrypt or Argon2. While functional for demonstration purposes, this is not suitable for production deployment with real user data.</w:t>
      </w:r>
    </w:p>
    <w:p>
      <w:pPr>
        <w:spacing w:after="120" w:line="360"/>
        <w:ind w:firstLine="480"/>
        <w:jc w:val="both"/>
      </w:pPr>
      <w:r>
        <w:rPr>
          <w:rFonts w:ascii="Times New Roman" w:hAnsi="Times New Roman"/>
          <w:b/>
          <w:bCs/>
          <w:color w:val="000000"/>
          <w:sz w:val="24"/>
          <w:szCs w:val="24"/>
        </w:rPr>
        <w:t xml:space="preserve">No Large-Scale User Evaluation: </w:t>
      </w:r>
      <w:r>
        <w:rPr>
          <w:rFonts w:ascii="Times New Roman" w:hAnsi="Times New Roman"/>
          <w:color w:val="000000"/>
          <w:sz w:val="24"/>
          <w:szCs w:val="24"/>
        </w:rPr>
        <w:t xml:space="preserve">The platform has not been evaluated with a large user population in a real educational setting. Longitudinal studies are needed to assess the effectiveness of the adaptive learning features on actual learning outcomes.</w:t>
      </w:r>
    </w:p>
    <w:p>
      <w:pPr>
        <w:spacing w:after="120" w:line="360"/>
        <w:ind w:firstLine="480"/>
        <w:jc w:val="both"/>
      </w:pPr>
      <w:r>
        <w:rPr>
          <w:rFonts w:ascii="Times New Roman" w:hAnsi="Times New Roman"/>
          <w:b/>
          <w:bCs/>
          <w:color w:val="000000"/>
          <w:sz w:val="24"/>
          <w:szCs w:val="24"/>
        </w:rPr>
        <w:t xml:space="preserve">AI Quality Dependency: </w:t>
      </w:r>
      <w:r>
        <w:rPr>
          <w:rFonts w:ascii="Times New Roman" w:hAnsi="Times New Roman"/>
          <w:color w:val="000000"/>
          <w:sz w:val="24"/>
          <w:szCs w:val="24"/>
        </w:rPr>
        <w:t xml:space="preserve">The quality of AI-generated content and tutoring responses is dependent on the underlying LLM capabilities accessed through the z-ai-web-dev-sdk. Hallucinations and inaccuracies in AI responses remain a concern, as with any LLM-powered system.</w:t>
      </w:r>
    </w:p>
    <w:p>
      <w:pPr>
        <w:spacing w:after="120" w:line="360"/>
        <w:ind w:firstLine="480"/>
        <w:jc w:val="both"/>
      </w:pPr>
      <w:r>
        <w:rPr>
          <w:rFonts w:ascii="Times New Roman" w:hAnsi="Times New Roman"/>
          <w:b/>
          <w:bCs/>
          <w:color w:val="000000"/>
          <w:sz w:val="24"/>
          <w:szCs w:val="24"/>
        </w:rPr>
        <w:t xml:space="preserve">Scalability Under Load: </w:t>
      </w:r>
      <w:r>
        <w:rPr>
          <w:rFonts w:ascii="Times New Roman" w:hAnsi="Times New Roman"/>
          <w:color w:val="000000"/>
          <w:sz w:val="24"/>
          <w:szCs w:val="24"/>
        </w:rPr>
        <w:t xml:space="preserve">While the architecture supports horizontal scaling, the platform has not been load-tested under high concurrency. SQLite's limitations for concurrent writes may become a bottleneck in production deployment.</w:t>
      </w:r>
    </w:p>
    <w:p>
      <w:pPr>
        <w:spacing w:after="120" w:line="360"/>
        <w:ind w:firstLine="480"/>
        <w:jc w:val="both"/>
      </w:pPr>
      <w:r>
        <w:rPr>
          <w:rFonts w:ascii="Times New Roman" w:hAnsi="Times New Roman"/>
          <w:b/>
          <w:bCs/>
          <w:color w:val="000000"/>
          <w:sz w:val="24"/>
          <w:szCs w:val="24"/>
        </w:rPr>
        <w:t xml:space="preserve">Offline Functionality: </w:t>
      </w:r>
      <w:r>
        <w:rPr>
          <w:rFonts w:ascii="Times New Roman" w:hAnsi="Times New Roman"/>
          <w:color w:val="000000"/>
          <w:sz w:val="24"/>
          <w:szCs w:val="24"/>
        </w:rPr>
        <w:t xml:space="preserve">The platform requires an active internet connection for all features, including AI interactions and content access. No offline mode or progressive web app (PWA) caching strategy has been implemented.</w:t>
      </w:r>
    </w:p>
    <w:p>
      <w:pPr>
        <w:pStyle w:val="Heading2"/>
        <w:spacing w:after="240" w:before="360" w:line="360"/>
      </w:pPr>
      <w:bookmarkStart w:id="100084" w:name="_Toc100084"/>
      <w:r>
        <w:rPr>
          <w:rFonts w:ascii="Times New Roman" w:hAnsi="Times New Roman"/>
          <w:b/>
          <w:bCs/>
          <w:color w:val="000000"/>
          <w:sz w:val="30"/>
          <w:szCs w:val="30"/>
        </w:rPr>
        <w:t xml:space="preserve">7.4 Future Work</w:t>
      </w:r>
      <w:bookmarkEnd w:id="100084"/>
    </w:p>
    <w:p>
      <w:pPr>
        <w:spacing w:after="120" w:line="360"/>
        <w:ind w:firstLine="480"/>
        <w:jc w:val="both"/>
      </w:pPr>
      <w:r>
        <w:rPr>
          <w:rFonts w:ascii="Times New Roman" w:hAnsi="Times New Roman"/>
          <w:color w:val="000000"/>
          <w:sz w:val="24"/>
          <w:szCs w:val="24"/>
        </w:rPr>
        <w:t xml:space="preserve">Several directions for future enhancement and research are identified:</w:t>
      </w:r>
    </w:p>
    <w:p>
      <w:pPr>
        <w:spacing w:after="120" w:line="360"/>
        <w:ind w:firstLine="480"/>
        <w:jc w:val="both"/>
      </w:pPr>
      <w:r>
        <w:rPr>
          <w:rFonts w:ascii="Times New Roman" w:hAnsi="Times New Roman"/>
          <w:b/>
          <w:bCs/>
          <w:color w:val="000000"/>
          <w:sz w:val="24"/>
          <w:szCs w:val="24"/>
        </w:rPr>
        <w:t xml:space="preserve">Production-Grade Authentication: </w:t>
      </w:r>
      <w:r>
        <w:rPr>
          <w:rFonts w:ascii="Times New Roman" w:hAnsi="Times New Roman"/>
          <w:color w:val="000000"/>
          <w:sz w:val="24"/>
          <w:szCs w:val="24"/>
        </w:rPr>
        <w:t xml:space="preserve">Migrate to NextAuth.js v4 or a similar authentication framework with JWT-based sessions, bcrypt/Argon2 password hashing, OAuth 2.0 integration, and multi-factor authentication. The Admin Security module already provides the schema foundation for this enhancement.</w:t>
      </w:r>
    </w:p>
    <w:p>
      <w:pPr>
        <w:spacing w:after="120" w:line="360"/>
        <w:ind w:firstLine="480"/>
        <w:jc w:val="both"/>
      </w:pPr>
      <w:r>
        <w:rPr>
          <w:rFonts w:ascii="Times New Roman" w:hAnsi="Times New Roman"/>
          <w:b/>
          <w:bCs/>
          <w:color w:val="000000"/>
          <w:sz w:val="24"/>
          <w:szCs w:val="24"/>
        </w:rPr>
        <w:t xml:space="preserve">Real-Time Collaboration: </w:t>
      </w:r>
      <w:r>
        <w:rPr>
          <w:rFonts w:ascii="Times New Roman" w:hAnsi="Times New Roman"/>
          <w:color w:val="000000"/>
          <w:sz w:val="24"/>
          <w:szCs w:val="24"/>
        </w:rPr>
        <w:t xml:space="preserve">Implement WebSocket-based real-time features using Socket.IO, including live class sessions, real-time quiz competitions, collaborative note-taking, and instant messaging with typing indicators. The mini-service architecture already supports this through the gateway configuration.</w:t>
      </w:r>
    </w:p>
    <w:p>
      <w:pPr>
        <w:spacing w:after="120" w:line="360"/>
        <w:ind w:firstLine="480"/>
        <w:jc w:val="both"/>
      </w:pPr>
      <w:r>
        <w:rPr>
          <w:rFonts w:ascii="Times New Roman" w:hAnsi="Times New Roman"/>
          <w:b/>
          <w:bCs/>
          <w:color w:val="000000"/>
          <w:sz w:val="24"/>
          <w:szCs w:val="24"/>
        </w:rPr>
        <w:t xml:space="preserve">Advanced AI Features: </w:t>
      </w:r>
      <w:r>
        <w:rPr>
          <w:rFonts w:ascii="Times New Roman" w:hAnsi="Times New Roman"/>
          <w:color w:val="000000"/>
          <w:sz w:val="24"/>
          <w:szCs w:val="24"/>
        </w:rPr>
        <w:t xml:space="preserve">Integrate computer vision (VLM) for diagram and handwriting recognition in submissions, text-to-speech (TTS) for audio lesson generation, and automated speech recognition (ASR) for voice-based quiz responses. The z-ai-web-dev-sdk already supports these capabilities.</w:t>
      </w:r>
    </w:p>
    <w:p>
      <w:pPr>
        <w:spacing w:after="120" w:line="360"/>
        <w:ind w:firstLine="480"/>
        <w:jc w:val="both"/>
      </w:pPr>
      <w:r>
        <w:rPr>
          <w:rFonts w:ascii="Times New Roman" w:hAnsi="Times New Roman"/>
          <w:b/>
          <w:bCs/>
          <w:color w:val="000000"/>
          <w:sz w:val="24"/>
          <w:szCs w:val="24"/>
        </w:rPr>
        <w:t xml:space="preserve">Learning Effectiveness Studies: </w:t>
      </w:r>
      <w:r>
        <w:rPr>
          <w:rFonts w:ascii="Times New Roman" w:hAnsi="Times New Roman"/>
          <w:color w:val="000000"/>
          <w:sz w:val="24"/>
          <w:szCs w:val="24"/>
        </w:rPr>
        <w:t xml:space="preserve">Conduct controlled experiments to measure the impact of the Adaptive Learning Engine on student learning outcomes, comparing mastery progression and retention rates between adaptive and non-adaptive learning paths.</w:t>
      </w:r>
    </w:p>
    <w:p>
      <w:pPr>
        <w:spacing w:after="120" w:line="360"/>
        <w:ind w:firstLine="480"/>
        <w:jc w:val="both"/>
      </w:pPr>
      <w:r>
        <w:rPr>
          <w:rFonts w:ascii="Times New Roman" w:hAnsi="Times New Roman"/>
          <w:b/>
          <w:bCs/>
          <w:color w:val="000000"/>
          <w:sz w:val="24"/>
          <w:szCs w:val="24"/>
        </w:rPr>
        <w:t xml:space="preserve">Mobile Application: </w:t>
      </w:r>
      <w:r>
        <w:rPr>
          <w:rFonts w:ascii="Times New Roman" w:hAnsi="Times New Roman"/>
          <w:color w:val="000000"/>
          <w:sz w:val="24"/>
          <w:szCs w:val="24"/>
        </w:rPr>
        <w:t xml:space="preserve">Develop a native mobile application using React Native, leveraging the existing API layer and sharing business logic with the web platform. This would improve mobile user experience and enable push notification support.</w:t>
      </w:r>
    </w:p>
    <w:p>
      <w:pPr>
        <w:spacing w:after="120" w:line="360"/>
        <w:ind w:firstLine="480"/>
        <w:jc w:val="both"/>
      </w:pPr>
      <w:r>
        <w:rPr>
          <w:rFonts w:ascii="Times New Roman" w:hAnsi="Times New Roman"/>
          <w:b/>
          <w:bCs/>
          <w:color w:val="000000"/>
          <w:sz w:val="24"/>
          <w:szCs w:val="24"/>
        </w:rPr>
        <w:t xml:space="preserve">Blockchain Credential Verification: </w:t>
      </w:r>
      <w:r>
        <w:rPr>
          <w:rFonts w:ascii="Times New Roman" w:hAnsi="Times New Roman"/>
          <w:color w:val="000000"/>
          <w:sz w:val="24"/>
          <w:szCs w:val="24"/>
        </w:rPr>
        <w:t xml:space="preserve">Enhance the certificate verification system with actual blockchain integration (e.g., Ethereum or a permissioned blockchain) for tamper-proof credential storage and verification.</w:t>
      </w:r>
    </w:p>
    <w:p>
      <w:pPr>
        <w:spacing w:after="120" w:line="360"/>
        <w:ind w:firstLine="480"/>
        <w:jc w:val="both"/>
      </w:pPr>
      <w:r>
        <w:rPr>
          <w:rFonts w:ascii="Times New Roman" w:hAnsi="Times New Roman"/>
          <w:b/>
          <w:bCs/>
          <w:color w:val="000000"/>
          <w:sz w:val="24"/>
          <w:szCs w:val="24"/>
        </w:rPr>
        <w:t xml:space="preserve">Accessibility Enhancement: </w:t>
      </w:r>
      <w:r>
        <w:rPr>
          <w:rFonts w:ascii="Times New Roman" w:hAnsi="Times New Roman"/>
          <w:color w:val="000000"/>
          <w:sz w:val="24"/>
          <w:szCs w:val="24"/>
        </w:rPr>
        <w:t xml:space="preserve">Implement comprehensive WCAG 2.1 AA compliance including screen reader optimization, keyboard navigation for all interactive elements, and high-contrast mode for visually impaired users.</w:t>
      </w:r>
    </w:p>
    <w:p>
      <w:pPr>
        <w:spacing w:after="120" w:line="360"/>
        <w:ind w:firstLine="480"/>
        <w:jc w:val="both"/>
      </w:pPr>
      <w:r>
        <w:rPr>
          <w:rFonts w:ascii="Times New Roman" w:hAnsi="Times New Roman"/>
          <w:b/>
          <w:bCs/>
          <w:color w:val="000000"/>
          <w:sz w:val="24"/>
          <w:szCs w:val="24"/>
        </w:rPr>
        <w:t xml:space="preserve">Multi-Tenancy: </w:t>
      </w:r>
      <w:r>
        <w:rPr>
          <w:rFonts w:ascii="Times New Roman" w:hAnsi="Times New Roman"/>
          <w:color w:val="000000"/>
          <w:sz w:val="24"/>
          <w:szCs w:val="24"/>
        </w:rPr>
        <w:t xml:space="preserve">Extend the platform to support multiple educational institutions as separate tenants, with institution-specific branding, course catalogs, and user management. The AppearanceBranding and PlatformSettings models provide the foundation for this feature.</w:t>
      </w:r>
    </w:p>
    <w:p>
      <w:pPr>
        <w:sectPr>
          <w:headerReference w:type="default" r:id="rId13"/>
          <w:footerReference w:type="default" r:id="rId14"/>
          <w:type w:val="nextPage"/>
          <w:pgSz w:w="11906" w:h="16838" w:orient="portrait"/>
          <w:pgMar w:top="1440" w:right="1417" w:bottom="1440" w:left="1701" w:header="850" w:footer="992" w:gutter="0"/>
          <w:pgNumType w:start="1" w:fmt="decimal"/>
          <w:docGrid w:linePitch="360"/>
        </w:sectPr>
      </w:pPr>
    </w:p>
    <w:p>
      <w:pPr>
        <w:pStyle w:val="Heading1"/>
        <w:spacing w:after="360" w:before="480" w:line="360"/>
        <w:jc w:val="center"/>
      </w:pPr>
      <w:bookmarkStart w:id="100085" w:name="_Toc100085"/>
      <w:r>
        <w:rPr>
          <w:rFonts w:ascii="Times New Roman" w:hAnsi="Times New Roman"/>
          <w:b/>
          <w:bCs/>
          <w:color w:val="000000"/>
          <w:sz w:val="32"/>
          <w:szCs w:val="32"/>
        </w:rPr>
        <w:t xml:space="preserve">References</w:t>
      </w:r>
      <w:bookmarkEnd w:id="100085"/>
    </w:p>
    <w:p>
      <w:pPr>
        <w:spacing w:after="60" w:line="360"/>
        <w:ind w:left="420" w:hanging="420"/>
      </w:pPr>
      <w:r>
        <w:rPr>
          <w:rFonts w:ascii="Times New Roman" w:hAnsi="Times New Roman"/>
          <w:color w:val="000000"/>
          <w:sz w:val="21"/>
          <w:szCs w:val="21"/>
        </w:rPr>
        <w:t xml:space="preserve">[1] M. M. A. Al-Emran, H. M. Elsherif, and K. Shaalan, "Investigating attitudes towards the use of mobile learning in higher education," Computers in Human Behavior, vol. 56, pp. 93-102, 2016.</w:t>
      </w:r>
    </w:p>
    <w:p>
      <w:pPr>
        <w:spacing w:after="60" w:line="360"/>
        <w:ind w:left="420" w:hanging="420"/>
      </w:pPr>
      <w:r>
        <w:rPr>
          <w:rFonts w:ascii="Times New Roman" w:hAnsi="Times New Roman"/>
          <w:color w:val="000000"/>
          <w:sz w:val="21"/>
          <w:szCs w:val="21"/>
        </w:rPr>
        <w:t xml:space="preserve">[2] R. S. J. d. Baker, "Stupid Tutoring Systems, Intelligent Humans," International Journal of Artificial Intelligence in Education, vol. 26, no. 2, pp. 600-614, 2016.</w:t>
      </w:r>
    </w:p>
    <w:p>
      <w:pPr>
        <w:spacing w:after="60" w:line="360"/>
        <w:ind w:left="420" w:hanging="420"/>
      </w:pPr>
      <w:r>
        <w:rPr>
          <w:rFonts w:ascii="Times New Roman" w:hAnsi="Times New Roman"/>
          <w:color w:val="000000"/>
          <w:sz w:val="21"/>
          <w:szCs w:val="21"/>
        </w:rPr>
        <w:t xml:space="preserve">[3] Next.js Documentation, "App Router: Building Your Application," Vercel, 2024. [Online]. Available: https://nextjs.org/docs/app/building-your-application.</w:t>
      </w:r>
    </w:p>
    <w:p>
      <w:pPr>
        <w:spacing w:after="60" w:line="360"/>
        <w:ind w:left="420" w:hanging="420"/>
      </w:pPr>
      <w:r>
        <w:rPr>
          <w:rFonts w:ascii="Times New Roman" w:hAnsi="Times New Roman"/>
          <w:color w:val="000000"/>
          <w:sz w:val="21"/>
          <w:szCs w:val="21"/>
        </w:rPr>
        <w:t xml:space="preserve">[4] P. De Bra, D. Smits, and N. Stash, "The Design of AHA!," in Proc. ACM Hypertext Conference, 2006, pp. 133-134.</w:t>
      </w:r>
    </w:p>
    <w:p>
      <w:pPr>
        <w:spacing w:after="60" w:line="360"/>
        <w:ind w:left="420" w:hanging="420"/>
      </w:pPr>
      <w:r>
        <w:rPr>
          <w:rFonts w:ascii="Times New Roman" w:hAnsi="Times New Roman"/>
          <w:color w:val="000000"/>
          <w:sz w:val="21"/>
          <w:szCs w:val="21"/>
        </w:rPr>
        <w:t xml:space="preserve">[5] D. R. Garrison, "E-Learning in the 21st Century: A Community of Inquiry Framework for Research and Practice," 3rd ed. New York: Routledge, 2017.</w:t>
      </w:r>
    </w:p>
    <w:p>
      <w:pPr>
        <w:spacing w:after="60" w:line="360"/>
        <w:ind w:left="420" w:hanging="420"/>
      </w:pPr>
      <w:r>
        <w:rPr>
          <w:rFonts w:ascii="Times New Roman" w:hAnsi="Times New Roman"/>
          <w:color w:val="000000"/>
          <w:sz w:val="21"/>
          <w:szCs w:val="21"/>
        </w:rPr>
        <w:t xml:space="preserve">[6] Global Market Insights, "E-Learning Market Size, By Technology, By Provider, By Application, Industry Analysis Report, Regional Outlook, Growth Potential, Price Trends, Competitive Market Share &amp; Forecast, 2020-2026," 2020.</w:t>
      </w:r>
    </w:p>
    <w:p>
      <w:pPr>
        <w:spacing w:after="60" w:line="360"/>
        <w:ind w:left="420" w:hanging="420"/>
      </w:pPr>
      <w:r>
        <w:rPr>
          <w:rFonts w:ascii="Times New Roman" w:hAnsi="Times New Roman"/>
          <w:color w:val="000000"/>
          <w:sz w:val="21"/>
          <w:szCs w:val="21"/>
        </w:rPr>
        <w:t xml:space="preserve">[7] B. S. Bloom, "The 2 Sigma Problem: The Search for Methods of Group Instruction as Effective as One-to-One Tutoring," Educational Researcher, vol. 13, no. 6, pp. 4-16, 1984.</w:t>
      </w:r>
    </w:p>
    <w:p>
      <w:pPr>
        <w:spacing w:after="60" w:line="360"/>
        <w:ind w:left="420" w:hanging="420"/>
      </w:pPr>
      <w:r>
        <w:rPr>
          <w:rFonts w:ascii="Times New Roman" w:hAnsi="Times New Roman"/>
          <w:color w:val="000000"/>
          <w:sz w:val="21"/>
          <w:szCs w:val="21"/>
        </w:rPr>
        <w:t xml:space="preserve">[8] W. Holmes, M. Bialik, and C. Fadel, "Artificial Intelligence in Education: Promises and Implications for Teaching and Learning," Center for Curriculum Redesign, 2019.</w:t>
      </w:r>
    </w:p>
    <w:p>
      <w:pPr>
        <w:spacing w:after="60" w:line="360"/>
        <w:ind w:left="420" w:hanging="420"/>
      </w:pPr>
      <w:r>
        <w:rPr>
          <w:rFonts w:ascii="Times New Roman" w:hAnsi="Times New Roman"/>
          <w:color w:val="000000"/>
          <w:sz w:val="21"/>
          <w:szCs w:val="21"/>
        </w:rPr>
        <w:t xml:space="preserve">[9] E. Kasneci, K. Sessler, S. Kuchemann, et al., "ChatGPT for good? On opportunities and challenges of large language models for education," Learning and Individual Differences, vol. 103, art. 102274, 2023.</w:t>
      </w:r>
    </w:p>
    <w:p>
      <w:pPr>
        <w:spacing w:after="60" w:line="360"/>
        <w:ind w:left="420" w:hanging="420"/>
      </w:pPr>
      <w:r>
        <w:rPr>
          <w:rFonts w:ascii="Times New Roman" w:hAnsi="Times New Roman"/>
          <w:color w:val="000000"/>
          <w:sz w:val="21"/>
          <w:szCs w:val="21"/>
        </w:rPr>
        <w:t xml:space="preserve">[10] M. Dougiamas and P. Taylor, "Moodle: Using Learning Communities to Create an Open Source Course Management System," in Proc. EDMEDIA, 2003, pp. 171-178.</w:t>
      </w:r>
    </w:p>
    <w:p>
      <w:pPr>
        <w:spacing w:after="60" w:line="360"/>
        <w:ind w:left="420" w:hanging="420"/>
      </w:pPr>
      <w:r>
        <w:rPr>
          <w:rFonts w:ascii="Times New Roman" w:hAnsi="Times New Roman"/>
          <w:color w:val="000000"/>
          <w:sz w:val="21"/>
          <w:szCs w:val="21"/>
        </w:rPr>
        <w:t xml:space="preserve">[11] H. K. N. Leung, "A Framework for AI-Powered Adaptive Learning Platforms," Journal of Educational Technology &amp; Society, vol. 26, no. 3, pp. 45-59, 2023.</w:t>
      </w:r>
    </w:p>
    <w:p>
      <w:pPr>
        <w:spacing w:after="60" w:line="360"/>
        <w:ind w:left="420" w:hanging="420"/>
      </w:pPr>
      <w:r>
        <w:rPr>
          <w:rFonts w:ascii="Times New Roman" w:hAnsi="Times New Roman"/>
          <w:color w:val="000000"/>
          <w:sz w:val="21"/>
          <w:szCs w:val="21"/>
        </w:rPr>
        <w:t xml:space="preserve">[12] R. C. Clark and R. E. Mayer, "E-Learning and the Science of Instruction: Proven Guidelines for Consumers and Designers of Multimedia Learning," 4th ed. Hoboken, NJ: Wiley, 2016.</w:t>
      </w:r>
    </w:p>
    <w:p>
      <w:pPr>
        <w:spacing w:after="60" w:line="360"/>
        <w:ind w:left="420" w:hanging="420"/>
      </w:pPr>
      <w:r>
        <w:rPr>
          <w:rFonts w:ascii="Times New Roman" w:hAnsi="Times New Roman"/>
          <w:color w:val="000000"/>
          <w:sz w:val="21"/>
          <w:szCs w:val="21"/>
        </w:rPr>
        <w:t xml:space="preserve">[13] M. Dougiamas, "Moodle: A Free, Open Source Course Management System for Online Learning," 2024. [Online]. Available: https://moodle.org.</w:t>
      </w:r>
    </w:p>
    <w:p>
      <w:pPr>
        <w:spacing w:after="60" w:line="360"/>
        <w:ind w:left="420" w:hanging="420"/>
      </w:pPr>
      <w:r>
        <w:rPr>
          <w:rFonts w:ascii="Times New Roman" w:hAnsi="Times New Roman"/>
          <w:color w:val="000000"/>
          <w:sz w:val="21"/>
          <w:szCs w:val="21"/>
        </w:rPr>
        <w:t xml:space="preserve">[14] D. Shah, "Year of MOOCs: A Review of MOOCs in 2012," Class Central, 2012.</w:t>
      </w:r>
    </w:p>
    <w:p>
      <w:pPr>
        <w:spacing w:after="60" w:line="360"/>
        <w:ind w:left="420" w:hanging="420"/>
      </w:pPr>
      <w:r>
        <w:rPr>
          <w:rFonts w:ascii="Times New Roman" w:hAnsi="Times New Roman"/>
          <w:color w:val="000000"/>
          <w:sz w:val="21"/>
          <w:szCs w:val="21"/>
        </w:rPr>
        <w:t xml:space="preserve">[15] A. P. D. A. de Oliveira, R. F. Maciel, and P. A. S. Neto, "A Systematic Review of Adaptive Learning Systems," in Proc. IEEE Frontiers in Education Conference, 2019, pp. 1-8.</w:t>
      </w:r>
    </w:p>
    <w:p>
      <w:pPr>
        <w:spacing w:after="60" w:line="360"/>
        <w:ind w:left="420" w:hanging="420"/>
      </w:pPr>
      <w:r>
        <w:rPr>
          <w:rFonts w:ascii="Times New Roman" w:hAnsi="Times New Roman"/>
          <w:color w:val="000000"/>
          <w:sz w:val="21"/>
          <w:szCs w:val="21"/>
        </w:rPr>
        <w:t xml:space="preserve">[16] K. M. Jordan, "MOOC Completion Rates: The Data," 2023. [Online]. Available: https://www.katyjordan.com/MOOCproject.html.</w:t>
      </w:r>
    </w:p>
    <w:p>
      <w:pPr>
        <w:spacing w:after="60" w:line="360"/>
        <w:ind w:left="420" w:hanging="420"/>
      </w:pPr>
      <w:r>
        <w:rPr>
          <w:rFonts w:ascii="Times New Roman" w:hAnsi="Times New Roman"/>
          <w:color w:val="000000"/>
          <w:sz w:val="21"/>
          <w:szCs w:val="21"/>
        </w:rPr>
        <w:t xml:space="preserve">[17] J. R. Carbonell, "AI in CAI: An Artificial-Intelligence Approach to Computer-Assisted Instruction," IEEE Transactions on Man-Machine Systems, vol. 11, no. 4, pp. 190-202, 1970.</w:t>
      </w:r>
    </w:p>
    <w:p>
      <w:pPr>
        <w:spacing w:after="60" w:line="360"/>
        <w:ind w:left="420" w:hanging="420"/>
      </w:pPr>
      <w:r>
        <w:rPr>
          <w:rFonts w:ascii="Times New Roman" w:hAnsi="Times New Roman"/>
          <w:color w:val="000000"/>
          <w:sz w:val="21"/>
          <w:szCs w:val="21"/>
        </w:rPr>
        <w:t xml:space="preserve">[18] B. P. Woolf, "Building Intelligent Interactive Tutors: Student-centered Strategies for Revolutionizing E-learning," Burlington, MA: Morgan Kaufmann, 2009.</w:t>
      </w:r>
    </w:p>
    <w:p>
      <w:pPr>
        <w:spacing w:after="60" w:line="360"/>
        <w:ind w:left="420" w:hanging="420"/>
      </w:pPr>
      <w:r>
        <w:rPr>
          <w:rFonts w:ascii="Times New Roman" w:hAnsi="Times New Roman"/>
          <w:color w:val="000000"/>
          <w:sz w:val="21"/>
          <w:szCs w:val="21"/>
        </w:rPr>
        <w:t xml:space="preserve">[19] OpenAI, "GPT-4 Technical Report," arXiv preprint arXiv:2303.08774, 2023.</w:t>
      </w:r>
    </w:p>
    <w:p>
      <w:pPr>
        <w:spacing w:after="60" w:line="360"/>
        <w:ind w:left="420" w:hanging="420"/>
      </w:pPr>
      <w:r>
        <w:rPr>
          <w:rFonts w:ascii="Times New Roman" w:hAnsi="Times New Roman"/>
          <w:color w:val="000000"/>
          <w:sz w:val="21"/>
          <w:szCs w:val="21"/>
        </w:rPr>
        <w:t xml:space="preserve">[20] E. Kasneci et al., "ChatGPT for good? On opportunities and challenges of large language models for education," Learning and Individual Differences, vol. 103, 2023.</w:t>
      </w:r>
    </w:p>
    <w:p>
      <w:pPr>
        <w:spacing w:after="60" w:line="360"/>
        <w:ind w:left="420" w:hanging="420"/>
      </w:pPr>
      <w:r>
        <w:rPr>
          <w:rFonts w:ascii="Times New Roman" w:hAnsi="Times New Roman"/>
          <w:color w:val="000000"/>
          <w:sz w:val="21"/>
          <w:szCs w:val="21"/>
        </w:rPr>
        <w:t xml:space="preserve">[21] R. K. Atkinson, A. Renkl, and M. M. Merrill, "Transitioning from Studying Examples to Solving Problems: Effects of Self-Explanation Prompts and Fading Worked-Out Steps," Learning and Instruction, vol. 13, no. 4, pp. 387-401, 2003.</w:t>
      </w:r>
    </w:p>
    <w:p>
      <w:pPr>
        <w:spacing w:after="60" w:line="360"/>
        <w:ind w:left="420" w:hanging="420"/>
      </w:pPr>
      <w:r>
        <w:rPr>
          <w:rFonts w:ascii="Times New Roman" w:hAnsi="Times New Roman"/>
          <w:color w:val="000000"/>
          <w:sz w:val="21"/>
          <w:szCs w:val="21"/>
        </w:rPr>
        <w:t xml:space="preserve">[22] A. T. Corbett and J. R. Anderson, "Knowledge Tracing: Modeling the Acquisition of Procedural Knowledge," User Modeling and User-Adapted Interaction, vol. 4, no. 4, pp. 253-278, 1995.</w:t>
      </w:r>
    </w:p>
    <w:p>
      <w:pPr>
        <w:spacing w:after="60" w:line="360"/>
        <w:ind w:left="420" w:hanging="420"/>
      </w:pPr>
      <w:r>
        <w:rPr>
          <w:rFonts w:ascii="Times New Roman" w:hAnsi="Times New Roman"/>
          <w:color w:val="000000"/>
          <w:sz w:val="21"/>
          <w:szCs w:val="21"/>
        </w:rPr>
        <w:t xml:space="preserve">[23] C. Piech, J. Bassen, J. Huang, et al., "Deep Knowledge Tracing," in Proc. Advances in Neural Information Processing Systems (NeurIPS), 2015, pp. 505-513.</w:t>
      </w:r>
    </w:p>
    <w:p>
      <w:pPr>
        <w:spacing w:after="60" w:line="360"/>
        <w:ind w:left="420" w:hanging="420"/>
      </w:pPr>
      <w:r>
        <w:rPr>
          <w:rFonts w:ascii="Times New Roman" w:hAnsi="Times New Roman"/>
          <w:color w:val="000000"/>
          <w:sz w:val="21"/>
          <w:szCs w:val="21"/>
        </w:rPr>
        <w:t xml:space="preserve">[24] J.-P. Doignon and J.-C. Falmagne, "Knowledge Spaces," Berlin: Springer, 1999.</w:t>
      </w:r>
    </w:p>
    <w:p>
      <w:pPr>
        <w:spacing w:after="60" w:line="360"/>
        <w:ind w:left="420" w:hanging="420"/>
      </w:pPr>
      <w:r>
        <w:rPr>
          <w:rFonts w:ascii="Times New Roman" w:hAnsi="Times New Roman"/>
          <w:color w:val="000000"/>
          <w:sz w:val="21"/>
          <w:szCs w:val="21"/>
        </w:rPr>
        <w:t xml:space="preserve">[25] G. Siemens and R. S. J. d. Baker, "Learning Analytics and Educational Data Mining: Towards Communication and Collaboration," in Proc. LAK 12: 2nd International Conference on Learning Analytics and Knowledge, 2012, pp. 252-254.</w:t>
      </w:r>
    </w:p>
    <w:p>
      <w:pPr>
        <w:spacing w:after="60" w:line="360"/>
        <w:ind w:left="420" w:hanging="420"/>
      </w:pPr>
      <w:r>
        <w:rPr>
          <w:rFonts w:ascii="Times New Roman" w:hAnsi="Times New Roman"/>
          <w:color w:val="000000"/>
          <w:sz w:val="21"/>
          <w:szCs w:val="21"/>
        </w:rPr>
        <w:t xml:space="preserve">[26] D. Gaevi, S. Dawson, and G. Siemens, "Lets Not Forget: Learning Analytics Are About Learning," TechTrends, vol. 59, no. 1, pp. 64-71, 2015.</w:t>
      </w:r>
    </w:p>
    <w:p>
      <w:pPr>
        <w:spacing w:after="60" w:line="360"/>
        <w:ind w:left="420" w:hanging="420"/>
      </w:pPr>
      <w:r>
        <w:rPr>
          <w:rFonts w:ascii="Times New Roman" w:hAnsi="Times New Roman"/>
          <w:color w:val="000000"/>
          <w:sz w:val="21"/>
          <w:szCs w:val="21"/>
        </w:rPr>
        <w:t xml:space="preserve">[27] S. Deterding, D. Dixon, R. Khaled, and L. Nacke, "From Game Design Elements to Gamefulness: Defining Gamification," in Proc. 15th International Academic MindTrek Conference, 2011, pp. 9-15.</w:t>
      </w:r>
    </w:p>
    <w:p>
      <w:pPr>
        <w:spacing w:after="60" w:line="360"/>
        <w:ind w:left="420" w:hanging="420"/>
      </w:pPr>
      <w:r>
        <w:rPr>
          <w:rFonts w:ascii="Times New Roman" w:hAnsi="Times New Roman"/>
          <w:color w:val="000000"/>
          <w:sz w:val="21"/>
          <w:szCs w:val="21"/>
        </w:rPr>
        <w:t xml:space="preserve">[28] J. Hamari, J. Koivisto, and H. Sarsa, "Does Gamification Work? A Literature Review of Empirical Studies on Gamification," in Proc. 47th Hawaii International Conference on System Sciences, 2014, pp. 3025-3034.</w:t>
      </w:r>
    </w:p>
    <w:p>
      <w:pPr>
        <w:spacing w:after="60" w:line="360"/>
        <w:ind w:left="420" w:hanging="420"/>
      </w:pPr>
      <w:r>
        <w:rPr>
          <w:rFonts w:ascii="Times New Roman" w:hAnsi="Times New Roman"/>
          <w:color w:val="000000"/>
          <w:sz w:val="21"/>
          <w:szCs w:val="21"/>
        </w:rPr>
        <w:t xml:space="preserve">[29] T. O. Reilly, "What Is Web 2.0: Design Patterns and Business Models for the Next Generation of Software," O'Reilly Media, 2005.</w:t>
      </w:r>
    </w:p>
    <w:p>
      <w:pPr>
        <w:spacing w:after="60" w:line="360"/>
        <w:ind w:left="420" w:hanging="420"/>
      </w:pPr>
      <w:r>
        <w:rPr>
          <w:rFonts w:ascii="Times New Roman" w:hAnsi="Times New Roman"/>
          <w:color w:val="000000"/>
          <w:sz w:val="21"/>
          <w:szCs w:val="21"/>
        </w:rPr>
        <w:t xml:space="preserve">[30] Vercel, "Next.js: The React Framework for the Web," 2024. [Online]. Available: https://nextjs.org.</w:t>
      </w:r>
    </w:p>
    <w:p>
      <w:pPr>
        <w:spacing w:after="60" w:line="360"/>
        <w:ind w:left="420" w:hanging="420"/>
      </w:pPr>
      <w:r>
        <w:rPr>
          <w:rFonts w:ascii="Times New Roman" w:hAnsi="Times New Roman"/>
          <w:color w:val="000000"/>
          <w:sz w:val="21"/>
          <w:szCs w:val="21"/>
        </w:rPr>
        <w:t xml:space="preserve">[31] P. Stone, R. Brooks, E. Brynjolfsson, et al., "Artificial Intelligence and Life in 2030," One Hundred Year Study on Artificial Intelligence: Report of the 2015-2016 Study Panel, Stanford University, 2016.</w:t>
      </w:r>
    </w:p>
    <w:p>
      <w:pPr>
        <w:spacing w:after="60" w:line="360"/>
        <w:ind w:left="420" w:hanging="420"/>
      </w:pPr>
      <w:r>
        <w:rPr>
          <w:rFonts w:ascii="Times New Roman" w:hAnsi="Times New Roman"/>
          <w:color w:val="000000"/>
          <w:sz w:val="21"/>
          <w:szCs w:val="21"/>
        </w:rPr>
        <w:t xml:space="preserve">[32] Docker, "Containerize a Next.js App," 2024. [Online]. Available: https://docs.docker.com/samples/nextjs/</w:t>
      </w:r>
    </w:p>
    <w:p>
      <w:pPr>
        <w:spacing w:after="60" w:line="360"/>
        <w:ind w:left="420" w:hanging="420"/>
      </w:pPr>
      <w:r>
        <w:rPr>
          <w:rFonts w:ascii="Times New Roman" w:hAnsi="Times New Roman"/>
          <w:color w:val="000000"/>
          <w:sz w:val="21"/>
          <w:szCs w:val="21"/>
        </w:rPr>
        <w:t xml:space="preserve">[33] Prisma, "Prisma Documentation: Next Generation ORM for Node.js and TypeScript," 2024. [Online]. Available: https://www.prisma.io/docs.</w:t>
      </w:r>
    </w:p>
    <w:p>
      <w:pPr>
        <w:spacing w:after="60" w:line="360"/>
        <w:ind w:left="420" w:hanging="420"/>
      </w:pPr>
      <w:r>
        <w:rPr>
          <w:rFonts w:ascii="Times New Roman" w:hAnsi="Times New Roman"/>
          <w:color w:val="000000"/>
          <w:sz w:val="21"/>
          <w:szCs w:val="21"/>
        </w:rPr>
        <w:t xml:space="preserve">[34] M. Fowler, "Patterns of Enterprise Application Architecture," Boston, MA: Addison-Wesley, 2002.</w:t>
      </w:r>
    </w:p>
    <w:p>
      <w:pPr>
        <w:spacing w:after="60" w:line="360"/>
        <w:ind w:left="420" w:hanging="420"/>
      </w:pPr>
      <w:r>
        <w:rPr>
          <w:rFonts w:ascii="Times New Roman" w:hAnsi="Times New Roman"/>
          <w:color w:val="000000"/>
          <w:sz w:val="21"/>
          <w:szCs w:val="21"/>
        </w:rPr>
        <w:t xml:space="preserve">[35] React Documentation, "React: A JavaScript Library for Building User Interfaces," Meta, 2024. [Online]. Available: https://react.dev.</w:t>
      </w:r>
    </w:p>
    <w:p>
      <w:pPr>
        <w:spacing w:after="60" w:line="360"/>
        <w:ind w:left="420" w:hanging="420"/>
      </w:pPr>
      <w:r>
        <w:rPr>
          <w:rFonts w:ascii="Times New Roman" w:hAnsi="Times New Roman"/>
          <w:color w:val="000000"/>
          <w:sz w:val="21"/>
          <w:szCs w:val="21"/>
        </w:rPr>
        <w:t xml:space="preserve">[36] TypeScript Documentation, "TypeScript: JavaScript With Syntax For Types," Microsoft, 2024. [Online]. Available: https://www.typescriptlang.org.</w:t>
      </w:r>
    </w:p>
    <w:p>
      <w:pPr>
        <w:spacing w:after="60" w:line="360"/>
        <w:ind w:left="420" w:hanging="420"/>
      </w:pPr>
      <w:r>
        <w:rPr>
          <w:rFonts w:ascii="Times New Roman" w:hAnsi="Times New Roman"/>
          <w:color w:val="000000"/>
          <w:sz w:val="21"/>
          <w:szCs w:val="21"/>
        </w:rPr>
        <w:t xml:space="preserve">[37] Tailwind CSS Documentation, "Utility-First CSS Framework," Tailwind Labs, 2024. [Online]. Available: https://tailwindcss.com.</w:t>
      </w:r>
    </w:p>
    <w:p>
      <w:pPr>
        <w:spacing w:after="60" w:line="360"/>
        <w:ind w:left="420" w:hanging="420"/>
      </w:pPr>
      <w:r>
        <w:rPr>
          <w:rFonts w:ascii="Times New Roman" w:hAnsi="Times New Roman"/>
          <w:color w:val="000000"/>
          <w:sz w:val="21"/>
          <w:szCs w:val="21"/>
        </w:rPr>
        <w:t xml:space="preserve">[38] shadcn/ui Documentation, "Build Your Component Library," 2024. [Online]. Available: https://ui.shadcn.com.</w:t>
      </w:r>
    </w:p>
    <w:p>
      <w:pPr>
        <w:spacing w:after="60" w:line="360"/>
        <w:ind w:left="420" w:hanging="420"/>
      </w:pPr>
      <w:r>
        <w:rPr>
          <w:rFonts w:ascii="Times New Roman" w:hAnsi="Times New Roman"/>
          <w:color w:val="000000"/>
          <w:sz w:val="21"/>
          <w:szCs w:val="21"/>
        </w:rPr>
        <w:t xml:space="preserve">[39] A. Field, "Discovering Statistics Using IBM SPSS Statistics," 5th ed. London: SAGE Publications, 2018.</w:t>
      </w:r>
    </w:p>
    <w:p>
      <w:pPr>
        <w:spacing w:after="60" w:line="360"/>
        <w:ind w:left="420" w:hanging="420"/>
      </w:pPr>
      <w:r>
        <w:rPr>
          <w:rFonts w:ascii="Times New Roman" w:hAnsi="Times New Roman"/>
          <w:color w:val="000000"/>
          <w:sz w:val="21"/>
          <w:szCs w:val="21"/>
        </w:rPr>
        <w:t xml:space="preserve">[40] R. Felder and R. Brent, "Understanding Student Differences," Journal of Engineering Education, vol. 94, no. 1, pp. 57-72, 2005.</w:t>
      </w:r>
    </w:p>
    <w:p>
      <w:pPr>
        <w:sectPr>
          <w:headerReference w:type="default" r:id="rId15"/>
          <w:footerReference w:type="default" r:id="rId16"/>
          <w:type w:val="nextPage"/>
          <w:pgSz w:w="11906" w:h="16838" w:orient="portrait"/>
          <w:pgMar w:top="1440" w:right="1417" w:bottom="1440" w:left="1701" w:header="850" w:footer="992" w:gutter="0"/>
          <w:pgNumType w:fmt="decimal"/>
          <w:docGrid w:linePitch="360"/>
        </w:sectPr>
      </w:pPr>
    </w:p>
    <w:p>
      <w:pPr>
        <w:pStyle w:val="Heading1"/>
        <w:spacing w:after="360" w:before="480" w:line="360"/>
        <w:jc w:val="center"/>
      </w:pPr>
      <w:bookmarkStart w:id="100086" w:name="_Toc100086"/>
      <w:r>
        <w:rPr>
          <w:rFonts w:ascii="Times New Roman" w:hAnsi="Times New Roman"/>
          <w:b/>
          <w:bCs/>
          <w:color w:val="000000"/>
          <w:sz w:val="32"/>
          <w:szCs w:val="32"/>
        </w:rPr>
        <w:t xml:space="preserve">Appendix A</w:t>
      </w:r>
      <w:bookmarkEnd w:id="100086"/>
    </w:p>
    <w:p>
      <w:pPr>
        <w:pStyle w:val="Heading1"/>
        <w:spacing w:after="360" w:before="480" w:line="360"/>
        <w:jc w:val="center"/>
      </w:pPr>
      <w:bookmarkStart w:id="100087" w:name="_Toc100087"/>
      <w:r>
        <w:rPr>
          <w:rFonts w:ascii="Times New Roman" w:hAnsi="Times New Roman"/>
          <w:b/>
          <w:bCs/>
          <w:color w:val="000000"/>
          <w:sz w:val="32"/>
          <w:szCs w:val="32"/>
        </w:rPr>
        <w:t xml:space="preserve">Complete API Route Listing</w:t>
      </w:r>
      <w:bookmarkEnd w:id="100087"/>
    </w:p>
    <w:p>
      <w:pPr>
        <w:spacing w:after="120" w:line="360"/>
        <w:ind w:firstLine="480"/>
        <w:jc w:val="both"/>
      </w:pPr>
      <w:r>
        <w:rPr>
          <w:rFonts w:ascii="Times New Roman" w:hAnsi="Times New Roman"/>
          <w:color w:val="000000"/>
          <w:sz w:val="24"/>
          <w:szCs w:val="24"/>
        </w:rPr>
        <w:t xml:space="preserve">Table A-1 presents the complete listing of API routes organized by functional domain.</w:t>
      </w:r>
    </w:p>
    <w:p>
      <w:pPr>
        <w:keepNext/>
        <w:spacing w:after="120" w:before="200" w:line="360"/>
        <w:jc w:val="center"/>
      </w:pPr>
      <w:r>
        <w:rPr>
          <w:rFonts w:ascii="Times New Roman" w:hAnsi="Times New Roman"/>
          <w:color w:val="000000"/>
          <w:sz w:val="21"/>
          <w:szCs w:val="21"/>
        </w:rPr>
        <w:t xml:space="preserve">Table A-1 Complete API Route Listing</w:t>
      </w:r>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Domain</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API Routes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Authentication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/api/auth/login, /api/auth/register, /api/auth/verify-otp, /api/auth/forgot-password, /api/auth/reset-password, /api/auth/social, /api/auth/demo-login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/api/courses, /api/courses/[id], /api/courses/[id]/public, /api/courses/[id]/reviews, /api/courses/catalog, /api/courses/categories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Enrollments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/api/enrollments, /api/progress, /api/dashboard, /api/gamification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Core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/api/ai/chat, /api/ai/tutor, /api/ai/tutor/sessions, /api/ai/companion, /api/ai/study-planner, /api/ai/learning-paths, /api/ai/mock-interview</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Ask ShijlAI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/api/ai/shijlai/chat, /api/ai/shijlai/sessions, /api/ai/shijlai/mastery, /api/ai/shijlai/insights, /api/ai/shijlai/recommendations, /api/ai/shijlai/study-plan, /api/ai/shijlai/quiz-generator, /api/ai/shijlai/events, /api/ai/shijlai/search, /api/ai/shijlai/profile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/api/student/learning, /api/student/progress, /api/student/assignments, /api/student/schedule, /api/student/goals, /api/student/streak, /api/student/notes, /api/student/community/*, /api/student/messages/*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/api/instructor/ai/generate-description, /api/instructor/ai/generate-curriculum, /api/instructor/ai/generate-quiz, /api/instructor/ai/generate-rubric, /api/instructor/ai/generate-assignment, /api/instructor/ai/generate-outcomes, /api/instructor/ai/generate-lesson-content, /api/instructor/ai/generate-thumbnail, /api/instructor/ai/auto-respond, /api/instructor/ai/analyze-feedback, /api/instructor/ai/suggest-reply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Core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/api/instructor/courses, /api/instructor/students, /api/instructor/analytics, /api/instructor/assignments, /api/instructor/quizzes, /api/instructor/submissions, /api/instructor/revenue, /api/instructor/qa, /api/instructor/copilot, /api/instructor/assessment/*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Core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/api/admin/dashboard, /api/admin/users, /api/admin/courses, /api/admin/instructors, /api/admin/instructor-applications, /api/admin/finance/*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/api/admin/ai-config, /api/admin/security, /api/admin/settings, /api/admin/gamification, /api/admin/appearance, /api/admin/notifications, /api/admin/blog, /api/admin/audit-log, /api/admin/copilot, /api/admin/system-intelligence, /api/admin/course-quality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Other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/api/blog, /api/certificates, /api/notifications, /api/analytics, /api/skills, /api/skill-graph, /api/search, /api/quizzes</w:t>
            </w:r>
          </w:p>
        </w:tc>
      </w:tr>
    </w:tbl>
    <w:p>
      <w:pPr>
        <w:spacing w:before="200"/>
      </w:pPr>
    </w:p>
    <w:p>
      <w:pPr>
        <w:pStyle w:val="Heading1"/>
        <w:spacing w:after="360" w:before="480" w:line="360"/>
        <w:jc w:val="center"/>
      </w:pPr>
      <w:bookmarkStart w:id="100088" w:name="_Toc100088"/>
      <w:r>
        <w:rPr>
          <w:rFonts w:ascii="Times New Roman" w:hAnsi="Times New Roman"/>
          <w:b/>
          <w:bCs/>
          <w:color w:val="000000"/>
          <w:sz w:val="32"/>
          <w:szCs w:val="32"/>
        </w:rPr>
        <w:t xml:space="preserve">Appendix B</w:t>
      </w:r>
      <w:bookmarkEnd w:id="100088"/>
    </w:p>
    <w:p>
      <w:pPr>
        <w:pStyle w:val="Heading1"/>
        <w:spacing w:after="360" w:before="480" w:line="360"/>
        <w:jc w:val="center"/>
      </w:pPr>
      <w:bookmarkStart w:id="100089" w:name="_Toc100089"/>
      <w:r>
        <w:rPr>
          <w:rFonts w:ascii="Times New Roman" w:hAnsi="Times New Roman"/>
          <w:b/>
          <w:bCs/>
          <w:color w:val="000000"/>
          <w:sz w:val="32"/>
          <w:szCs w:val="32"/>
        </w:rPr>
        <w:t xml:space="preserve">Database Schema Summary</w:t>
      </w:r>
      <w:bookmarkEnd w:id="100089"/>
    </w:p>
    <w:p>
      <w:pPr>
        <w:spacing w:after="120" w:line="360"/>
        <w:ind w:firstLine="480"/>
        <w:jc w:val="both"/>
      </w:pPr>
      <w:r>
        <w:rPr>
          <w:rFonts w:ascii="Times New Roman" w:hAnsi="Times New Roman"/>
          <w:color w:val="000000"/>
          <w:sz w:val="24"/>
          <w:szCs w:val="24"/>
        </w:rPr>
        <w:t xml:space="preserve">Table B-1 presents the complete database model inventory organized by functional domain, comprising 87 models total.</w:t>
      </w:r>
    </w:p>
    <w:p>
      <w:pPr>
        <w:keepNext/>
        <w:spacing w:after="120" w:before="200" w:line="360"/>
        <w:jc w:val="center"/>
      </w:pPr>
      <w:r>
        <w:rPr>
          <w:rFonts w:ascii="Times New Roman" w:hAnsi="Times New Roman"/>
          <w:color w:val="000000"/>
          <w:sz w:val="21"/>
          <w:szCs w:val="21"/>
        </w:rPr>
        <w:t xml:space="preserve">Table B-1 Database Model Inventory (87 Models)</w:t>
      </w:r>
    </w:p>
    <w:tbl>
      <w:tblPr>
        <w:tblW w:type="pct" w:w="100%"/>
        <w:tblBorders>
          <w:top w:val="single" w:color="000000" w:sz="4"/>
          <w:left w:val="none"/>
          <w:bottom w:val="single" w:color="000000" w:sz="4"/>
          <w:right w:val="none"/>
          <w:insideH w:val="none"/>
          <w:insideV w:val="none"/>
        </w:tblBorders>
      </w:tblPr>
      <w:tblGrid>
        <w:gridCol w:w="100"/>
        <w:gridCol w:w="100"/>
      </w:tblGrid>
      <w:tr>
        <w:trPr>
          <w:cantSplit/>
          <w:tblHeader/>
        </w:trPr>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Domain</w:t>
            </w:r>
          </w:p>
        </w:tc>
        <w:tc>
          <w:tcPr>
            <w:tcBorders>
              <w:top w:val="none"/>
              <w:left w:val="none"/>
              <w:bottom w:val="single" w:color="000000" w:sz="2"/>
              <w:right w:val="none"/>
            </w:tcBorders>
            <w:tcMar>
              <w:top w:type="dxa" w:w="60"/>
              <w:left w:type="dxa" w:w="120"/>
              <w:bottom w:type="dxa" w:w="60"/>
              <w:right w:type="dxa" w:w="120"/>
            </w:tcMar>
          </w:tcPr>
          <w:p>
            <w:pPr>
              <w:jc w:val="center"/>
            </w:pPr>
            <w:r>
              <w:rPr>
                <w:rFonts w:ascii="Times New Roman" w:hAnsi="Times New Roman"/>
                <w:b/>
                <w:bCs/>
                <w:color w:val="000000"/>
                <w:sz w:val="21"/>
                <w:szCs w:val="21"/>
              </w:rPr>
              <w:t xml:space="preserve">Models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User &amp; Auth</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User, UserSession, StudentSettings, InstructorProfile, InstructorSettings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System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Course, Module, Lesson, Enrollment, LessonProgress, LessonNote, LessonBookmark</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Assessment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Quiz, Question, QuizAttempt, Assignment, Submission, PeerReview</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 Tutoring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TutorSession, ChatMessage, ShijlAISession, ShijlAIMessage, AICompanionMessage, AICompanionEvent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Adaptive Learning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StudentLearningProfile, TopicMastery, SkillTopicMapping, AIRecommendation, LearningInsight, AIQuizGeneration</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Study Planning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StudyPlan, StudyPlanTask, LearningPath, LearningPathNode, TopicPrerequisite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Gamification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Badge, UserBadge, XPRule, LevelConfig, GamificationSettings, StreakFreeze, StreakReward, XpActivity, DailyChallenge, UserChallenge, RewardShopItem, UserReward, GamificationEvent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Community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DiscussionPost, DiscussionReply, DiscussionUpvote, DiscussionBookmark, StudyGroup, StudyGroupMember, StudyGroupMessage, StudyGroupResource, CommunityEvent, EventAttendee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Messaging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Conversation, ConversationParticipant, Message, ConversationSummary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Finance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Transaction, Payout, PayoutMethod, Dispute, FinancialSettings, CommissionOverride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Admin Config</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AIConfiguration, AIProvider, AIModel, AIUsageLog, AIPromptTemplate, AIAuditLog, SecuritySettings, SecurityRole, ApiKey, BlockedIp, LoginAlert, SecurityEvent</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Platform</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PlatformSettings, PlatformStats, FeatureFlag, PlatformAnnouncement, AppearanceBranding, AppearanceHistory, WebhookConfig, PaymentMethodConfig, Integration, LegalPage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Instructor AI</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AIGeneration, AITemplate, AIAssistantMessage, AIGeneratedOutline, AIGeneratedLesson, AIGeneratedAssignment, AIGeneratedRubric, AIGeneratedQuiz, InstructorAIActivity</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Smart Assessment</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LearningOutcome, QuestionOutcome, QuestionAnalytics, DistractorAnalytics, AssessmentQualityScore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Skills &amp; Career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Skill, UserSkill, CourseSkill, LessonSkill, QuestionSkill, StudentSkillHistory, CareerPath, CareerPathSkill</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Notifications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Notification, NotificationPreference, NotificationTemplate, NotificationLog, NotificationSettings</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Other</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spacing w:line="300"/>
              <w:jc w:val="left"/>
            </w:pPr>
            <w:r>
              <w:rPr>
                <w:rFonts w:ascii="Times New Roman" w:hAnsi="Times New Roman"/>
                <w:color w:val="000000"/>
                <w:sz w:val="21"/>
                <w:szCs w:val="21"/>
              </w:rPr>
              <w:t xml:space="preserve">ActivityLog, InstructorApplication, ApplicationTimeline, ApplicationInterview, Certificate, BlogPost, LiveSession, SessionAttendee, Wishlist, Review, QAQuestion, QAAnswer, QAUpvote, QASettings, ContentModerationSettings, CourseReviewHistory, ScheduleEvent, ParentLink, DailyActivity, StudentAIActivity, LearningMetric, LearningEvent, GeneratedReport, CourseQualityAnalysis, ApiUsageLog</w:t>
            </w:r>
          </w:p>
        </w:tc>
      </w:tr>
    </w:tbl>
    <w:p>
      <w:pPr>
        <w:spacing w:before="200"/>
      </w:pPr>
    </w:p>
    <w:p>
      <w:pPr>
        <w:pStyle w:val="Heading1"/>
        <w:spacing w:after="360" w:before="480" w:line="360"/>
        <w:jc w:val="center"/>
      </w:pPr>
      <w:bookmarkStart w:id="100090" w:name="_Toc100090"/>
      <w:r>
        <w:rPr>
          <w:rFonts w:ascii="Times New Roman" w:hAnsi="Times New Roman"/>
          <w:b/>
          <w:bCs/>
          <w:color w:val="000000"/>
          <w:sz w:val="32"/>
          <w:szCs w:val="32"/>
        </w:rPr>
        <w:t xml:space="preserve">Appendix C</w:t>
      </w:r>
      <w:bookmarkEnd w:id="100090"/>
    </w:p>
    <w:p>
      <w:pPr>
        <w:pStyle w:val="Heading1"/>
        <w:spacing w:after="360" w:before="480" w:line="360"/>
        <w:jc w:val="center"/>
      </w:pPr>
      <w:bookmarkStart w:id="100091" w:name="_Toc100091"/>
      <w:r>
        <w:rPr>
          <w:rFonts w:ascii="Times New Roman" w:hAnsi="Times New Roman"/>
          <w:b/>
          <w:bCs/>
          <w:color w:val="000000"/>
          <w:sz w:val="32"/>
          <w:szCs w:val="32"/>
        </w:rPr>
        <w:t xml:space="preserve">User Interface Screenshots</w:t>
      </w:r>
      <w:bookmarkEnd w:id="100091"/>
    </w:p>
    <w:p>
      <w:pPr>
        <w:spacing w:after="120" w:line="360"/>
        <w:ind w:firstLine="480"/>
        <w:jc w:val="both"/>
      </w:pPr>
      <w:r>
        <w:rPr>
          <w:rFonts w:ascii="Times New Roman" w:hAnsi="Times New Roman"/>
          <w:color w:val="000000"/>
          <w:sz w:val="24"/>
          <w:szCs w:val="24"/>
        </w:rPr>
        <w:t xml:space="preserve">This appendix contains screenshots of the ShijlAI Academy platform interfaces across all three portals. The following placeholders indicate where screenshots should be inserted after the platform is deployed and captured.</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Landing Page - Hero section with animated gradient background, platform statistics, and CTA buttons</w:t>
            </w:r>
          </w:p>
        </w:tc>
      </w:tr>
    </w:tbl>
    <w:p>
      <w:pPr>
        <w:spacing w:after="200" w:before="60" w:line="300"/>
        <w:jc w:val="center"/>
      </w:pPr>
      <w:r>
        <w:rPr>
          <w:rFonts w:ascii="Times New Roman" w:hAnsi="Times New Roman"/>
          <w:color w:val="000000"/>
          <w:sz w:val="21"/>
          <w:szCs w:val="21"/>
        </w:rPr>
        <w:t xml:space="preserve">Figure C-1 Landing Page</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Student Dashboard - Course progress cards, streak counter, XP display, and continue learning section</w:t>
            </w:r>
          </w:p>
        </w:tc>
      </w:tr>
    </w:tbl>
    <w:p>
      <w:pPr>
        <w:spacing w:after="200" w:before="60" w:line="300"/>
        <w:jc w:val="center"/>
      </w:pPr>
      <w:r>
        <w:rPr>
          <w:rFonts w:ascii="Times New Roman" w:hAnsi="Times New Roman"/>
          <w:color w:val="000000"/>
          <w:sz w:val="21"/>
          <w:szCs w:val="21"/>
        </w:rPr>
        <w:t xml:space="preserve">Figure C-2 Student Dashboard</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Course Player - Immersive lesson viewer with video player, progress bar, and navigation sidebar</w:t>
            </w:r>
          </w:p>
        </w:tc>
      </w:tr>
    </w:tbl>
    <w:p>
      <w:pPr>
        <w:spacing w:after="200" w:before="60" w:line="300"/>
        <w:jc w:val="center"/>
      </w:pPr>
      <w:r>
        <w:rPr>
          <w:rFonts w:ascii="Times New Roman" w:hAnsi="Times New Roman"/>
          <w:color w:val="000000"/>
          <w:sz w:val="21"/>
          <w:szCs w:val="21"/>
        </w:rPr>
        <w:t xml:space="preserve">Figure C-3 Course Player</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Ask ShijlAI - Six-mode AI tutor interface with mode selector tabs and chat conversation</w:t>
            </w:r>
          </w:p>
        </w:tc>
      </w:tr>
    </w:tbl>
    <w:p>
      <w:pPr>
        <w:spacing w:after="200" w:before="60" w:line="300"/>
        <w:jc w:val="center"/>
      </w:pPr>
      <w:r>
        <w:rPr>
          <w:rFonts w:ascii="Times New Roman" w:hAnsi="Times New Roman"/>
          <w:color w:val="000000"/>
          <w:sz w:val="21"/>
          <w:szCs w:val="21"/>
        </w:rPr>
        <w:t xml:space="preserve">Figure C-4 Ask ShijlAI</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My Skills Page - Interactive skill graph with topic-level mastery visualization</w:t>
            </w:r>
          </w:p>
        </w:tc>
      </w:tr>
    </w:tbl>
    <w:p>
      <w:pPr>
        <w:spacing w:after="200" w:before="60" w:line="300"/>
        <w:jc w:val="center"/>
      </w:pPr>
      <w:r>
        <w:rPr>
          <w:rFonts w:ascii="Times New Roman" w:hAnsi="Times New Roman"/>
          <w:color w:val="000000"/>
          <w:sz w:val="21"/>
          <w:szCs w:val="21"/>
        </w:rPr>
        <w:t xml:space="preserve">Figure C-5 My Skills</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Instructor Course Creator - 6-step wizard with AI assistance panel</w:t>
            </w:r>
          </w:p>
        </w:tc>
      </w:tr>
    </w:tbl>
    <w:p>
      <w:pPr>
        <w:spacing w:after="200" w:before="60" w:line="300"/>
        <w:jc w:val="center"/>
      </w:pPr>
      <w:r>
        <w:rPr>
          <w:rFonts w:ascii="Times New Roman" w:hAnsi="Times New Roman"/>
          <w:color w:val="000000"/>
          <w:sz w:val="21"/>
          <w:szCs w:val="21"/>
        </w:rPr>
        <w:t xml:space="preserve">Figure C-6 Course Creator</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Instructor AI Copilot - AI assistant for course creation and content generation</w:t>
            </w:r>
          </w:p>
        </w:tc>
      </w:tr>
    </w:tbl>
    <w:p>
      <w:pPr>
        <w:spacing w:after="200" w:before="60" w:line="300"/>
        <w:jc w:val="center"/>
      </w:pPr>
      <w:r>
        <w:rPr>
          <w:rFonts w:ascii="Times New Roman" w:hAnsi="Times New Roman"/>
          <w:color w:val="000000"/>
          <w:sz w:val="21"/>
          <w:szCs w:val="21"/>
        </w:rPr>
        <w:t xml:space="preserve">Figure C-7 Instructor AI Copilot</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Admin Dashboard - Platform statistics, revenue charts, user distribution, and recent activity</w:t>
            </w:r>
          </w:p>
        </w:tc>
      </w:tr>
    </w:tbl>
    <w:p>
      <w:pPr>
        <w:spacing w:after="200" w:before="60" w:line="300"/>
        <w:jc w:val="center"/>
      </w:pPr>
      <w:r>
        <w:rPr>
          <w:rFonts w:ascii="Times New Roman" w:hAnsi="Times New Roman"/>
          <w:color w:val="000000"/>
          <w:sz w:val="21"/>
          <w:szCs w:val="21"/>
        </w:rPr>
        <w:t xml:space="preserve">Figure C-8 Admin Dashboard</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Admin AI Configuration - AI provider management, model selection, and prompt template editor</w:t>
            </w:r>
          </w:p>
        </w:tc>
      </w:tr>
    </w:tbl>
    <w:p>
      <w:pPr>
        <w:spacing w:after="200" w:before="60" w:line="300"/>
        <w:jc w:val="center"/>
      </w:pPr>
      <w:r>
        <w:rPr>
          <w:rFonts w:ascii="Times New Roman" w:hAnsi="Times New Roman"/>
          <w:color w:val="000000"/>
          <w:sz w:val="21"/>
          <w:szCs w:val="21"/>
        </w:rPr>
        <w:t xml:space="preserve">Figure C-9 Admin AI Config</w:t>
      </w:r>
    </w:p>
    <w:tbl>
      <w:tblPr>
        <w:tblW w:type="pct" w:w="90%"/>
        <w:jc w:val="center"/>
        <w:tblBorders>
          <w:top w:val="single" w:color="999999" w:sz="2"/>
          <w:left w:val="single" w:color="999999" w:sz="2"/>
          <w:bottom w:val="single" w:color="999999" w:sz="2"/>
          <w:right w:val="single" w:color="999999" w:sz="2"/>
          <w:insideH w:val="single" w:color="auto" w:sz="4"/>
          <w:insideV w:val="single" w:color="auto" w:sz="4"/>
        </w:tblBorders>
      </w:tblPr>
      <w:tblGrid>
        <w:gridCol w:w="100"/>
      </w:tblGrid>
      <w:tr>
        <w:tc>
          <w:tcPr>
            <w:tcBorders>
              <w:top w:val="single" w:color="999999" w:sz="2"/>
              <w:left w:val="single" w:color="999999" w:sz="2"/>
              <w:bottom w:val="single" w:color="999999" w:sz="2"/>
              <w:right w:val="single" w:color="999999" w:sz="2"/>
            </w:tcBorders>
            <w:shd w:fill="F5F5F5" w:val="clear"/>
            <w:tcMar>
              <w:top w:type="dxa" w:w="400"/>
              <w:left w:type="dxa" w:w="200"/>
              <w:bottom w:type="dxa" w:w="400"/>
              <w:right w:type="dxa" w:w="200"/>
            </w:tcMar>
          </w:tcPr>
          <w:p>
            <w:pPr>
              <w:spacing w:after="100"/>
              <w:jc w:val="center"/>
            </w:pPr>
            <w:r>
              <w:rPr>
                <w:rFonts w:ascii="Times New Roman" w:hAnsi="Times New Roman"/>
                <w:i/>
                <w:iCs/>
                <w:color w:val="888888"/>
                <w:sz w:val="22"/>
                <w:szCs w:val="22"/>
              </w:rPr>
              <w:t xml:space="preserve">[Screenshot Placeholder]</w:t>
            </w:r>
          </w:p>
          <w:p>
            <w:pPr>
              <w:jc w:val="center"/>
            </w:pPr>
            <w:r>
              <w:rPr>
                <w:rFonts w:ascii="Times New Roman" w:hAnsi="Times New Roman"/>
                <w:color w:val="555555"/>
                <w:sz w:val="21"/>
                <w:szCs w:val="21"/>
              </w:rPr>
              <w:t xml:space="preserve">Community Forum - Discussion posts, study groups, and leaderboard</w:t>
            </w:r>
          </w:p>
        </w:tc>
      </w:tr>
    </w:tbl>
    <w:p>
      <w:pPr>
        <w:spacing w:after="200" w:before="60" w:line="300"/>
        <w:jc w:val="center"/>
      </w:pPr>
      <w:r>
        <w:rPr>
          <w:rFonts w:ascii="Times New Roman" w:hAnsi="Times New Roman"/>
          <w:color w:val="000000"/>
          <w:sz w:val="21"/>
          <w:szCs w:val="21"/>
        </w:rPr>
        <w:t xml:space="preserve">Figure C-10 Community Forum</w:t>
      </w:r>
    </w:p>
    <w:p>
      <w:pPr>
        <w:spacing w:before="200"/>
      </w:pPr>
    </w:p>
    <w:p>
      <w:pPr>
        <w:pStyle w:val="Heading1"/>
        <w:spacing w:after="360" w:before="480" w:line="360"/>
        <w:jc w:val="center"/>
      </w:pPr>
      <w:bookmarkStart w:id="100092" w:name="_Toc100092"/>
      <w:r>
        <w:rPr>
          <w:rFonts w:ascii="Times New Roman" w:hAnsi="Times New Roman"/>
          <w:b/>
          <w:bCs/>
          <w:color w:val="000000"/>
          <w:sz w:val="32"/>
          <w:szCs w:val="32"/>
        </w:rPr>
        <w:t xml:space="preserve">Appendix D</w:t>
      </w:r>
      <w:bookmarkEnd w:id="100092"/>
    </w:p>
    <w:p>
      <w:pPr>
        <w:pStyle w:val="Heading1"/>
        <w:spacing w:after="360" w:before="480" w:line="360"/>
        <w:jc w:val="center"/>
      </w:pPr>
      <w:bookmarkStart w:id="100093" w:name="_Toc100093"/>
      <w:r>
        <w:rPr>
          <w:rFonts w:ascii="Times New Roman" w:hAnsi="Times New Roman"/>
          <w:b/>
          <w:bCs/>
          <w:color w:val="000000"/>
          <w:sz w:val="32"/>
          <w:szCs w:val="32"/>
        </w:rPr>
        <w:t xml:space="preserve">Sample Code Snippets</w:t>
      </w:r>
      <w:bookmarkEnd w:id="100093"/>
    </w:p>
    <w:p>
      <w:pPr>
        <w:spacing w:after="120" w:line="360"/>
        <w:ind w:firstLine="480"/>
        <w:jc w:val="both"/>
      </w:pPr>
      <w:r>
        <w:rPr>
          <w:rFonts w:ascii="Times New Roman" w:hAnsi="Times New Roman"/>
          <w:color w:val="000000"/>
          <w:sz w:val="24"/>
          <w:szCs w:val="24"/>
        </w:rPr>
        <w:t xml:space="preserve">This appendix presents key code snippets from the ShijlAI Academy implementation.</w:t>
      </w:r>
    </w:p>
    <w:p>
      <w:pPr>
        <w:pStyle w:val="Heading2"/>
        <w:spacing w:after="240" w:before="360" w:line="360"/>
      </w:pPr>
      <w:bookmarkStart w:id="100094" w:name="_Toc100094"/>
      <w:r>
        <w:rPr>
          <w:rFonts w:ascii="Times New Roman" w:hAnsi="Times New Roman"/>
          <w:b/>
          <w:bCs/>
          <w:color w:val="000000"/>
          <w:sz w:val="30"/>
          <w:szCs w:val="30"/>
        </w:rPr>
        <w:t xml:space="preserve">D.1 Mastery Score Calculation</w:t>
      </w:r>
      <w:bookmarkEnd w:id="100094"/>
    </w:p>
    <w:p>
      <w:pPr>
        <w:spacing w:after="120" w:line="360"/>
        <w:ind w:firstLine="480"/>
        <w:jc w:val="both"/>
      </w:pPr>
      <w:r>
        <w:rPr>
          <w:rFonts w:ascii="Times New Roman" w:hAnsi="Times New Roman"/>
          <w:color w:val="000000"/>
          <w:sz w:val="24"/>
          <w:szCs w:val="24"/>
        </w:rPr>
        <w:t xml:space="preserve">The following code snippet shows the Topic Mastery calculation implemented in the Mastery Service:</w:t>
      </w:r>
    </w:p>
    <w:p>
      <w:pPr>
        <w:spacing w:after="100" w:before="100" w:line="300"/>
        <w:ind w:left="360"/>
      </w:pPr>
      <w:r>
        <w:rPr>
          <w:rFonts w:ascii="Courier New" w:hAnsi="Courier New"/>
          <w:color w:val="555555"/>
          <w:sz w:val="20"/>
          <w:szCs w:val="20"/>
        </w:rPr>
        <w:t xml:space="preserve">// Weighted mastery formula: quiz(50%) + assignment(25%) + practice(15%) + completion(10%)</w:t>
      </w:r>
    </w:p>
    <w:p>
      <w:pPr>
        <w:spacing w:after="60" w:line="300"/>
        <w:ind w:left="360"/>
      </w:pPr>
      <w:r>
        <w:rPr>
          <w:rFonts w:ascii="Courier New" w:hAnsi="Courier New"/>
          <w:color w:val="000000"/>
          <w:sz w:val="20"/>
          <w:szCs w:val="20"/>
        </w:rPr>
        <w:t xml:space="preserve">const mastery = (quizScore * 0.50) + (assignmentScore * 0.25)</w:t>
      </w:r>
    </w:p>
    <w:p>
      <w:pPr>
        <w:spacing w:after="60" w:line="300"/>
        <w:ind w:left="360"/>
      </w:pPr>
      <w:r>
        <w:rPr>
          <w:rFonts w:ascii="Courier New" w:hAnsi="Courier New"/>
          <w:color w:val="000000"/>
          <w:sz w:val="20"/>
          <w:szCs w:val="20"/>
        </w:rPr>
        <w:t xml:space="preserve">                 + (practiceScore * 0.15) + (completionRate * 0.10);</w:t>
      </w:r>
    </w:p>
    <w:p>
      <w:pPr>
        <w:spacing w:after="100" w:before="100" w:line="300"/>
        <w:ind w:left="360"/>
      </w:pPr>
      <w:r>
        <w:rPr>
          <w:rFonts w:ascii="Courier New" w:hAnsi="Courier New"/>
          <w:color w:val="555555"/>
          <w:sz w:val="20"/>
          <w:szCs w:val="20"/>
        </w:rPr>
        <w:t xml:space="preserve">// Temporal decay: 0.5% per day after 7 days of inactivity</w:t>
      </w:r>
    </w:p>
    <w:p>
      <w:pPr>
        <w:spacing w:after="60" w:line="300"/>
        <w:ind w:left="360"/>
      </w:pPr>
      <w:r>
        <w:rPr>
          <w:rFonts w:ascii="Courier New" w:hAnsi="Courier New"/>
          <w:color w:val="000000"/>
          <w:sz w:val="20"/>
          <w:szCs w:val="20"/>
        </w:rPr>
        <w:t xml:space="preserve">const daysInactive = daysSinceLastActivity;</w:t>
      </w:r>
    </w:p>
    <w:p>
      <w:pPr>
        <w:spacing w:after="60" w:line="300"/>
        <w:ind w:left="360"/>
      </w:pPr>
      <w:r>
        <w:rPr>
          <w:rFonts w:ascii="Courier New" w:hAnsi="Courier New"/>
          <w:color w:val="000000"/>
          <w:sz w:val="20"/>
          <w:szCs w:val="20"/>
        </w:rPr>
        <w:t xml:space="preserve">const decay = daysInactive &gt; 7 ? (1 - 0.005 * (daysInactive - 7)) : 1;</w:t>
      </w:r>
    </w:p>
    <w:p>
      <w:pPr>
        <w:spacing w:after="60" w:line="300"/>
        <w:ind w:left="360"/>
      </w:pPr>
      <w:r>
        <w:rPr>
          <w:rFonts w:ascii="Courier New" w:hAnsi="Courier New"/>
          <w:color w:val="000000"/>
          <w:sz w:val="20"/>
          <w:szCs w:val="20"/>
        </w:rPr>
        <w:t xml:space="preserve">const adjustedMastery = mastery * Math.max(0, decay);</w:t>
      </w:r>
    </w:p>
    <w:p>
      <w:pPr>
        <w:pStyle w:val="Heading2"/>
        <w:spacing w:after="240" w:before="360" w:line="360"/>
      </w:pPr>
      <w:bookmarkStart w:id="100095" w:name="_Toc100095"/>
      <w:r>
        <w:rPr>
          <w:rFonts w:ascii="Times New Roman" w:hAnsi="Times New Roman"/>
          <w:b/>
          <w:bCs/>
          <w:color w:val="000000"/>
          <w:sz w:val="30"/>
          <w:szCs w:val="30"/>
        </w:rPr>
        <w:t xml:space="preserve">D.2 Drop Risk Calculation</w:t>
      </w:r>
      <w:bookmarkEnd w:id="100095"/>
    </w:p>
    <w:p>
      <w:pPr>
        <w:spacing w:after="120" w:line="360"/>
        <w:ind w:firstLine="480"/>
        <w:jc w:val="both"/>
      </w:pPr>
      <w:r>
        <w:rPr>
          <w:rFonts w:ascii="Times New Roman" w:hAnsi="Times New Roman"/>
          <w:color w:val="000000"/>
          <w:sz w:val="24"/>
          <w:szCs w:val="24"/>
        </w:rPr>
        <w:t xml:space="preserve">The following code snippet shows the Drop Risk calculation implemented in the Feature Engine:</w:t>
      </w:r>
    </w:p>
    <w:p>
      <w:pPr>
        <w:spacing w:after="100" w:before="100" w:line="300"/>
        <w:ind w:left="360"/>
      </w:pPr>
      <w:r>
        <w:rPr>
          <w:rFonts w:ascii="Courier New" w:hAnsi="Courier New"/>
          <w:color w:val="555555"/>
          <w:sz w:val="20"/>
          <w:szCs w:val="20"/>
        </w:rPr>
        <w:t xml:space="preserve">// Drop Risk: weighted combination of risk indicators</w:t>
      </w:r>
    </w:p>
    <w:p>
      <w:pPr>
        <w:spacing w:after="60" w:line="300"/>
        <w:ind w:left="360"/>
      </w:pPr>
      <w:r>
        <w:rPr>
          <w:rFonts w:ascii="Courier New" w:hAnsi="Courier New"/>
          <w:color w:val="000000"/>
          <w:sz w:val="20"/>
          <w:szCs w:val="20"/>
        </w:rPr>
        <w:t xml:space="preserve">const dropRisk = (lowEngagement * 0.30) + (lowConsistency * 0.30)</w:t>
      </w:r>
    </w:p>
    <w:p>
      <w:pPr>
        <w:spacing w:after="60" w:line="300"/>
        <w:ind w:left="360"/>
      </w:pPr>
      <w:r>
        <w:rPr>
          <w:rFonts w:ascii="Courier New" w:hAnsi="Courier New"/>
          <w:color w:val="000000"/>
          <w:sz w:val="20"/>
          <w:szCs w:val="20"/>
        </w:rPr>
        <w:t xml:space="preserve">              + (decliningScore * 0.20) + (inactivity * 0.20);</w:t>
      </w:r>
    </w:p>
    <w:p>
      <w:pPr>
        <w:pStyle w:val="Heading2"/>
        <w:spacing w:after="240" w:before="360" w:line="360"/>
      </w:pPr>
      <w:bookmarkStart w:id="100096" w:name="_Toc100096"/>
      <w:r>
        <w:rPr>
          <w:rFonts w:ascii="Times New Roman" w:hAnsi="Times New Roman"/>
          <w:b/>
          <w:bCs/>
          <w:color w:val="000000"/>
          <w:sz w:val="30"/>
          <w:szCs w:val="30"/>
        </w:rPr>
        <w:t xml:space="preserve">D.3 Recommendation Priority Scoring</w:t>
      </w:r>
      <w:bookmarkEnd w:id="100096"/>
    </w:p>
    <w:p>
      <w:pPr>
        <w:spacing w:after="120" w:line="360"/>
        <w:ind w:firstLine="480"/>
        <w:jc w:val="both"/>
      </w:pPr>
      <w:r>
        <w:rPr>
          <w:rFonts w:ascii="Times New Roman" w:hAnsi="Times New Roman"/>
          <w:color w:val="000000"/>
          <w:sz w:val="24"/>
          <w:szCs w:val="24"/>
        </w:rPr>
        <w:t xml:space="preserve">The following code snippet shows the recommendation priority calculation:</w:t>
      </w:r>
    </w:p>
    <w:p>
      <w:pPr>
        <w:spacing w:after="100" w:before="100" w:line="300"/>
        <w:ind w:left="360"/>
      </w:pPr>
      <w:r>
        <w:rPr>
          <w:rFonts w:ascii="Courier New" w:hAnsi="Courier New"/>
          <w:color w:val="555555"/>
          <w:sz w:val="20"/>
          <w:szCs w:val="20"/>
        </w:rPr>
        <w:t xml:space="preserve">// Priority: weakness(40%) + career_relevance(20%) + engagement(20%) + recency(20%)</w:t>
      </w:r>
    </w:p>
    <w:p>
      <w:pPr>
        <w:spacing w:after="60" w:line="300"/>
        <w:ind w:left="360"/>
      </w:pPr>
      <w:r>
        <w:rPr>
          <w:rFonts w:ascii="Courier New" w:hAnsi="Courier New"/>
          <w:color w:val="000000"/>
          <w:sz w:val="20"/>
          <w:szCs w:val="20"/>
        </w:rPr>
        <w:t xml:space="preserve">const priority = (weaknessScore * 0.40) + (careerRelevance * 0.20)</w:t>
      </w:r>
    </w:p>
    <w:p>
      <w:pPr>
        <w:spacing w:after="60" w:line="300"/>
        <w:ind w:left="360"/>
      </w:pPr>
      <w:r>
        <w:rPr>
          <w:rFonts w:ascii="Courier New" w:hAnsi="Courier New"/>
          <w:color w:val="000000"/>
          <w:sz w:val="20"/>
          <w:szCs w:val="20"/>
        </w:rPr>
        <w:t xml:space="preserve">              + (engagementMatch * 0.20) + (recencyScore * 0.20);</w:t>
      </w:r>
    </w:p>
    <w:sectPr>
      <w:headerReference w:type="default" r:id="rId17"/>
      <w:footerReference w:type="default" r:id="rId18"/>
      <w:type w:val="nextPage"/>
      <w:pgSz w:w="11906" w:h="16838" w:orient="portrait"/>
      <w:pgMar w:top="1440" w:right="1417" w:bottom="1440" w:left="1701" w:header="850" w:footer="992"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21"/>
        <w:szCs w:val="21"/>
      </w:rPr>
      <w:t xml:space="preserve">- </w:t>
    </w:r>
    <w:r>
      <w:rPr>
        <w:rFonts w:ascii="Times New Roman" w:hAnsi="Times New Roman"/>
        <w:sz w:val="21"/>
        <w:szCs w:val="21"/>
      </w:rPr>
      <w:fldChar w:fldCharType="begin"/>
      <w:instrText xml:space="preserve">PAGE</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21"/>
        <w:szCs w:val="21"/>
      </w:rPr>
      <w:t xml:space="preserve">- </w:t>
    </w:r>
    <w:r>
      <w:rPr>
        <w:rFonts w:ascii="Times New Roman" w:hAnsi="Times New Roman"/>
        <w:sz w:val="21"/>
        <w:szCs w:val="21"/>
      </w:rPr>
      <w:fldChar w:fldCharType="begin"/>
      <w:instrText xml:space="preserve">PAGE</w:instrText>
      <w:fldChar w:fldCharType="separate"/>
      <w:fldChar w:fldCharType="end"/>
    </w:r>
    <w:r>
      <w:rPr>
        <w:rFonts w:ascii="Times New Roman" w:hAnsi="Times New Roma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21"/>
        <w:szCs w:val="21"/>
      </w:rPr>
      <w:t xml:space="preserve">- </w:t>
    </w:r>
    <w:r>
      <w:rPr>
        <w:rFonts w:ascii="Times New Roman" w:hAnsi="Times New Roman"/>
        <w:sz w:val="21"/>
        <w:szCs w:val="21"/>
      </w:rPr>
      <w:fldChar w:fldCharType="begin"/>
      <w:instrText xml:space="preserve">PAGE</w:instrText>
      <w:fldChar w:fldCharType="separate"/>
      <w:fldChar w:fldCharType="end"/>
    </w:r>
    <w:r>
      <w:rPr>
        <w:rFonts w:ascii="Times New Roman" w:hAnsi="Times New Roman"/>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21"/>
        <w:szCs w:val="21"/>
      </w:rPr>
      <w:t xml:space="preserve">- </w:t>
    </w:r>
    <w:r>
      <w:rPr>
        <w:rFonts w:ascii="Times New Roman" w:hAnsi="Times New Roman"/>
        <w:sz w:val="21"/>
        <w:szCs w:val="21"/>
      </w:rPr>
      <w:fldChar w:fldCharType="begin"/>
      <w:instrText xml:space="preserve">PAGE</w:instrText>
      <w:fldChar w:fldCharType="separate"/>
      <w:fldChar w:fldCharType="end"/>
    </w:r>
    <w:r>
      <w:rPr>
        <w:rFonts w:ascii="Times New Roman" w:hAnsi="Times New Roman"/>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21"/>
        <w:szCs w:val="21"/>
      </w:rPr>
      <w:t xml:space="preserve">- </w:t>
    </w:r>
    <w:r>
      <w:rPr>
        <w:rFonts w:ascii="Times New Roman" w:hAnsi="Times New Roman"/>
        <w:sz w:val="21"/>
        <w:szCs w:val="21"/>
      </w:rPr>
      <w:fldChar w:fldCharType="begin"/>
      <w:instrText xml:space="preserve">PAGE</w:instrText>
      <w:fldChar w:fldCharType="separate"/>
      <w:fldChar w:fldCharType="end"/>
    </w:r>
    <w:r>
      <w:rPr>
        <w:rFonts w:ascii="Times New Roman" w:hAnsi="Times New Roman"/>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sz w:val="21"/>
        <w:szCs w:val="21"/>
      </w:rPr>
      <w:t xml:space="preserve">- </w:t>
    </w:r>
    <w:r>
      <w:rPr>
        <w:rFonts w:ascii="Times New Roman" w:hAnsi="Times New Roman"/>
        <w:sz w:val="21"/>
        <w:szCs w:val="21"/>
      </w:rPr>
      <w:fldChar w:fldCharType="begin"/>
      <w:instrText xml:space="preserve">PAGE</w:instrText>
      <w:fldChar w:fldCharType="separate"/>
      <w:fldChar w:fldCharType="end"/>
    </w:r>
    <w:r>
      <w:rPr>
        <w:rFonts w:ascii="Times New Roman" w:hAns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hAnsi="Times New Roman"/>
        <w:color w:val="333333"/>
        <w:sz w:val="18"/>
        <w:szCs w:val="18"/>
      </w:rPr>
      <w:t xml:space="preserve">ShijlAI Academy — AI-Powered Adaptive Learning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hAnsi="Times New Roman"/>
        <w:color w:val="333333"/>
        <w:sz w:val="18"/>
        <w:szCs w:val="18"/>
      </w:rPr>
      <w:t xml:space="preserve">ShijlAI Academy — AI-Powered Adaptive Learning Platform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hAnsi="Times New Roman"/>
        <w:color w:val="333333"/>
        <w:sz w:val="18"/>
        <w:szCs w:val="18"/>
      </w:rPr>
      <w:t xml:space="preserve">ShijlAI Academy — AI-Powered Adaptive Learning Platform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hAnsi="Times New Roman"/>
        <w:color w:val="333333"/>
        <w:sz w:val="18"/>
        <w:szCs w:val="18"/>
      </w:rPr>
      <w:t xml:space="preserve">ShijlAI Academy — AI-Powered Adaptive Learning Platform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hAnsi="Times New Roman"/>
        <w:color w:val="333333"/>
        <w:sz w:val="18"/>
        <w:szCs w:val="18"/>
      </w:rPr>
      <w:t xml:space="preserve">ShijlAI Academy — AI-Powered Adaptive Learning Platform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hAnsi="Times New Roman"/>
        <w:color w:val="333333"/>
        <w:sz w:val="18"/>
        <w:szCs w:val="18"/>
      </w:rPr>
      <w:t xml:space="preserve">ShijlAI Academy — AI-Powered Adaptive Learning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hAnsi="Times New Roman"/>
      <w:b/>
      <w:bCs/>
      <w:color w:val="000000"/>
      <w:sz w:val="32"/>
      <w:szCs w:val="32"/>
    </w:rPr>
  </w:style>
  <w:style w:type="paragraph" w:styleId="Heading2">
    <w:name w:val="Heading 2"/>
    <w:basedOn w:val="Normal"/>
    <w:next w:val="Normal"/>
    <w:qFormat/>
    <w:pPr>
      <w:spacing w:after="240" w:before="360" w:line="360"/>
      <w:outlineLvl w:val="1"/>
    </w:pPr>
    <w:rPr>
      <w:rFonts w:ascii="Times New Roman" w:hAnsi="Times New Roman"/>
      <w:b/>
      <w:bCs/>
      <w:color w:val="000000"/>
      <w:sz w:val="30"/>
      <w:szCs w:val="30"/>
    </w:rPr>
  </w:style>
  <w:style w:type="paragraph" w:styleId="Heading3">
    <w:name w:val="Heading 3"/>
    <w:basedOn w:val="Normal"/>
    <w:next w:val="Normal"/>
    <w:qFormat/>
    <w:pPr>
      <w:spacing w:after="120" w:before="240" w:line="360"/>
      <w:outlineLvl w:val="2"/>
    </w:pPr>
    <w:rPr>
      <w:rFonts w:ascii="Times New Roman" w:hAnsi="Times New Roman"/>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2026-06-04T01:56:15.438Z</dcterms:created>
  <dcterms:modified xsi:type="dcterms:W3CDTF">2026-06-04T01:56:15.438Z</dcterms:modified>
</cp:coreProperties>
</file>

<file path=docProps/custom.xml><?xml version="1.0" encoding="utf-8"?>
<Properties xmlns="http://schemas.openxmlformats.org/officeDocument/2006/custom-properties" xmlns:vt="http://schemas.openxmlformats.org/officeDocument/2006/docPropsVTypes"/>
</file>