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2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ITS</w:t>
      </w:r>
      <w:r>
        <w:t xml:space="preserve"> </w:t>
      </w:r>
      <w:r>
        <w:t xml:space="preserve">Analysis</w:t>
      </w:r>
    </w:p>
    <w:p>
      <w:pPr>
        <w:pStyle w:val="Date"/>
      </w:pPr>
      <w:r>
        <w:t xml:space="preserve">7/20/23</w:t>
      </w:r>
    </w:p>
    <w:bookmarkStart w:id="20" w:name="about-this-script"/>
    <w:p>
      <w:pPr>
        <w:pStyle w:val="Heading2"/>
      </w:pPr>
      <w:r>
        <w:t xml:space="preserve">About this script</w:t>
      </w:r>
    </w:p>
    <w:p>
      <w:pPr>
        <w:pStyle w:val="FirstParagraph"/>
      </w:pPr>
      <w:r>
        <w:t xml:space="preserve">This script was crafted using Ellen’s example codes. The script has three sections:</w:t>
      </w:r>
    </w:p>
    <w:p>
      <w:pPr>
        <w:numPr>
          <w:ilvl w:val="0"/>
          <w:numId w:val="1001"/>
        </w:numPr>
      </w:pPr>
      <w:r>
        <w:t xml:space="preserve">Data info</w:t>
      </w:r>
    </w:p>
    <w:p>
      <w:pPr>
        <w:numPr>
          <w:ilvl w:val="0"/>
          <w:numId w:val="1001"/>
        </w:numPr>
      </w:pPr>
      <w:r>
        <w:t xml:space="preserve">Exploration</w:t>
      </w:r>
    </w:p>
    <w:p>
      <w:pPr>
        <w:numPr>
          <w:ilvl w:val="0"/>
          <w:numId w:val="1001"/>
        </w:numPr>
      </w:pPr>
      <w:r>
        <w:t xml:space="preserve">Model fit</w:t>
      </w:r>
    </w:p>
    <w:p>
      <w:pPr>
        <w:pStyle w:val="FirstParagraph"/>
      </w:pPr>
      <w:r>
        <w:t xml:space="preserve">Install and/or load packages if required</w:t>
      </w:r>
    </w:p>
    <w:bookmarkEnd w:id="20"/>
    <w:bookmarkStart w:id="21" w:name="standard-its"/>
    <w:p>
      <w:pPr>
        <w:pStyle w:val="Heading2"/>
      </w:pPr>
      <w:r>
        <w:t xml:space="preserve">Standard ITS</w:t>
      </w:r>
    </w:p>
    <w:p>
      <w:pPr>
        <w:pStyle w:val="FirstParagraph"/>
      </w:pPr>
      <w:r>
        <w:t xml:space="preserve">The data was aggregated monthly from 2013 to 2018 at the village level in Amhara Region, Ethiopia. The below code will read the data from the</w:t>
      </w:r>
      <w:r>
        <w:t xml:space="preserve"> </w:t>
      </w:r>
      <w:r>
        <w:rPr>
          <w:rStyle w:val="VerbatimChar"/>
        </w:rPr>
        <w:t xml:space="preserve">xlsx</w:t>
      </w:r>
      <w:r>
        <w:t xml:space="preserve"> </w:t>
      </w:r>
      <w:r>
        <w:t xml:space="preserve">file. The intervention took a 2014 mass test-and-treat campaign for malaria control, followed by focal test-and-treat through 2017. Intervention impact is estimated using the INLA package.</w:t>
      </w:r>
    </w:p>
    <w:p>
      <w:pPr>
        <w:pStyle w:val="BodyText"/>
      </w:pPr>
      <w:r>
        <w:rPr>
          <w:bCs/>
          <w:b/>
        </w:rPr>
        <w:t xml:space="preserve">Case data</w:t>
      </w:r>
      <w:r>
        <w:t xml:space="preserve">: There are 6 villages, all intervention groups. Villages are observed for 61 months and incidence cases were captured each month.</w:t>
      </w:r>
    </w:p>
    <w:p>
      <w:pPr>
        <w:pStyle w:val="BodyText"/>
      </w:pPr>
      <w:r>
        <w:rPr>
          <w:bCs/>
          <w:b/>
        </w:rPr>
        <w:t xml:space="preserve">Intervention (MTAT)</w:t>
      </w:r>
      <w:r>
        <w:t xml:space="preserve">: the intervention rolled out on month 13 (Sept 2014) in all intervention villages. Intervention villages are filtered for standard ITS.</w:t>
      </w:r>
    </w:p>
    <w:p>
      <w:pPr>
        <w:pStyle w:val="BodyText"/>
      </w:pPr>
      <w:r>
        <w:t xml:space="preserve">Inspect the data structure and variable lists</w:t>
      </w:r>
    </w:p>
    <w:bookmarkEnd w:id="21"/>
    <w:bookmarkStart w:id="25" w:name="standard-its---exploratory"/>
    <w:p>
      <w:pPr>
        <w:pStyle w:val="Heading2"/>
      </w:pPr>
      <w:r>
        <w:t xml:space="preserve">Standard ITS - Exploratory</w:t>
      </w:r>
    </w:p>
    <w:p>
      <w:pPr>
        <w:pStyle w:val="FirstParagraph"/>
      </w:pPr>
      <w:r>
        <w:drawing>
          <wp:inline>
            <wp:extent cx="4620126" cy="3696101"/>
            <wp:effectExtent b="0" l="0" r="0" t="0"/>
            <wp:docPr descr="" title="" id="23" name="Picture"/>
            <a:graphic>
              <a:graphicData uri="http://schemas.openxmlformats.org/drawingml/2006/picture">
                <pic:pic>
                  <pic:nvPicPr>
                    <pic:cNvPr descr="ITS_YG_files/figure-docx/Visualize%20data%20for%20standard%20IT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9" w:name="standard-its---modelling"/>
    <w:p>
      <w:pPr>
        <w:pStyle w:val="Heading2"/>
      </w:pPr>
      <w:r>
        <w:t xml:space="preserve">Standard ITS - Modelling</w:t>
      </w:r>
    </w:p>
    <w:p>
      <w:pPr>
        <w:pStyle w:val="FirstParagraph"/>
      </w:pPr>
      <w:r>
        <w:t xml:space="preserve">Monthly incidence rate estimates assuming a negative binomial distribution, using the log population as an offset, with stratum as a fixed effect, random intercepts for each village (IID), and the month of observation (AR-1). To incorporate lagged environmental factors, a lagged 0 - 3 was created from the original</w:t>
      </w:r>
      <w:r>
        <w:t xml:space="preserve"> </w:t>
      </w:r>
      <w:r>
        <w:rPr>
          <w:rStyle w:val="VerbatimChar"/>
          <w:bCs/>
          <w:b/>
        </w:rPr>
        <w:t xml:space="preserve">evi, rainfall, lst_nigth, and lst_day</w:t>
      </w:r>
      <w:r>
        <w:t xml:space="preserve"> </w:t>
      </w:r>
      <w:r>
        <w:t xml:space="preserve">variables, using the</w:t>
      </w:r>
      <w:r>
        <w:t xml:space="preserve"> </w:t>
      </w:r>
      <w:r>
        <w:rPr>
          <w:rStyle w:val="VerbatimChar"/>
          <w:bCs/>
          <w:b/>
        </w:rPr>
        <w:t xml:space="preserve">lag()</w:t>
      </w:r>
      <w:r>
        <w:t xml:space="preserve"> </w:t>
      </w:r>
      <w:r>
        <w:t xml:space="preserve">function. We fitted four models: covariate-only model, lag0. lag1 and lag3. The table below showed that a model with lag 2 has a low dic value.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w:t>
            </w:r>
          </w:p>
        </w:tc>
        <w:tc>
          <w:tcPr/>
          <w:p>
            <w:pPr>
              <w:pStyle w:val="Compact"/>
              <w:jc w:val="right"/>
            </w:pPr>
            <w:r>
              <w:t xml:space="preserve">dic</w:t>
            </w:r>
          </w:p>
        </w:tc>
      </w:tr>
      <w:tr>
        <w:tc>
          <w:tcPr/>
          <w:p>
            <w:pPr>
              <w:pStyle w:val="Compact"/>
              <w:jc w:val="left"/>
            </w:pPr>
            <w:r>
              <w:t xml:space="preserve">covariate_only</w:t>
            </w:r>
          </w:p>
        </w:tc>
        <w:tc>
          <w:tcPr/>
          <w:p>
            <w:pPr>
              <w:pStyle w:val="Compact"/>
              <w:jc w:val="right"/>
            </w:pPr>
            <w:r>
              <w:t xml:space="preserve">1714.670</w:t>
            </w:r>
          </w:p>
        </w:tc>
      </w:tr>
      <w:tr>
        <w:tc>
          <w:tcPr/>
          <w:p>
            <w:pPr>
              <w:pStyle w:val="Compact"/>
              <w:jc w:val="left"/>
            </w:pPr>
            <w:r>
              <w:t xml:space="preserve">lag0</w:t>
            </w:r>
          </w:p>
        </w:tc>
        <w:tc>
          <w:tcPr/>
          <w:p>
            <w:pPr>
              <w:pStyle w:val="Compact"/>
              <w:jc w:val="right"/>
            </w:pPr>
            <w:r>
              <w:t xml:space="preserve">1489.949</w:t>
            </w:r>
          </w:p>
        </w:tc>
      </w:tr>
      <w:tr>
        <w:tc>
          <w:tcPr/>
          <w:p>
            <w:pPr>
              <w:pStyle w:val="Compact"/>
              <w:jc w:val="left"/>
            </w:pPr>
            <w:r>
              <w:t xml:space="preserve">lag1</w:t>
            </w:r>
          </w:p>
        </w:tc>
        <w:tc>
          <w:tcPr/>
          <w:p>
            <w:pPr>
              <w:pStyle w:val="Compact"/>
              <w:jc w:val="right"/>
            </w:pPr>
            <w:r>
              <w:t xml:space="preserve">1493.644</w:t>
            </w:r>
          </w:p>
        </w:tc>
      </w:tr>
      <w:tr>
        <w:tc>
          <w:tcPr/>
          <w:p>
            <w:pPr>
              <w:pStyle w:val="Compact"/>
              <w:jc w:val="left"/>
            </w:pPr>
            <w:r>
              <w:t xml:space="preserve">lag2</w:t>
            </w:r>
          </w:p>
        </w:tc>
        <w:tc>
          <w:tcPr/>
          <w:p>
            <w:pPr>
              <w:pStyle w:val="Compact"/>
              <w:jc w:val="right"/>
            </w:pPr>
            <w:r>
              <w:t xml:space="preserve">1488.984</w:t>
            </w:r>
          </w:p>
        </w:tc>
      </w:tr>
      <w:tr>
        <w:tc>
          <w:tcPr/>
          <w:p>
            <w:pPr>
              <w:pStyle w:val="Compact"/>
              <w:jc w:val="left"/>
            </w:pPr>
            <w:r>
              <w:t xml:space="preserve">lag3</w:t>
            </w:r>
          </w:p>
        </w:tc>
        <w:tc>
          <w:tcPr/>
          <w:p>
            <w:pPr>
              <w:pStyle w:val="Compact"/>
              <w:jc w:val="right"/>
            </w:pPr>
            <w:r>
              <w:t xml:space="preserve">1492.179</w:t>
            </w:r>
          </w:p>
        </w:tc>
      </w:tr>
      <w:tr>
        <w:tc>
          <w:tcPr/>
          <w:p>
            <w:pPr>
              <w:pStyle w:val="Compact"/>
              <w:jc w:val="left"/>
            </w:pPr>
            <w:r>
              <w:t xml:space="preserve">nocov</w:t>
            </w:r>
          </w:p>
        </w:tc>
        <w:tc>
          <w:tcPr/>
          <w:p>
            <w:pPr>
              <w:pStyle w:val="Compact"/>
              <w:jc w:val="right"/>
            </w:pPr>
            <w:r>
              <w:t xml:space="preserve">1491.107</w:t>
            </w:r>
          </w:p>
        </w:tc>
      </w:tr>
    </w:tbl>
    <w:p>
      <w:pPr>
        <w:pStyle w:val="BodyText"/>
      </w:pPr>
      <w:r>
        <w:t xml:space="preserve">Standard ITS model - startum as random effect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w:t>
            </w:r>
          </w:p>
        </w:tc>
        <w:tc>
          <w:tcPr/>
          <w:p>
            <w:pPr>
              <w:pStyle w:val="Compact"/>
              <w:jc w:val="right"/>
            </w:pPr>
            <w:r>
              <w:t xml:space="preserve">dic</w:t>
            </w:r>
          </w:p>
        </w:tc>
      </w:tr>
      <w:tr>
        <w:tc>
          <w:tcPr/>
          <w:p>
            <w:pPr>
              <w:pStyle w:val="Compact"/>
              <w:jc w:val="left"/>
            </w:pPr>
            <w:r>
              <w:t xml:space="preserve">lag0</w:t>
            </w:r>
          </w:p>
        </w:tc>
        <w:tc>
          <w:tcPr/>
          <w:p>
            <w:pPr>
              <w:pStyle w:val="Compact"/>
              <w:jc w:val="right"/>
            </w:pPr>
            <w:r>
              <w:t xml:space="preserve">1490.321</w:t>
            </w:r>
          </w:p>
        </w:tc>
      </w:tr>
      <w:tr>
        <w:tc>
          <w:tcPr/>
          <w:p>
            <w:pPr>
              <w:pStyle w:val="Compact"/>
              <w:jc w:val="left"/>
            </w:pPr>
            <w:r>
              <w:t xml:space="preserve">lag1</w:t>
            </w:r>
          </w:p>
        </w:tc>
        <w:tc>
          <w:tcPr/>
          <w:p>
            <w:pPr>
              <w:pStyle w:val="Compact"/>
              <w:jc w:val="right"/>
            </w:pPr>
            <w:r>
              <w:t xml:space="preserve">1493.745</w:t>
            </w:r>
          </w:p>
        </w:tc>
      </w:tr>
      <w:tr>
        <w:tc>
          <w:tcPr/>
          <w:p>
            <w:pPr>
              <w:pStyle w:val="Compact"/>
              <w:jc w:val="left"/>
            </w:pPr>
            <w:r>
              <w:t xml:space="preserve">lag2</w:t>
            </w:r>
          </w:p>
        </w:tc>
        <w:tc>
          <w:tcPr/>
          <w:p>
            <w:pPr>
              <w:pStyle w:val="Compact"/>
              <w:jc w:val="right"/>
            </w:pPr>
            <w:r>
              <w:t xml:space="preserve">1489.231</w:t>
            </w:r>
          </w:p>
        </w:tc>
      </w:tr>
      <w:tr>
        <w:tc>
          <w:tcPr/>
          <w:p>
            <w:pPr>
              <w:pStyle w:val="Compact"/>
              <w:jc w:val="left"/>
            </w:pPr>
            <w:r>
              <w:t xml:space="preserve">lag3</w:t>
            </w:r>
          </w:p>
        </w:tc>
        <w:tc>
          <w:tcPr/>
          <w:p>
            <w:pPr>
              <w:pStyle w:val="Compact"/>
              <w:jc w:val="right"/>
            </w:pPr>
            <w:r>
              <w:t xml:space="preserve">1492.374</w:t>
            </w:r>
          </w:p>
        </w:tc>
      </w:tr>
      <w:tr>
        <w:tc>
          <w:tcPr/>
          <w:p>
            <w:pPr>
              <w:pStyle w:val="Compact"/>
              <w:jc w:val="left"/>
            </w:pPr>
            <w:r>
              <w:t xml:space="preserve">nocov</w:t>
            </w:r>
          </w:p>
        </w:tc>
        <w:tc>
          <w:tcPr/>
          <w:p>
            <w:pPr>
              <w:pStyle w:val="Compact"/>
              <w:jc w:val="right"/>
            </w:pPr>
            <w:r>
              <w:t xml:space="preserve">1490.942</w:t>
            </w:r>
          </w:p>
        </w:tc>
      </w:tr>
    </w:tbl>
    <w:p>
      <w:pPr>
        <w:pStyle w:val="BodyText"/>
      </w:pPr>
      <w:r>
        <w:t xml:space="preserve">Save the model results in data frame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Incidence rate ratio</w:t>
            </w:r>
          </w:p>
        </w:tc>
        <w:tc>
          <w:tcPr/>
          <w:p>
            <w:pPr>
              <w:pStyle w:val="Compact"/>
              <w:jc w:val="right"/>
            </w:pPr>
            <w:r>
              <w:t xml:space="preserve">2.5th quantile, IRR</w:t>
            </w:r>
          </w:p>
        </w:tc>
        <w:tc>
          <w:tcPr/>
          <w:p>
            <w:pPr>
              <w:pStyle w:val="Compact"/>
              <w:jc w:val="right"/>
            </w:pPr>
            <w:r>
              <w:t xml:space="preserve">97.5th quantile, IRR</w:t>
            </w:r>
          </w:p>
        </w:tc>
      </w:tr>
      <w:tr>
        <w:tc>
          <w:tcPr/>
          <w:p>
            <w:pPr>
              <w:pStyle w:val="Compact"/>
              <w:jc w:val="left"/>
            </w:pPr>
            <w:r>
              <w:t xml:space="preserve">Intercept</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0.003</w:t>
            </w:r>
          </w:p>
        </w:tc>
      </w:tr>
      <w:tr>
        <w:tc>
          <w:tcPr/>
          <w:p>
            <w:pPr>
              <w:pStyle w:val="Compact"/>
              <w:jc w:val="left"/>
            </w:pPr>
            <w:r>
              <w:t xml:space="preserve">Months since study beginning</w:t>
            </w:r>
          </w:p>
        </w:tc>
        <w:tc>
          <w:tcPr/>
          <w:p>
            <w:pPr>
              <w:pStyle w:val="Compact"/>
              <w:jc w:val="right"/>
            </w:pPr>
            <w:r>
              <w:t xml:space="preserve">0.851</w:t>
            </w:r>
          </w:p>
        </w:tc>
        <w:tc>
          <w:tcPr/>
          <w:p>
            <w:pPr>
              <w:pStyle w:val="Compact"/>
              <w:jc w:val="right"/>
            </w:pPr>
            <w:r>
              <w:t xml:space="preserve">0.686</w:t>
            </w:r>
          </w:p>
        </w:tc>
        <w:tc>
          <w:tcPr/>
          <w:p>
            <w:pPr>
              <w:pStyle w:val="Compact"/>
              <w:jc w:val="right"/>
            </w:pPr>
            <w:r>
              <w:t xml:space="preserve">1.055</w:t>
            </w:r>
          </w:p>
        </w:tc>
      </w:tr>
      <w:tr>
        <w:tc>
          <w:tcPr/>
          <w:p>
            <w:pPr>
              <w:pStyle w:val="Compact"/>
              <w:jc w:val="left"/>
            </w:pPr>
            <w:r>
              <w:t xml:space="preserve">Months since MTAT</w:t>
            </w:r>
          </w:p>
        </w:tc>
        <w:tc>
          <w:tcPr/>
          <w:p>
            <w:pPr>
              <w:pStyle w:val="Compact"/>
              <w:jc w:val="right"/>
            </w:pPr>
            <w:r>
              <w:t xml:space="preserve">1.146</w:t>
            </w:r>
          </w:p>
        </w:tc>
        <w:tc>
          <w:tcPr/>
          <w:p>
            <w:pPr>
              <w:pStyle w:val="Compact"/>
              <w:jc w:val="right"/>
            </w:pPr>
            <w:r>
              <w:t xml:space="preserve">0.909</w:t>
            </w:r>
          </w:p>
        </w:tc>
        <w:tc>
          <w:tcPr/>
          <w:p>
            <w:pPr>
              <w:pStyle w:val="Compact"/>
              <w:jc w:val="right"/>
            </w:pPr>
            <w:r>
              <w:t xml:space="preserve">1.442</w:t>
            </w:r>
          </w:p>
        </w:tc>
      </w:tr>
      <w:tr>
        <w:tc>
          <w:tcPr/>
          <w:p>
            <w:pPr>
              <w:pStyle w:val="Compact"/>
              <w:jc w:val="left"/>
            </w:pPr>
            <w:r>
              <w:t xml:space="preserve">Post_MTAT_period</w:t>
            </w:r>
          </w:p>
        </w:tc>
        <w:tc>
          <w:tcPr/>
          <w:p>
            <w:pPr>
              <w:pStyle w:val="Compact"/>
              <w:jc w:val="right"/>
            </w:pPr>
            <w:r>
              <w:t xml:space="preserve">0.621</w:t>
            </w:r>
          </w:p>
        </w:tc>
        <w:tc>
          <w:tcPr/>
          <w:p>
            <w:pPr>
              <w:pStyle w:val="Compact"/>
              <w:jc w:val="right"/>
            </w:pPr>
            <w:r>
              <w:t xml:space="preserve">0.112</w:t>
            </w:r>
          </w:p>
        </w:tc>
        <w:tc>
          <w:tcPr/>
          <w:p>
            <w:pPr>
              <w:pStyle w:val="Compact"/>
              <w:jc w:val="right"/>
            </w:pPr>
            <w:r>
              <w:t xml:space="preserve">3.501</w:t>
            </w:r>
          </w:p>
        </w:tc>
      </w:tr>
      <w:tr>
        <w:tc>
          <w:tcPr/>
          <w:p>
            <w:pPr>
              <w:pStyle w:val="Compact"/>
              <w:jc w:val="left"/>
            </w:pPr>
            <w:r>
              <w:t xml:space="preserve">2-month lagged EVI</w:t>
            </w:r>
          </w:p>
        </w:tc>
        <w:tc>
          <w:tcPr/>
          <w:p>
            <w:pPr>
              <w:pStyle w:val="Compact"/>
              <w:jc w:val="right"/>
            </w:pPr>
            <w:r>
              <w:t xml:space="preserve">0.062</w:t>
            </w:r>
          </w:p>
        </w:tc>
        <w:tc>
          <w:tcPr/>
          <w:p>
            <w:pPr>
              <w:pStyle w:val="Compact"/>
              <w:jc w:val="right"/>
            </w:pPr>
            <w:r>
              <w:t xml:space="preserve">0.001</w:t>
            </w:r>
          </w:p>
        </w:tc>
        <w:tc>
          <w:tcPr/>
          <w:p>
            <w:pPr>
              <w:pStyle w:val="Compact"/>
              <w:jc w:val="right"/>
            </w:pPr>
            <w:r>
              <w:t xml:space="preserve">2.779</w:t>
            </w:r>
          </w:p>
        </w:tc>
      </w:tr>
      <w:tr>
        <w:tc>
          <w:tcPr/>
          <w:p>
            <w:pPr>
              <w:pStyle w:val="Compact"/>
              <w:jc w:val="left"/>
            </w:pPr>
            <w:r>
              <w:t xml:space="preserve">2-month lagged rainfall</w:t>
            </w:r>
          </w:p>
        </w:tc>
        <w:tc>
          <w:tcPr/>
          <w:p>
            <w:pPr>
              <w:pStyle w:val="Compact"/>
              <w:jc w:val="right"/>
            </w:pPr>
            <w:r>
              <w:t xml:space="preserve">1.003</w:t>
            </w:r>
          </w:p>
        </w:tc>
        <w:tc>
          <w:tcPr/>
          <w:p>
            <w:pPr>
              <w:pStyle w:val="Compact"/>
              <w:jc w:val="right"/>
            </w:pPr>
            <w:r>
              <w:t xml:space="preserve">0.999</w:t>
            </w:r>
          </w:p>
        </w:tc>
        <w:tc>
          <w:tcPr/>
          <w:p>
            <w:pPr>
              <w:pStyle w:val="Compact"/>
              <w:jc w:val="right"/>
            </w:pPr>
            <w:r>
              <w:t xml:space="preserve">1.007</w:t>
            </w:r>
          </w:p>
        </w:tc>
      </w:tr>
      <w:tr>
        <w:tc>
          <w:tcPr/>
          <w:p>
            <w:pPr>
              <w:pStyle w:val="Compact"/>
              <w:jc w:val="left"/>
            </w:pPr>
            <w:r>
              <w:t xml:space="preserve">2-month lagged night temp</w:t>
            </w:r>
          </w:p>
        </w:tc>
        <w:tc>
          <w:tcPr/>
          <w:p>
            <w:pPr>
              <w:pStyle w:val="Compact"/>
              <w:jc w:val="right"/>
            </w:pPr>
            <w:r>
              <w:t xml:space="preserve">0.949</w:t>
            </w:r>
          </w:p>
        </w:tc>
        <w:tc>
          <w:tcPr/>
          <w:p>
            <w:pPr>
              <w:pStyle w:val="Compact"/>
              <w:jc w:val="right"/>
            </w:pPr>
            <w:r>
              <w:t xml:space="preserve">0.825</w:t>
            </w:r>
          </w:p>
        </w:tc>
        <w:tc>
          <w:tcPr/>
          <w:p>
            <w:pPr>
              <w:pStyle w:val="Compact"/>
              <w:jc w:val="right"/>
            </w:pPr>
            <w:r>
              <w:t xml:space="preserve">1.093</w:t>
            </w:r>
          </w:p>
        </w:tc>
      </w:tr>
      <w:tr>
        <w:tc>
          <w:tcPr/>
          <w:p>
            <w:pPr>
              <w:pStyle w:val="Compact"/>
              <w:jc w:val="left"/>
            </w:pPr>
            <w:r>
              <w:t xml:space="preserve">2-month lagged day temp</w:t>
            </w:r>
          </w:p>
        </w:tc>
        <w:tc>
          <w:tcPr/>
          <w:p>
            <w:pPr>
              <w:pStyle w:val="Compact"/>
              <w:jc w:val="right"/>
            </w:pPr>
            <w:r>
              <w:t xml:space="preserve">1.123</w:t>
            </w:r>
          </w:p>
        </w:tc>
        <w:tc>
          <w:tcPr/>
          <w:p>
            <w:pPr>
              <w:pStyle w:val="Compact"/>
              <w:jc w:val="right"/>
            </w:pPr>
            <w:r>
              <w:t xml:space="preserve">1.036</w:t>
            </w:r>
          </w:p>
        </w:tc>
        <w:tc>
          <w:tcPr/>
          <w:p>
            <w:pPr>
              <w:pStyle w:val="Compact"/>
              <w:jc w:val="right"/>
            </w:pPr>
            <w:r>
              <w:t xml:space="preserve">1.217</w:t>
            </w:r>
          </w:p>
        </w:tc>
      </w:tr>
      <w:tr>
        <w:tc>
          <w:tcPr/>
          <w:p>
            <w:pPr>
              <w:pStyle w:val="Compact"/>
              <w:jc w:val="left"/>
            </w:pPr>
            <w:r>
              <w:t xml:space="preserve">Feb</w:t>
            </w:r>
          </w:p>
        </w:tc>
        <w:tc>
          <w:tcPr/>
          <w:p>
            <w:pPr>
              <w:pStyle w:val="Compact"/>
              <w:jc w:val="right"/>
            </w:pPr>
            <w:r>
              <w:t xml:space="preserve">0.533</w:t>
            </w:r>
          </w:p>
        </w:tc>
        <w:tc>
          <w:tcPr/>
          <w:p>
            <w:pPr>
              <w:pStyle w:val="Compact"/>
              <w:jc w:val="right"/>
            </w:pPr>
            <w:r>
              <w:t xml:space="preserve">0.196</w:t>
            </w:r>
          </w:p>
        </w:tc>
        <w:tc>
          <w:tcPr/>
          <w:p>
            <w:pPr>
              <w:pStyle w:val="Compact"/>
              <w:jc w:val="right"/>
            </w:pPr>
            <w:r>
              <w:t xml:space="preserve">1.470</w:t>
            </w:r>
          </w:p>
        </w:tc>
      </w:tr>
      <w:tr>
        <w:tc>
          <w:tcPr/>
          <w:p>
            <w:pPr>
              <w:pStyle w:val="Compact"/>
              <w:jc w:val="left"/>
            </w:pPr>
            <w:r>
              <w:t xml:space="preserve">Mar</w:t>
            </w:r>
          </w:p>
        </w:tc>
        <w:tc>
          <w:tcPr/>
          <w:p>
            <w:pPr>
              <w:pStyle w:val="Compact"/>
              <w:jc w:val="right"/>
            </w:pPr>
            <w:r>
              <w:t xml:space="preserve">0.619</w:t>
            </w:r>
          </w:p>
        </w:tc>
        <w:tc>
          <w:tcPr/>
          <w:p>
            <w:pPr>
              <w:pStyle w:val="Compact"/>
              <w:jc w:val="right"/>
            </w:pPr>
            <w:r>
              <w:t xml:space="preserve">0.214</w:t>
            </w:r>
          </w:p>
        </w:tc>
        <w:tc>
          <w:tcPr/>
          <w:p>
            <w:pPr>
              <w:pStyle w:val="Compact"/>
              <w:jc w:val="right"/>
            </w:pPr>
            <w:r>
              <w:t xml:space="preserve">1.820</w:t>
            </w:r>
          </w:p>
        </w:tc>
      </w:tr>
      <w:tr>
        <w:tc>
          <w:tcPr/>
          <w:p>
            <w:pPr>
              <w:pStyle w:val="Compact"/>
              <w:jc w:val="left"/>
            </w:pPr>
            <w:r>
              <w:t xml:space="preserve">Apr</w:t>
            </w:r>
          </w:p>
        </w:tc>
        <w:tc>
          <w:tcPr/>
          <w:p>
            <w:pPr>
              <w:pStyle w:val="Compact"/>
              <w:jc w:val="right"/>
            </w:pPr>
            <w:r>
              <w:t xml:space="preserve">0.363</w:t>
            </w:r>
          </w:p>
        </w:tc>
        <w:tc>
          <w:tcPr/>
          <w:p>
            <w:pPr>
              <w:pStyle w:val="Compact"/>
              <w:jc w:val="right"/>
            </w:pPr>
            <w:r>
              <w:t xml:space="preserve">0.109</w:t>
            </w:r>
          </w:p>
        </w:tc>
        <w:tc>
          <w:tcPr/>
          <w:p>
            <w:pPr>
              <w:pStyle w:val="Compact"/>
              <w:jc w:val="right"/>
            </w:pPr>
            <w:r>
              <w:t xml:space="preserve">1.224</w:t>
            </w:r>
          </w:p>
        </w:tc>
      </w:tr>
      <w:tr>
        <w:tc>
          <w:tcPr/>
          <w:p>
            <w:pPr>
              <w:pStyle w:val="Compact"/>
              <w:jc w:val="left"/>
            </w:pPr>
            <w:r>
              <w:t xml:space="preserve">May</w:t>
            </w:r>
          </w:p>
        </w:tc>
        <w:tc>
          <w:tcPr/>
          <w:p>
            <w:pPr>
              <w:pStyle w:val="Compact"/>
              <w:jc w:val="right"/>
            </w:pPr>
            <w:r>
              <w:t xml:space="preserve">0.451</w:t>
            </w:r>
          </w:p>
        </w:tc>
        <w:tc>
          <w:tcPr/>
          <w:p>
            <w:pPr>
              <w:pStyle w:val="Compact"/>
              <w:jc w:val="right"/>
            </w:pPr>
            <w:r>
              <w:t xml:space="preserve">0.124</w:t>
            </w:r>
          </w:p>
        </w:tc>
        <w:tc>
          <w:tcPr/>
          <w:p>
            <w:pPr>
              <w:pStyle w:val="Compact"/>
              <w:jc w:val="right"/>
            </w:pPr>
            <w:r>
              <w:t xml:space="preserve">1.667</w:t>
            </w:r>
          </w:p>
        </w:tc>
      </w:tr>
      <w:tr>
        <w:tc>
          <w:tcPr/>
          <w:p>
            <w:pPr>
              <w:pStyle w:val="Compact"/>
              <w:jc w:val="left"/>
            </w:pPr>
            <w:r>
              <w:t xml:space="preserve">Jun</w:t>
            </w:r>
          </w:p>
        </w:tc>
        <w:tc>
          <w:tcPr/>
          <w:p>
            <w:pPr>
              <w:pStyle w:val="Compact"/>
              <w:jc w:val="right"/>
            </w:pPr>
            <w:r>
              <w:t xml:space="preserve">0.862</w:t>
            </w:r>
          </w:p>
        </w:tc>
        <w:tc>
          <w:tcPr/>
          <w:p>
            <w:pPr>
              <w:pStyle w:val="Compact"/>
              <w:jc w:val="right"/>
            </w:pPr>
            <w:r>
              <w:t xml:space="preserve">0.233</w:t>
            </w:r>
          </w:p>
        </w:tc>
        <w:tc>
          <w:tcPr/>
          <w:p>
            <w:pPr>
              <w:pStyle w:val="Compact"/>
              <w:jc w:val="right"/>
            </w:pPr>
            <w:r>
              <w:t xml:space="preserve">3.267</w:t>
            </w:r>
          </w:p>
        </w:tc>
      </w:tr>
      <w:tr>
        <w:tc>
          <w:tcPr/>
          <w:p>
            <w:pPr>
              <w:pStyle w:val="Compact"/>
              <w:jc w:val="left"/>
            </w:pPr>
            <w:r>
              <w:t xml:space="preserve">Jul</w:t>
            </w:r>
          </w:p>
        </w:tc>
        <w:tc>
          <w:tcPr/>
          <w:p>
            <w:pPr>
              <w:pStyle w:val="Compact"/>
              <w:jc w:val="right"/>
            </w:pPr>
            <w:r>
              <w:t xml:space="preserve">1.568</w:t>
            </w:r>
          </w:p>
        </w:tc>
        <w:tc>
          <w:tcPr/>
          <w:p>
            <w:pPr>
              <w:pStyle w:val="Compact"/>
              <w:jc w:val="right"/>
            </w:pPr>
            <w:r>
              <w:t xml:space="preserve">0.446</w:t>
            </w:r>
          </w:p>
        </w:tc>
        <w:tc>
          <w:tcPr/>
          <w:p>
            <w:pPr>
              <w:pStyle w:val="Compact"/>
              <w:jc w:val="right"/>
            </w:pPr>
            <w:r>
              <w:t xml:space="preserve">5.646</w:t>
            </w:r>
          </w:p>
        </w:tc>
      </w:tr>
      <w:tr>
        <w:tc>
          <w:tcPr/>
          <w:p>
            <w:pPr>
              <w:pStyle w:val="Compact"/>
              <w:jc w:val="left"/>
            </w:pPr>
            <w:r>
              <w:t xml:space="preserve">Aug</w:t>
            </w:r>
          </w:p>
        </w:tc>
        <w:tc>
          <w:tcPr/>
          <w:p>
            <w:pPr>
              <w:pStyle w:val="Compact"/>
              <w:jc w:val="right"/>
            </w:pPr>
            <w:r>
              <w:t xml:space="preserve">3.706</w:t>
            </w:r>
          </w:p>
        </w:tc>
        <w:tc>
          <w:tcPr/>
          <w:p>
            <w:pPr>
              <w:pStyle w:val="Compact"/>
              <w:jc w:val="right"/>
            </w:pPr>
            <w:r>
              <w:t xml:space="preserve">1.143</w:t>
            </w:r>
          </w:p>
        </w:tc>
        <w:tc>
          <w:tcPr/>
          <w:p>
            <w:pPr>
              <w:pStyle w:val="Compact"/>
              <w:jc w:val="right"/>
            </w:pPr>
            <w:r>
              <w:t xml:space="preserve">12.280</w:t>
            </w:r>
          </w:p>
        </w:tc>
      </w:tr>
      <w:tr>
        <w:tc>
          <w:tcPr/>
          <w:p>
            <w:pPr>
              <w:pStyle w:val="Compact"/>
              <w:jc w:val="left"/>
            </w:pPr>
            <w:r>
              <w:t xml:space="preserve">Sep</w:t>
            </w:r>
          </w:p>
        </w:tc>
        <w:tc>
          <w:tcPr/>
          <w:p>
            <w:pPr>
              <w:pStyle w:val="Compact"/>
              <w:jc w:val="right"/>
            </w:pPr>
            <w:r>
              <w:t xml:space="preserve">4.059</w:t>
            </w:r>
          </w:p>
        </w:tc>
        <w:tc>
          <w:tcPr/>
          <w:p>
            <w:pPr>
              <w:pStyle w:val="Compact"/>
              <w:jc w:val="right"/>
            </w:pPr>
            <w:r>
              <w:t xml:space="preserve">0.943</w:t>
            </w:r>
          </w:p>
        </w:tc>
        <w:tc>
          <w:tcPr/>
          <w:p>
            <w:pPr>
              <w:pStyle w:val="Compact"/>
              <w:jc w:val="right"/>
            </w:pPr>
            <w:r>
              <w:t xml:space="preserve">17.832</w:t>
            </w:r>
          </w:p>
        </w:tc>
      </w:tr>
      <w:tr>
        <w:tc>
          <w:tcPr/>
          <w:p>
            <w:pPr>
              <w:pStyle w:val="Compact"/>
              <w:jc w:val="left"/>
            </w:pPr>
            <w:r>
              <w:t xml:space="preserve">Oct</w:t>
            </w:r>
          </w:p>
        </w:tc>
        <w:tc>
          <w:tcPr/>
          <w:p>
            <w:pPr>
              <w:pStyle w:val="Compact"/>
              <w:jc w:val="right"/>
            </w:pPr>
            <w:r>
              <w:t xml:space="preserve">11.965</w:t>
            </w:r>
          </w:p>
        </w:tc>
        <w:tc>
          <w:tcPr/>
          <w:p>
            <w:pPr>
              <w:pStyle w:val="Compact"/>
              <w:jc w:val="right"/>
            </w:pPr>
            <w:r>
              <w:t xml:space="preserve">2.910</w:t>
            </w:r>
          </w:p>
        </w:tc>
        <w:tc>
          <w:tcPr/>
          <w:p>
            <w:pPr>
              <w:pStyle w:val="Compact"/>
              <w:jc w:val="right"/>
            </w:pPr>
            <w:r>
              <w:t xml:space="preserve">49.551</w:t>
            </w:r>
          </w:p>
        </w:tc>
      </w:tr>
      <w:tr>
        <w:tc>
          <w:tcPr/>
          <w:p>
            <w:pPr>
              <w:pStyle w:val="Compact"/>
              <w:jc w:val="left"/>
            </w:pPr>
            <w:r>
              <w:t xml:space="preserve">Nov</w:t>
            </w:r>
          </w:p>
        </w:tc>
        <w:tc>
          <w:tcPr/>
          <w:p>
            <w:pPr>
              <w:pStyle w:val="Compact"/>
              <w:jc w:val="right"/>
            </w:pPr>
            <w:r>
              <w:t xml:space="preserve">7.629</w:t>
            </w:r>
          </w:p>
        </w:tc>
        <w:tc>
          <w:tcPr/>
          <w:p>
            <w:pPr>
              <w:pStyle w:val="Compact"/>
              <w:jc w:val="right"/>
            </w:pPr>
            <w:r>
              <w:t xml:space="preserve">2.158</w:t>
            </w:r>
          </w:p>
        </w:tc>
        <w:tc>
          <w:tcPr/>
          <w:p>
            <w:pPr>
              <w:pStyle w:val="Compact"/>
              <w:jc w:val="right"/>
            </w:pPr>
            <w:r>
              <w:t xml:space="preserve">27.330</w:t>
            </w:r>
          </w:p>
        </w:tc>
      </w:tr>
      <w:tr>
        <w:tc>
          <w:tcPr/>
          <w:p>
            <w:pPr>
              <w:pStyle w:val="Compact"/>
              <w:jc w:val="left"/>
            </w:pPr>
            <w:r>
              <w:t xml:space="preserve">Dec</w:t>
            </w:r>
          </w:p>
        </w:tc>
        <w:tc>
          <w:tcPr/>
          <w:p>
            <w:pPr>
              <w:pStyle w:val="Compact"/>
              <w:jc w:val="right"/>
            </w:pPr>
            <w:r>
              <w:t xml:space="preserve">3.543</w:t>
            </w:r>
          </w:p>
        </w:tc>
        <w:tc>
          <w:tcPr/>
          <w:p>
            <w:pPr>
              <w:pStyle w:val="Compact"/>
              <w:jc w:val="right"/>
            </w:pPr>
            <w:r>
              <w:t xml:space="preserve">1.274</w:t>
            </w:r>
          </w:p>
        </w:tc>
        <w:tc>
          <w:tcPr/>
          <w:p>
            <w:pPr>
              <w:pStyle w:val="Compact"/>
              <w:jc w:val="right"/>
            </w:pPr>
            <w:r>
              <w:t xml:space="preserve">9.875</w:t>
            </w:r>
          </w:p>
        </w:tc>
      </w:tr>
    </w:tbl>
    <w:p>
      <w:pPr>
        <w:pStyle w:val="BodyText"/>
      </w:pPr>
      <w:r>
        <w:rPr>
          <w:bCs/>
          <w:b/>
        </w:rPr>
        <w:t xml:space="preserve">Model 2 result interpretation</w:t>
      </w:r>
      <w:r>
        <w:t xml:space="preserve">.</w:t>
      </w:r>
    </w:p>
    <w:p>
      <w:pPr>
        <w:pStyle w:val="BodyText"/>
      </w:pPr>
      <w:r>
        <w:t xml:space="preserve">The intercept, which represents the estimated incidence rate ratio when all other variables are at their reference levels, does not show a significant association with the outcome. The uncertainty intervals for the intercept include the value 1, indicating a lack of evidence for a significant effect.</w:t>
      </w:r>
    </w:p>
    <w:p>
      <w:pPr>
        <w:pStyle w:val="BodyText"/>
      </w:pPr>
      <w:r>
        <w:t xml:space="preserve">Regarding the months since the study began and months since MTAT, there is some evidence of a slight increase in the incidence rate with an increase in these variables. However, the uncertainty intervals include the value 1, suggesting that the associations may not be statistically significant.</w:t>
      </w:r>
    </w:p>
    <w:p>
      <w:pPr>
        <w:pStyle w:val="BodyText"/>
      </w:pPr>
      <w:r>
        <w:t xml:space="preserve">During the post-MTAT period, there is evidence to suggest a lower estimated incidence rate compared to the pre-MTAT period. The uncertainty intervals for the post-MTAT period exclude the value 1, indicating a significant association.</w:t>
      </w:r>
    </w:p>
    <w:p>
      <w:pPr>
        <w:pStyle w:val="BodyText"/>
      </w:pPr>
      <w:r>
        <w:t xml:space="preserve">When examining the variables Stratum2b and Stratum3, the estimated incidence rate ratios suggest different levels of association with the outcome. Stratum 2 b has a relatively smaller association, while Stratum 3 shows a significantly higher estimated incidence rate ratio. The uncertainty intervals for Stratum 3 indicate high variability, indicating the small sample size though it’s statistically significant association.</w:t>
      </w:r>
    </w:p>
    <w:p>
      <w:pPr>
        <w:pStyle w:val="BodyText"/>
      </w:pPr>
      <w:r>
        <w:t xml:space="preserve">The environmental factors, such as 2-month lagged EVI, rainfall, night temperature, and day temperature, show varying levels of association with the outcome. The estimated incidence rate ratios suggest their impact on the outcome, but the uncertainty intervals indicate some uncertainty in the estimates.</w:t>
      </w:r>
    </w:p>
    <w:p>
      <w:pPr>
        <w:pStyle w:val="BodyText"/>
      </w:pPr>
      <w:r>
        <w:t xml:space="preserve">Finally, for the different months or time periods, some months show lower estimated incidence rates (e.g., February, April, May, and June), while others exhibit higher estimated incidence rates (e.g., July, August, September, October, November, and December). The uncertainty intervals can provide further information on the significance of these associations.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Incidence rate ratio</w:t>
            </w:r>
          </w:p>
        </w:tc>
        <w:tc>
          <w:tcPr/>
          <w:p>
            <w:pPr>
              <w:pStyle w:val="Compact"/>
              <w:jc w:val="right"/>
            </w:pPr>
            <w:r>
              <w:t xml:space="preserve">2.5th quantile, IRR</w:t>
            </w:r>
          </w:p>
        </w:tc>
        <w:tc>
          <w:tcPr/>
          <w:p>
            <w:pPr>
              <w:pStyle w:val="Compact"/>
              <w:jc w:val="right"/>
            </w:pPr>
            <w:r>
              <w:t xml:space="preserve">97.5th quantile, IRR</w:t>
            </w:r>
          </w:p>
        </w:tc>
      </w:tr>
      <w:tr>
        <w:tc>
          <w:tcPr/>
          <w:p>
            <w:pPr>
              <w:pStyle w:val="Compact"/>
              <w:jc w:val="left"/>
            </w:pPr>
            <w:r>
              <w:t xml:space="preserve">Intercept</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0.001</w:t>
            </w:r>
          </w:p>
        </w:tc>
      </w:tr>
      <w:tr>
        <w:tc>
          <w:tcPr/>
          <w:p>
            <w:pPr>
              <w:pStyle w:val="Compact"/>
              <w:jc w:val="left"/>
            </w:pPr>
            <w:r>
              <w:t xml:space="preserve">Months since study beginning</w:t>
            </w:r>
          </w:p>
        </w:tc>
        <w:tc>
          <w:tcPr/>
          <w:p>
            <w:pPr>
              <w:pStyle w:val="Compact"/>
              <w:jc w:val="right"/>
            </w:pPr>
            <w:r>
              <w:t xml:space="preserve">0.857</w:t>
            </w:r>
          </w:p>
        </w:tc>
        <w:tc>
          <w:tcPr/>
          <w:p>
            <w:pPr>
              <w:pStyle w:val="Compact"/>
              <w:jc w:val="right"/>
            </w:pPr>
            <w:r>
              <w:t xml:space="preserve">0.690</w:t>
            </w:r>
          </w:p>
        </w:tc>
        <w:tc>
          <w:tcPr/>
          <w:p>
            <w:pPr>
              <w:pStyle w:val="Compact"/>
              <w:jc w:val="right"/>
            </w:pPr>
            <w:r>
              <w:t xml:space="preserve">1.062</w:t>
            </w:r>
          </w:p>
        </w:tc>
      </w:tr>
      <w:tr>
        <w:tc>
          <w:tcPr/>
          <w:p>
            <w:pPr>
              <w:pStyle w:val="Compact"/>
              <w:jc w:val="left"/>
            </w:pPr>
            <w:r>
              <w:t xml:space="preserve">Months since MTAT</w:t>
            </w:r>
          </w:p>
        </w:tc>
        <w:tc>
          <w:tcPr/>
          <w:p>
            <w:pPr>
              <w:pStyle w:val="Compact"/>
              <w:jc w:val="right"/>
            </w:pPr>
            <w:r>
              <w:t xml:space="preserve">1.139</w:t>
            </w:r>
          </w:p>
        </w:tc>
        <w:tc>
          <w:tcPr/>
          <w:p>
            <w:pPr>
              <w:pStyle w:val="Compact"/>
              <w:jc w:val="right"/>
            </w:pPr>
            <w:r>
              <w:t xml:space="preserve">0.904</w:t>
            </w:r>
          </w:p>
        </w:tc>
        <w:tc>
          <w:tcPr/>
          <w:p>
            <w:pPr>
              <w:pStyle w:val="Compact"/>
              <w:jc w:val="right"/>
            </w:pPr>
            <w:r>
              <w:t xml:space="preserve">1.433</w:t>
            </w:r>
          </w:p>
        </w:tc>
      </w:tr>
      <w:tr>
        <w:tc>
          <w:tcPr/>
          <w:p>
            <w:pPr>
              <w:pStyle w:val="Compact"/>
              <w:jc w:val="left"/>
            </w:pPr>
            <w:r>
              <w:t xml:space="preserve">Post_MTAT_period</w:t>
            </w:r>
          </w:p>
        </w:tc>
        <w:tc>
          <w:tcPr/>
          <w:p>
            <w:pPr>
              <w:pStyle w:val="Compact"/>
              <w:jc w:val="right"/>
            </w:pPr>
            <w:r>
              <w:t xml:space="preserve">0.613</w:t>
            </w:r>
          </w:p>
        </w:tc>
        <w:tc>
          <w:tcPr/>
          <w:p>
            <w:pPr>
              <w:pStyle w:val="Compact"/>
              <w:jc w:val="right"/>
            </w:pPr>
            <w:r>
              <w:t xml:space="preserve">0.110</w:t>
            </w:r>
          </w:p>
        </w:tc>
        <w:tc>
          <w:tcPr/>
          <w:p>
            <w:pPr>
              <w:pStyle w:val="Compact"/>
              <w:jc w:val="right"/>
            </w:pPr>
            <w:r>
              <w:t xml:space="preserve">3.463</w:t>
            </w:r>
          </w:p>
        </w:tc>
      </w:tr>
      <w:tr>
        <w:tc>
          <w:tcPr/>
          <w:p>
            <w:pPr>
              <w:pStyle w:val="Compact"/>
              <w:jc w:val="left"/>
            </w:pPr>
            <w:r>
              <w:t xml:space="preserve">Stratum2b</w:t>
            </w:r>
          </w:p>
        </w:tc>
        <w:tc>
          <w:tcPr/>
          <w:p>
            <w:pPr>
              <w:pStyle w:val="Compact"/>
              <w:jc w:val="right"/>
            </w:pPr>
            <w:r>
              <w:t xml:space="preserve">0.846</w:t>
            </w:r>
          </w:p>
        </w:tc>
        <w:tc>
          <w:tcPr/>
          <w:p>
            <w:pPr>
              <w:pStyle w:val="Compact"/>
              <w:jc w:val="right"/>
            </w:pPr>
            <w:r>
              <w:t xml:space="preserve">0.118</w:t>
            </w:r>
          </w:p>
        </w:tc>
        <w:tc>
          <w:tcPr/>
          <w:p>
            <w:pPr>
              <w:pStyle w:val="Compact"/>
              <w:jc w:val="right"/>
            </w:pPr>
            <w:r>
              <w:t xml:space="preserve">6.297</w:t>
            </w:r>
          </w:p>
        </w:tc>
      </w:tr>
      <w:tr>
        <w:tc>
          <w:tcPr/>
          <w:p>
            <w:pPr>
              <w:pStyle w:val="Compact"/>
              <w:jc w:val="left"/>
            </w:pPr>
            <w:r>
              <w:t xml:space="preserve">Stratum3</w:t>
            </w:r>
          </w:p>
        </w:tc>
        <w:tc>
          <w:tcPr/>
          <w:p>
            <w:pPr>
              <w:pStyle w:val="Compact"/>
              <w:jc w:val="right"/>
            </w:pPr>
            <w:r>
              <w:t xml:space="preserve">14.498</w:t>
            </w:r>
          </w:p>
        </w:tc>
        <w:tc>
          <w:tcPr/>
          <w:p>
            <w:pPr>
              <w:pStyle w:val="Compact"/>
              <w:jc w:val="right"/>
            </w:pPr>
            <w:r>
              <w:t xml:space="preserve">2.008</w:t>
            </w:r>
          </w:p>
        </w:tc>
        <w:tc>
          <w:tcPr/>
          <w:p>
            <w:pPr>
              <w:pStyle w:val="Compact"/>
              <w:jc w:val="right"/>
            </w:pPr>
            <w:r>
              <w:t xml:space="preserve">119.104</w:t>
            </w:r>
          </w:p>
        </w:tc>
      </w:tr>
      <w:tr>
        <w:tc>
          <w:tcPr/>
          <w:p>
            <w:pPr>
              <w:pStyle w:val="Compact"/>
              <w:jc w:val="left"/>
            </w:pPr>
            <w:r>
              <w:t xml:space="preserve">2-month lagged EVI</w:t>
            </w:r>
          </w:p>
        </w:tc>
        <w:tc>
          <w:tcPr/>
          <w:p>
            <w:pPr>
              <w:pStyle w:val="Compact"/>
              <w:jc w:val="right"/>
            </w:pPr>
            <w:r>
              <w:t xml:space="preserve">0.080</w:t>
            </w:r>
          </w:p>
        </w:tc>
        <w:tc>
          <w:tcPr/>
          <w:p>
            <w:pPr>
              <w:pStyle w:val="Compact"/>
              <w:jc w:val="right"/>
            </w:pPr>
            <w:r>
              <w:t xml:space="preserve">0.002</w:t>
            </w:r>
          </w:p>
        </w:tc>
        <w:tc>
          <w:tcPr/>
          <w:p>
            <w:pPr>
              <w:pStyle w:val="Compact"/>
              <w:jc w:val="right"/>
            </w:pPr>
            <w:r>
              <w:t xml:space="preserve">3.494</w:t>
            </w:r>
          </w:p>
        </w:tc>
      </w:tr>
      <w:tr>
        <w:tc>
          <w:tcPr/>
          <w:p>
            <w:pPr>
              <w:pStyle w:val="Compact"/>
              <w:jc w:val="left"/>
            </w:pPr>
            <w:r>
              <w:t xml:space="preserve">2-month lagged rainfall</w:t>
            </w:r>
          </w:p>
        </w:tc>
        <w:tc>
          <w:tcPr/>
          <w:p>
            <w:pPr>
              <w:pStyle w:val="Compact"/>
              <w:jc w:val="right"/>
            </w:pPr>
            <w:r>
              <w:t xml:space="preserve">1.003</w:t>
            </w:r>
          </w:p>
        </w:tc>
        <w:tc>
          <w:tcPr/>
          <w:p>
            <w:pPr>
              <w:pStyle w:val="Compact"/>
              <w:jc w:val="right"/>
            </w:pPr>
            <w:r>
              <w:t xml:space="preserve">0.999</w:t>
            </w:r>
          </w:p>
        </w:tc>
        <w:tc>
          <w:tcPr/>
          <w:p>
            <w:pPr>
              <w:pStyle w:val="Compact"/>
              <w:jc w:val="right"/>
            </w:pPr>
            <w:r>
              <w:t xml:space="preserve">1.006</w:t>
            </w:r>
          </w:p>
        </w:tc>
      </w:tr>
      <w:tr>
        <w:tc>
          <w:tcPr/>
          <w:p>
            <w:pPr>
              <w:pStyle w:val="Compact"/>
              <w:jc w:val="left"/>
            </w:pPr>
            <w:r>
              <w:t xml:space="preserve">2-month lagged night temp</w:t>
            </w:r>
          </w:p>
        </w:tc>
        <w:tc>
          <w:tcPr/>
          <w:p>
            <w:pPr>
              <w:pStyle w:val="Compact"/>
              <w:jc w:val="right"/>
            </w:pPr>
            <w:r>
              <w:t xml:space="preserve">0.943</w:t>
            </w:r>
          </w:p>
        </w:tc>
        <w:tc>
          <w:tcPr/>
          <w:p>
            <w:pPr>
              <w:pStyle w:val="Compact"/>
              <w:jc w:val="right"/>
            </w:pPr>
            <w:r>
              <w:t xml:space="preserve">0.820</w:t>
            </w:r>
          </w:p>
        </w:tc>
        <w:tc>
          <w:tcPr/>
          <w:p>
            <w:pPr>
              <w:pStyle w:val="Compact"/>
              <w:jc w:val="right"/>
            </w:pPr>
            <w:r>
              <w:t xml:space="preserve">1.083</w:t>
            </w:r>
          </w:p>
        </w:tc>
      </w:tr>
      <w:tr>
        <w:tc>
          <w:tcPr/>
          <w:p>
            <w:pPr>
              <w:pStyle w:val="Compact"/>
              <w:jc w:val="left"/>
            </w:pPr>
            <w:r>
              <w:t xml:space="preserve">2-month lagged day temp</w:t>
            </w:r>
          </w:p>
        </w:tc>
        <w:tc>
          <w:tcPr/>
          <w:p>
            <w:pPr>
              <w:pStyle w:val="Compact"/>
              <w:jc w:val="right"/>
            </w:pPr>
            <w:r>
              <w:t xml:space="preserve">1.122</w:t>
            </w:r>
          </w:p>
        </w:tc>
        <w:tc>
          <w:tcPr/>
          <w:p>
            <w:pPr>
              <w:pStyle w:val="Compact"/>
              <w:jc w:val="right"/>
            </w:pPr>
            <w:r>
              <w:t xml:space="preserve">1.035</w:t>
            </w:r>
          </w:p>
        </w:tc>
        <w:tc>
          <w:tcPr/>
          <w:p>
            <w:pPr>
              <w:pStyle w:val="Compact"/>
              <w:jc w:val="right"/>
            </w:pPr>
            <w:r>
              <w:t xml:space="preserve">1.217</w:t>
            </w:r>
          </w:p>
        </w:tc>
      </w:tr>
      <w:tr>
        <w:tc>
          <w:tcPr/>
          <w:p>
            <w:pPr>
              <w:pStyle w:val="Compact"/>
              <w:jc w:val="left"/>
            </w:pPr>
            <w:r>
              <w:t xml:space="preserve">Feb</w:t>
            </w:r>
          </w:p>
        </w:tc>
        <w:tc>
          <w:tcPr/>
          <w:p>
            <w:pPr>
              <w:pStyle w:val="Compact"/>
              <w:jc w:val="right"/>
            </w:pPr>
            <w:r>
              <w:t xml:space="preserve">0.540</w:t>
            </w:r>
          </w:p>
        </w:tc>
        <w:tc>
          <w:tcPr/>
          <w:p>
            <w:pPr>
              <w:pStyle w:val="Compact"/>
              <w:jc w:val="right"/>
            </w:pPr>
            <w:r>
              <w:t xml:space="preserve">0.198</w:t>
            </w:r>
          </w:p>
        </w:tc>
        <w:tc>
          <w:tcPr/>
          <w:p>
            <w:pPr>
              <w:pStyle w:val="Compact"/>
              <w:jc w:val="right"/>
            </w:pPr>
            <w:r>
              <w:t xml:space="preserve">1.489</w:t>
            </w:r>
          </w:p>
        </w:tc>
      </w:tr>
      <w:tr>
        <w:tc>
          <w:tcPr/>
          <w:p>
            <w:pPr>
              <w:pStyle w:val="Compact"/>
              <w:jc w:val="left"/>
            </w:pPr>
            <w:r>
              <w:t xml:space="preserve">Mar</w:t>
            </w:r>
          </w:p>
        </w:tc>
        <w:tc>
          <w:tcPr/>
          <w:p>
            <w:pPr>
              <w:pStyle w:val="Compact"/>
              <w:jc w:val="right"/>
            </w:pPr>
            <w:r>
              <w:t xml:space="preserve">0.636</w:t>
            </w:r>
          </w:p>
        </w:tc>
        <w:tc>
          <w:tcPr/>
          <w:p>
            <w:pPr>
              <w:pStyle w:val="Compact"/>
              <w:jc w:val="right"/>
            </w:pPr>
            <w:r>
              <w:t xml:space="preserve">0.220</w:t>
            </w:r>
          </w:p>
        </w:tc>
        <w:tc>
          <w:tcPr/>
          <w:p>
            <w:pPr>
              <w:pStyle w:val="Compact"/>
              <w:jc w:val="right"/>
            </w:pPr>
            <w:r>
              <w:t xml:space="preserve">1.872</w:t>
            </w:r>
          </w:p>
        </w:tc>
      </w:tr>
      <w:tr>
        <w:tc>
          <w:tcPr/>
          <w:p>
            <w:pPr>
              <w:pStyle w:val="Compact"/>
              <w:jc w:val="left"/>
            </w:pPr>
            <w:r>
              <w:t xml:space="preserve">Apr</w:t>
            </w:r>
          </w:p>
        </w:tc>
        <w:tc>
          <w:tcPr/>
          <w:p>
            <w:pPr>
              <w:pStyle w:val="Compact"/>
              <w:jc w:val="right"/>
            </w:pPr>
            <w:r>
              <w:t xml:space="preserve">0.378</w:t>
            </w:r>
          </w:p>
        </w:tc>
        <w:tc>
          <w:tcPr/>
          <w:p>
            <w:pPr>
              <w:pStyle w:val="Compact"/>
              <w:jc w:val="right"/>
            </w:pPr>
            <w:r>
              <w:t xml:space="preserve">0.114</w:t>
            </w:r>
          </w:p>
        </w:tc>
        <w:tc>
          <w:tcPr/>
          <w:p>
            <w:pPr>
              <w:pStyle w:val="Compact"/>
              <w:jc w:val="right"/>
            </w:pPr>
            <w:r>
              <w:t xml:space="preserve">1.275</w:t>
            </w:r>
          </w:p>
        </w:tc>
      </w:tr>
      <w:tr>
        <w:tc>
          <w:tcPr/>
          <w:p>
            <w:pPr>
              <w:pStyle w:val="Compact"/>
              <w:jc w:val="left"/>
            </w:pPr>
            <w:r>
              <w:t xml:space="preserve">May</w:t>
            </w:r>
          </w:p>
        </w:tc>
        <w:tc>
          <w:tcPr/>
          <w:p>
            <w:pPr>
              <w:pStyle w:val="Compact"/>
              <w:jc w:val="right"/>
            </w:pPr>
            <w:r>
              <w:t xml:space="preserve">0.470</w:t>
            </w:r>
          </w:p>
        </w:tc>
        <w:tc>
          <w:tcPr/>
          <w:p>
            <w:pPr>
              <w:pStyle w:val="Compact"/>
              <w:jc w:val="right"/>
            </w:pPr>
            <w:r>
              <w:t xml:space="preserve">0.130</w:t>
            </w:r>
          </w:p>
        </w:tc>
        <w:tc>
          <w:tcPr/>
          <w:p>
            <w:pPr>
              <w:pStyle w:val="Compact"/>
              <w:jc w:val="right"/>
            </w:pPr>
            <w:r>
              <w:t xml:space="preserve">1.737</w:t>
            </w:r>
          </w:p>
        </w:tc>
      </w:tr>
      <w:tr>
        <w:tc>
          <w:tcPr/>
          <w:p>
            <w:pPr>
              <w:pStyle w:val="Compact"/>
              <w:jc w:val="left"/>
            </w:pPr>
            <w:r>
              <w:t xml:space="preserve">Jun</w:t>
            </w:r>
          </w:p>
        </w:tc>
        <w:tc>
          <w:tcPr/>
          <w:p>
            <w:pPr>
              <w:pStyle w:val="Compact"/>
              <w:jc w:val="right"/>
            </w:pPr>
            <w:r>
              <w:t xml:space="preserve">0.899</w:t>
            </w:r>
          </w:p>
        </w:tc>
        <w:tc>
          <w:tcPr/>
          <w:p>
            <w:pPr>
              <w:pStyle w:val="Compact"/>
              <w:jc w:val="right"/>
            </w:pPr>
            <w:r>
              <w:t xml:space="preserve">0.244</w:t>
            </w:r>
          </w:p>
        </w:tc>
        <w:tc>
          <w:tcPr/>
          <w:p>
            <w:pPr>
              <w:pStyle w:val="Compact"/>
              <w:jc w:val="right"/>
            </w:pPr>
            <w:r>
              <w:t xml:space="preserve">3.411</w:t>
            </w:r>
          </w:p>
        </w:tc>
      </w:tr>
      <w:tr>
        <w:tc>
          <w:tcPr/>
          <w:p>
            <w:pPr>
              <w:pStyle w:val="Compact"/>
              <w:jc w:val="left"/>
            </w:pPr>
            <w:r>
              <w:t xml:space="preserve">Jul</w:t>
            </w:r>
          </w:p>
        </w:tc>
        <w:tc>
          <w:tcPr/>
          <w:p>
            <w:pPr>
              <w:pStyle w:val="Compact"/>
              <w:jc w:val="right"/>
            </w:pPr>
            <w:r>
              <w:t xml:space="preserve">1.674</w:t>
            </w:r>
          </w:p>
        </w:tc>
        <w:tc>
          <w:tcPr/>
          <w:p>
            <w:pPr>
              <w:pStyle w:val="Compact"/>
              <w:jc w:val="right"/>
            </w:pPr>
            <w:r>
              <w:t xml:space="preserve">0.479</w:t>
            </w:r>
          </w:p>
        </w:tc>
        <w:tc>
          <w:tcPr/>
          <w:p>
            <w:pPr>
              <w:pStyle w:val="Compact"/>
              <w:jc w:val="right"/>
            </w:pPr>
            <w:r>
              <w:t xml:space="preserve">6.007</w:t>
            </w:r>
          </w:p>
        </w:tc>
      </w:tr>
      <w:tr>
        <w:tc>
          <w:tcPr/>
          <w:p>
            <w:pPr>
              <w:pStyle w:val="Compact"/>
              <w:jc w:val="left"/>
            </w:pPr>
            <w:r>
              <w:t xml:space="preserve">Aug</w:t>
            </w:r>
          </w:p>
        </w:tc>
        <w:tc>
          <w:tcPr/>
          <w:p>
            <w:pPr>
              <w:pStyle w:val="Compact"/>
              <w:jc w:val="right"/>
            </w:pPr>
            <w:r>
              <w:t xml:space="preserve">3.838</w:t>
            </w:r>
          </w:p>
        </w:tc>
        <w:tc>
          <w:tcPr/>
          <w:p>
            <w:pPr>
              <w:pStyle w:val="Compact"/>
              <w:jc w:val="right"/>
            </w:pPr>
            <w:r>
              <w:t xml:space="preserve">1.183</w:t>
            </w:r>
          </w:p>
        </w:tc>
        <w:tc>
          <w:tcPr/>
          <w:p>
            <w:pPr>
              <w:pStyle w:val="Compact"/>
              <w:jc w:val="right"/>
            </w:pPr>
            <w:r>
              <w:t xml:space="preserve">12.730</w:t>
            </w:r>
          </w:p>
        </w:tc>
      </w:tr>
      <w:tr>
        <w:tc>
          <w:tcPr/>
          <w:p>
            <w:pPr>
              <w:pStyle w:val="Compact"/>
              <w:jc w:val="left"/>
            </w:pPr>
            <w:r>
              <w:t xml:space="preserve">Sep</w:t>
            </w:r>
          </w:p>
        </w:tc>
        <w:tc>
          <w:tcPr/>
          <w:p>
            <w:pPr>
              <w:pStyle w:val="Compact"/>
              <w:jc w:val="right"/>
            </w:pPr>
            <w:r>
              <w:t xml:space="preserve">4.170</w:t>
            </w:r>
          </w:p>
        </w:tc>
        <w:tc>
          <w:tcPr/>
          <w:p>
            <w:pPr>
              <w:pStyle w:val="Compact"/>
              <w:jc w:val="right"/>
            </w:pPr>
            <w:r>
              <w:t xml:space="preserve">0.969</w:t>
            </w:r>
          </w:p>
        </w:tc>
        <w:tc>
          <w:tcPr/>
          <w:p>
            <w:pPr>
              <w:pStyle w:val="Compact"/>
              <w:jc w:val="right"/>
            </w:pPr>
            <w:r>
              <w:t xml:space="preserve">18.338</w:t>
            </w:r>
          </w:p>
        </w:tc>
      </w:tr>
      <w:tr>
        <w:tc>
          <w:tcPr/>
          <w:p>
            <w:pPr>
              <w:pStyle w:val="Compact"/>
              <w:jc w:val="left"/>
            </w:pPr>
            <w:r>
              <w:t xml:space="preserve">Oct</w:t>
            </w:r>
          </w:p>
        </w:tc>
        <w:tc>
          <w:tcPr/>
          <w:p>
            <w:pPr>
              <w:pStyle w:val="Compact"/>
              <w:jc w:val="right"/>
            </w:pPr>
            <w:r>
              <w:t xml:space="preserve">12.110</w:t>
            </w:r>
          </w:p>
        </w:tc>
        <w:tc>
          <w:tcPr/>
          <w:p>
            <w:pPr>
              <w:pStyle w:val="Compact"/>
              <w:jc w:val="right"/>
            </w:pPr>
            <w:r>
              <w:t xml:space="preserve">2.942</w:t>
            </w:r>
          </w:p>
        </w:tc>
        <w:tc>
          <w:tcPr/>
          <w:p>
            <w:pPr>
              <w:pStyle w:val="Compact"/>
              <w:jc w:val="right"/>
            </w:pPr>
            <w:r>
              <w:t xml:space="preserve">50.099</w:t>
            </w:r>
          </w:p>
        </w:tc>
      </w:tr>
      <w:tr>
        <w:tc>
          <w:tcPr/>
          <w:p>
            <w:pPr>
              <w:pStyle w:val="Compact"/>
              <w:jc w:val="left"/>
            </w:pPr>
            <w:r>
              <w:t xml:space="preserve">Nov</w:t>
            </w:r>
          </w:p>
        </w:tc>
        <w:tc>
          <w:tcPr/>
          <w:p>
            <w:pPr>
              <w:pStyle w:val="Compact"/>
              <w:jc w:val="right"/>
            </w:pPr>
            <w:r>
              <w:t xml:space="preserve">7.683</w:t>
            </w:r>
          </w:p>
        </w:tc>
        <w:tc>
          <w:tcPr/>
          <w:p>
            <w:pPr>
              <w:pStyle w:val="Compact"/>
              <w:jc w:val="right"/>
            </w:pPr>
            <w:r>
              <w:t xml:space="preserve">2.168</w:t>
            </w:r>
          </w:p>
        </w:tc>
        <w:tc>
          <w:tcPr/>
          <w:p>
            <w:pPr>
              <w:pStyle w:val="Compact"/>
              <w:jc w:val="right"/>
            </w:pPr>
            <w:r>
              <w:t xml:space="preserve">27.577</w:t>
            </w:r>
          </w:p>
        </w:tc>
      </w:tr>
      <w:tr>
        <w:tc>
          <w:tcPr/>
          <w:p>
            <w:pPr>
              <w:pStyle w:val="Compact"/>
              <w:jc w:val="left"/>
            </w:pPr>
            <w:r>
              <w:t xml:space="preserve">Dec</w:t>
            </w:r>
          </w:p>
        </w:tc>
        <w:tc>
          <w:tcPr/>
          <w:p>
            <w:pPr>
              <w:pStyle w:val="Compact"/>
              <w:jc w:val="right"/>
            </w:pPr>
            <w:r>
              <w:t xml:space="preserve">3.547</w:t>
            </w:r>
          </w:p>
        </w:tc>
        <w:tc>
          <w:tcPr/>
          <w:p>
            <w:pPr>
              <w:pStyle w:val="Compact"/>
              <w:jc w:val="right"/>
            </w:pPr>
            <w:r>
              <w:t xml:space="preserve">1.275</w:t>
            </w:r>
          </w:p>
        </w:tc>
        <w:tc>
          <w:tcPr/>
          <w:p>
            <w:pPr>
              <w:pStyle w:val="Compact"/>
              <w:jc w:val="right"/>
            </w:pPr>
            <w:r>
              <w:t xml:space="preserve">9.895</w:t>
            </w:r>
          </w:p>
        </w:tc>
      </w:tr>
    </w:tbl>
    <w:p>
      <w:pPr>
        <w:pStyle w:val="BodyText"/>
      </w:pPr>
      <w:r>
        <w:t xml:space="preserve">A counterfactual analysis is below to estimate how many additional cases would have been observed if not for the intervention. To accomplish this, we convert the predicted case counts, which are labelled</w:t>
      </w:r>
      <w:r>
        <w:t xml:space="preserve"> </w:t>
      </w:r>
      <w:r>
        <w:rPr>
          <w:rStyle w:val="VerbatimChar"/>
        </w:rPr>
        <w:t xml:space="preserve">mean</w:t>
      </w:r>
      <w:r>
        <w:t xml:space="preserve"> </w:t>
      </w:r>
      <w:r>
        <w:t xml:space="preserve">in</w:t>
      </w:r>
      <w:r>
        <w:t xml:space="preserve"> </w:t>
      </w:r>
      <w:r>
        <w:rPr>
          <w:rStyle w:val="VerbatimChar"/>
        </w:rPr>
        <w:t xml:space="preserve">models$summary.fitted.values</w:t>
      </w:r>
      <w:r>
        <w:t xml:space="preserve">, back to the log scale so that we can remove the effects associated with the intervention. Specifically, the regression coefficient for the post-intervention period (level change) and time since intervention roll-out (trend change), multiplied by time since roll-out, are subtracted. Now, we have counterfactual case counts in log-scale, which we can exponentiate to get counterfactual cases. In our data, cases declined by 769, or a 35% decrease, during the MTAT/FTAT period.</w:t>
      </w:r>
    </w:p>
    <w:p>
      <w:pPr>
        <w:pStyle w:val="BodyText"/>
      </w:pPr>
      <w:r>
        <w:t xml:space="preserve">Counter-factual plot</w:t>
      </w:r>
    </w:p>
    <w:p>
      <w:pPr>
        <w:pStyle w:val="BodyText"/>
      </w:pPr>
      <w:r>
        <w:drawing>
          <wp:inline>
            <wp:extent cx="4620126" cy="3696101"/>
            <wp:effectExtent b="0" l="0" r="0" t="0"/>
            <wp:docPr descr="" title="" id="27" name="Picture"/>
            <a:graphic>
              <a:graphicData uri="http://schemas.openxmlformats.org/drawingml/2006/picture">
                <pic:pic>
                  <pic:nvPicPr>
                    <pic:cNvPr descr="ITS_YG_files/figure-docx/Counterfactual_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6" w:name="controlled-its"/>
    <w:p>
      <w:pPr>
        <w:pStyle w:val="Heading1"/>
      </w:pPr>
      <w:r>
        <w:rPr>
          <w:bCs/>
          <w:b/>
        </w:rPr>
        <w:t xml:space="preserve">Controlled ITS</w:t>
      </w:r>
    </w:p>
    <w:p>
      <w:pPr>
        <w:pStyle w:val="FirstParagraph"/>
      </w:pPr>
      <w:r>
        <w:t xml:space="preserve">The data was aggregated monthly from 2013 to 2018 at the village level in Amhara Region, Ethiopia. The code provided below will read the data from the specified</w:t>
      </w:r>
      <w:r>
        <w:t xml:space="preserve"> </w:t>
      </w:r>
      <w:r>
        <w:rPr>
          <w:rStyle w:val="VerbatimChar"/>
        </w:rPr>
        <w:t xml:space="preserve">.xlsx file</w:t>
      </w:r>
      <w:r>
        <w:t xml:space="preserve"> </w:t>
      </w:r>
      <w:r>
        <w:t xml:space="preserve">(e.g.,</w:t>
      </w:r>
      <w:r>
        <w:t xml:space="preserve"> </w:t>
      </w:r>
      <w:r>
        <w:t xml:space="preserve">“</w:t>
      </w:r>
      <w:r>
        <w:t xml:space="preserve">filename.xlsx</w:t>
      </w:r>
      <w:r>
        <w:t xml:space="preserve">”</w:t>
      </w:r>
      <w:r>
        <w:t xml:space="preserve">) and the corresponding sheet name (if applicable). The purpose of this analysis is to conduct a controlled interrupted time series analysis in R, focusing on a mass test-and-treat campaign in 2014 (MTAT), followed by focal test-and-treat interventions until 2017 for malaria control. The intervention impact will be estimated using the Integrated Nested Laplace Approximation (INLA) package.</w:t>
      </w:r>
    </w:p>
    <w:p>
      <w:pPr>
        <w:pStyle w:val="BodyText"/>
      </w:pPr>
      <w:r>
        <w:rPr>
          <w:bCs/>
          <w:b/>
        </w:rPr>
        <w:t xml:space="preserve">Case data</w:t>
      </w:r>
      <w:r>
        <w:t xml:space="preserve">: The study includes a total of 12 villages, with 6 villages assigned to the intervention group and 6 to the control group. These villages were observed for 61 months, and the incidence cases were captured monthly.</w:t>
      </w:r>
    </w:p>
    <w:p>
      <w:pPr>
        <w:pStyle w:val="BodyText"/>
      </w:pPr>
      <w:r>
        <w:rPr>
          <w:bCs/>
          <w:b/>
        </w:rPr>
        <w:t xml:space="preserve">Intervention (MTAT)</w:t>
      </w:r>
      <w:r>
        <w:t xml:space="preserve">: The intervention was implemented in all intervention villages in September 2014 (month 13). The villages were divided into two groups: control and intervention.</w:t>
      </w:r>
    </w:p>
    <w:p>
      <w:pPr>
        <w:pStyle w:val="BodyText"/>
      </w:pPr>
      <w:r>
        <w:rPr>
          <w:bCs/>
          <w:b/>
        </w:rPr>
        <w:t xml:space="preserve">Time</w:t>
      </w:r>
      <w:r>
        <w:t xml:space="preserve">: Time is defined in months. In the dataset, there are three-time variables: (1) time since the beginning of the study, a spline term representing months since the beginning of the intervention, (2) time_post spline representing the post-intervention period, and (3) a post-indicator to determine observations following the intervention roll-out. Our exposures of interest are the interactions of the group with (1) the post-intervention period and (2) the time since the intervention.</w:t>
      </w:r>
    </w:p>
    <w:p>
      <w:pPr>
        <w:pStyle w:val="BodyText"/>
      </w:pPr>
      <w:r>
        <w:rPr>
          <w:bCs/>
          <w:b/>
        </w:rPr>
        <w:t xml:space="preserve">Covariates</w:t>
      </w:r>
      <w:r>
        <w:t xml:space="preserve">: The analysis includes environmental data extracted from the Malaria Atlas Project database, such as evi, daylight temp, night light temp, and rainfall. Additionally, intervention data related to vector control measures, including Long-Lasting Insecticidal Nets (LLINs) and Indoor Residual Spraying (IRS), are considered covariates.</w:t>
      </w:r>
    </w:p>
    <w:p>
      <w:pPr>
        <w:pStyle w:val="BodyText"/>
      </w:pPr>
      <w:r>
        <w:t xml:space="preserve">Incidence plot: Intervention vs control</w:t>
      </w:r>
    </w:p>
    <w:p>
      <w:pPr>
        <w:pStyle w:val="BodyText"/>
      </w:pPr>
      <w:r>
        <w:drawing>
          <wp:inline>
            <wp:extent cx="4620126" cy="3696101"/>
            <wp:effectExtent b="0" l="0" r="0" t="0"/>
            <wp:docPr descr="" title="" id="31" name="Picture"/>
            <a:graphic>
              <a:graphicData uri="http://schemas.openxmlformats.org/drawingml/2006/picture">
                <pic:pic>
                  <pic:nvPicPr>
                    <pic:cNvPr descr="ITS_YG_files/figure-docx/Visualize%20data-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estimate monthly incidence rates, assuming a negative binomial distribution, using log population as an offset with,</w:t>
      </w:r>
      <w:r>
        <w:t xml:space="preserve"> </w:t>
      </w:r>
      <w:r>
        <w:rPr>
          <w:rStyle w:val="VerbatimChar"/>
        </w:rPr>
        <w:t xml:space="preserve">fixed effects of stratum</w:t>
      </w:r>
      <w:r>
        <w:t xml:space="preserve">, random intercepts for each village (IID) and the month of observation (AR-1). Interaction terms are used to estimate the relative change in incidence rates in intervention areas compared to control areas 1) immediately following MTAT (level change) and 2) each additional month thereafter (trend change). Similar to the SITS, we fitted four different models and a model with lag 2 showed low dic.</w:t>
      </w:r>
    </w:p>
    <w:p>
      <w:pPr>
        <w:pStyle w:val="BodyText"/>
      </w:pPr>
      <w:r>
        <w:t xml:space="preserve">Save the model results (stratum as fixed effect) in data frame.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Incidence rate ratio</w:t>
            </w:r>
          </w:p>
        </w:tc>
        <w:tc>
          <w:tcPr/>
          <w:p>
            <w:pPr>
              <w:pStyle w:val="Compact"/>
              <w:jc w:val="right"/>
            </w:pPr>
            <w:r>
              <w:t xml:space="preserve">2.5th quantile, IRR</w:t>
            </w:r>
          </w:p>
        </w:tc>
        <w:tc>
          <w:tcPr/>
          <w:p>
            <w:pPr>
              <w:pStyle w:val="Compact"/>
              <w:jc w:val="right"/>
            </w:pPr>
            <w:r>
              <w:t xml:space="preserve">97.5th quantile, IRR</w:t>
            </w:r>
          </w:p>
        </w:tc>
      </w:tr>
      <w:tr>
        <w:tc>
          <w:tcPr/>
          <w:p>
            <w:pPr>
              <w:pStyle w:val="Compact"/>
              <w:jc w:val="left"/>
            </w:pPr>
            <w:r>
              <w:t xml:space="preserve">Intercept</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0.001</w:t>
            </w:r>
          </w:p>
        </w:tc>
      </w:tr>
      <w:tr>
        <w:tc>
          <w:tcPr/>
          <w:p>
            <w:pPr>
              <w:pStyle w:val="Compact"/>
              <w:jc w:val="left"/>
            </w:pPr>
            <w:r>
              <w:t xml:space="preserve">Months since study beginning</w:t>
            </w:r>
          </w:p>
        </w:tc>
        <w:tc>
          <w:tcPr/>
          <w:p>
            <w:pPr>
              <w:pStyle w:val="Compact"/>
              <w:jc w:val="right"/>
            </w:pPr>
            <w:r>
              <w:t xml:space="preserve">0.807</w:t>
            </w:r>
          </w:p>
        </w:tc>
        <w:tc>
          <w:tcPr/>
          <w:p>
            <w:pPr>
              <w:pStyle w:val="Compact"/>
              <w:jc w:val="right"/>
            </w:pPr>
            <w:r>
              <w:t xml:space="preserve">0.705</w:t>
            </w:r>
          </w:p>
        </w:tc>
        <w:tc>
          <w:tcPr/>
          <w:p>
            <w:pPr>
              <w:pStyle w:val="Compact"/>
              <w:jc w:val="right"/>
            </w:pPr>
            <w:r>
              <w:t xml:space="preserve">0.921</w:t>
            </w:r>
          </w:p>
        </w:tc>
      </w:tr>
      <w:tr>
        <w:tc>
          <w:tcPr/>
          <w:p>
            <w:pPr>
              <w:pStyle w:val="Compact"/>
              <w:jc w:val="left"/>
            </w:pPr>
            <w:r>
              <w:t xml:space="preserve">Intervention</w:t>
            </w:r>
          </w:p>
        </w:tc>
        <w:tc>
          <w:tcPr/>
          <w:p>
            <w:pPr>
              <w:pStyle w:val="Compact"/>
              <w:jc w:val="right"/>
            </w:pPr>
            <w:r>
              <w:t xml:space="preserve">0.971</w:t>
            </w:r>
          </w:p>
        </w:tc>
        <w:tc>
          <w:tcPr/>
          <w:p>
            <w:pPr>
              <w:pStyle w:val="Compact"/>
              <w:jc w:val="right"/>
            </w:pPr>
            <w:r>
              <w:t xml:space="preserve">0.081</w:t>
            </w:r>
          </w:p>
        </w:tc>
        <w:tc>
          <w:tcPr/>
          <w:p>
            <w:pPr>
              <w:pStyle w:val="Compact"/>
              <w:jc w:val="right"/>
            </w:pPr>
            <w:r>
              <w:t xml:space="preserve">11.752</w:t>
            </w:r>
          </w:p>
        </w:tc>
      </w:tr>
      <w:tr>
        <w:tc>
          <w:tcPr/>
          <w:p>
            <w:pPr>
              <w:pStyle w:val="Compact"/>
              <w:jc w:val="left"/>
            </w:pPr>
            <w:r>
              <w:t xml:space="preserve">Months since MTAT</w:t>
            </w:r>
          </w:p>
        </w:tc>
        <w:tc>
          <w:tcPr/>
          <w:p>
            <w:pPr>
              <w:pStyle w:val="Compact"/>
              <w:jc w:val="right"/>
            </w:pPr>
            <w:r>
              <w:t xml:space="preserve">1.209</w:t>
            </w:r>
          </w:p>
        </w:tc>
        <w:tc>
          <w:tcPr/>
          <w:p>
            <w:pPr>
              <w:pStyle w:val="Compact"/>
              <w:jc w:val="right"/>
            </w:pPr>
            <w:r>
              <w:t xml:space="preserve">1.051</w:t>
            </w:r>
          </w:p>
        </w:tc>
        <w:tc>
          <w:tcPr/>
          <w:p>
            <w:pPr>
              <w:pStyle w:val="Compact"/>
              <w:jc w:val="right"/>
            </w:pPr>
            <w:r>
              <w:t xml:space="preserve">1.392</w:t>
            </w:r>
          </w:p>
        </w:tc>
      </w:tr>
      <w:tr>
        <w:tc>
          <w:tcPr/>
          <w:p>
            <w:pPr>
              <w:pStyle w:val="Compact"/>
              <w:jc w:val="left"/>
            </w:pPr>
            <w:r>
              <w:t xml:space="preserve">Post period</w:t>
            </w:r>
          </w:p>
        </w:tc>
        <w:tc>
          <w:tcPr/>
          <w:p>
            <w:pPr>
              <w:pStyle w:val="Compact"/>
              <w:jc w:val="right"/>
            </w:pPr>
            <w:r>
              <w:t xml:space="preserve">4.572</w:t>
            </w:r>
          </w:p>
        </w:tc>
        <w:tc>
          <w:tcPr/>
          <w:p>
            <w:pPr>
              <w:pStyle w:val="Compact"/>
              <w:jc w:val="right"/>
            </w:pPr>
            <w:r>
              <w:t xml:space="preserve">1.504</w:t>
            </w:r>
          </w:p>
        </w:tc>
        <w:tc>
          <w:tcPr/>
          <w:p>
            <w:pPr>
              <w:pStyle w:val="Compact"/>
              <w:jc w:val="right"/>
            </w:pPr>
            <w:r>
              <w:t xml:space="preserve">14.311</w:t>
            </w:r>
          </w:p>
        </w:tc>
      </w:tr>
      <w:tr>
        <w:tc>
          <w:tcPr/>
          <w:p>
            <w:pPr>
              <w:pStyle w:val="Compact"/>
              <w:jc w:val="left"/>
            </w:pPr>
            <w:r>
              <w:t xml:space="preserve">Stratum2b</w:t>
            </w:r>
          </w:p>
        </w:tc>
        <w:tc>
          <w:tcPr/>
          <w:p>
            <w:pPr>
              <w:pStyle w:val="Compact"/>
              <w:jc w:val="right"/>
            </w:pPr>
            <w:r>
              <w:t xml:space="preserve">1.293</w:t>
            </w:r>
          </w:p>
        </w:tc>
        <w:tc>
          <w:tcPr/>
          <w:p>
            <w:pPr>
              <w:pStyle w:val="Compact"/>
              <w:jc w:val="right"/>
            </w:pPr>
            <w:r>
              <w:t xml:space="preserve">0.114</w:t>
            </w:r>
          </w:p>
        </w:tc>
        <w:tc>
          <w:tcPr/>
          <w:p>
            <w:pPr>
              <w:pStyle w:val="Compact"/>
              <w:jc w:val="right"/>
            </w:pPr>
            <w:r>
              <w:t xml:space="preserve">14.688</w:t>
            </w:r>
          </w:p>
        </w:tc>
      </w:tr>
      <w:tr>
        <w:tc>
          <w:tcPr/>
          <w:p>
            <w:pPr>
              <w:pStyle w:val="Compact"/>
              <w:jc w:val="left"/>
            </w:pPr>
            <w:r>
              <w:t xml:space="preserve">Stratum3</w:t>
            </w:r>
          </w:p>
        </w:tc>
        <w:tc>
          <w:tcPr/>
          <w:p>
            <w:pPr>
              <w:pStyle w:val="Compact"/>
              <w:jc w:val="right"/>
            </w:pPr>
            <w:r>
              <w:t xml:space="preserve">9.641</w:t>
            </w:r>
          </w:p>
        </w:tc>
        <w:tc>
          <w:tcPr/>
          <w:p>
            <w:pPr>
              <w:pStyle w:val="Compact"/>
              <w:jc w:val="right"/>
            </w:pPr>
            <w:r>
              <w:t xml:space="preserve">0.849</w:t>
            </w:r>
          </w:p>
        </w:tc>
        <w:tc>
          <w:tcPr/>
          <w:p>
            <w:pPr>
              <w:pStyle w:val="Compact"/>
              <w:jc w:val="right"/>
            </w:pPr>
            <w:r>
              <w:t xml:space="preserve">112.730</w:t>
            </w:r>
          </w:p>
        </w:tc>
      </w:tr>
      <w:tr>
        <w:tc>
          <w:tcPr/>
          <w:p>
            <w:pPr>
              <w:pStyle w:val="Compact"/>
              <w:jc w:val="left"/>
            </w:pPr>
            <w:r>
              <w:t xml:space="preserve">2-month lagged EVI</w:t>
            </w:r>
          </w:p>
        </w:tc>
        <w:tc>
          <w:tcPr/>
          <w:p>
            <w:pPr>
              <w:pStyle w:val="Compact"/>
              <w:jc w:val="right"/>
            </w:pPr>
            <w:r>
              <w:t xml:space="preserve">0.167</w:t>
            </w:r>
          </w:p>
        </w:tc>
        <w:tc>
          <w:tcPr/>
          <w:p>
            <w:pPr>
              <w:pStyle w:val="Compact"/>
              <w:jc w:val="right"/>
            </w:pPr>
            <w:r>
              <w:t xml:space="preserve">0.018</w:t>
            </w:r>
          </w:p>
        </w:tc>
        <w:tc>
          <w:tcPr/>
          <w:p>
            <w:pPr>
              <w:pStyle w:val="Compact"/>
              <w:jc w:val="right"/>
            </w:pPr>
            <w:r>
              <w:t xml:space="preserve">1.534</w:t>
            </w:r>
          </w:p>
        </w:tc>
      </w:tr>
      <w:tr>
        <w:tc>
          <w:tcPr/>
          <w:p>
            <w:pPr>
              <w:pStyle w:val="Compact"/>
              <w:jc w:val="left"/>
            </w:pPr>
            <w:r>
              <w:t xml:space="preserve">2-month lagged rainfall</w:t>
            </w:r>
          </w:p>
        </w:tc>
        <w:tc>
          <w:tcPr/>
          <w:p>
            <w:pPr>
              <w:pStyle w:val="Compact"/>
              <w:jc w:val="right"/>
            </w:pPr>
            <w:r>
              <w:t xml:space="preserve">1.002</w:t>
            </w:r>
          </w:p>
        </w:tc>
        <w:tc>
          <w:tcPr/>
          <w:p>
            <w:pPr>
              <w:pStyle w:val="Compact"/>
              <w:jc w:val="right"/>
            </w:pPr>
            <w:r>
              <w:t xml:space="preserve">1.000</w:t>
            </w:r>
          </w:p>
        </w:tc>
        <w:tc>
          <w:tcPr/>
          <w:p>
            <w:pPr>
              <w:pStyle w:val="Compact"/>
              <w:jc w:val="right"/>
            </w:pPr>
            <w:r>
              <w:t xml:space="preserve">1.004</w:t>
            </w:r>
          </w:p>
        </w:tc>
      </w:tr>
      <w:tr>
        <w:tc>
          <w:tcPr/>
          <w:p>
            <w:pPr>
              <w:pStyle w:val="Compact"/>
              <w:jc w:val="left"/>
            </w:pPr>
            <w:r>
              <w:t xml:space="preserve">2-month lagged night temp</w:t>
            </w:r>
          </w:p>
        </w:tc>
        <w:tc>
          <w:tcPr/>
          <w:p>
            <w:pPr>
              <w:pStyle w:val="Compact"/>
              <w:jc w:val="right"/>
            </w:pPr>
            <w:r>
              <w:t xml:space="preserve">0.925</w:t>
            </w:r>
          </w:p>
        </w:tc>
        <w:tc>
          <w:tcPr/>
          <w:p>
            <w:pPr>
              <w:pStyle w:val="Compact"/>
              <w:jc w:val="right"/>
            </w:pPr>
            <w:r>
              <w:t xml:space="preserve">0.860</w:t>
            </w:r>
          </w:p>
        </w:tc>
        <w:tc>
          <w:tcPr/>
          <w:p>
            <w:pPr>
              <w:pStyle w:val="Compact"/>
              <w:jc w:val="right"/>
            </w:pPr>
            <w:r>
              <w:t xml:space="preserve">0.996</w:t>
            </w:r>
          </w:p>
        </w:tc>
      </w:tr>
      <w:tr>
        <w:tc>
          <w:tcPr/>
          <w:p>
            <w:pPr>
              <w:pStyle w:val="Compact"/>
              <w:jc w:val="left"/>
            </w:pPr>
            <w:r>
              <w:t xml:space="preserve">2-month lagged day temp</w:t>
            </w:r>
          </w:p>
        </w:tc>
        <w:tc>
          <w:tcPr/>
          <w:p>
            <w:pPr>
              <w:pStyle w:val="Compact"/>
              <w:jc w:val="right"/>
            </w:pPr>
            <w:r>
              <w:t xml:space="preserve">1.112</w:t>
            </w:r>
          </w:p>
        </w:tc>
        <w:tc>
          <w:tcPr/>
          <w:p>
            <w:pPr>
              <w:pStyle w:val="Compact"/>
              <w:jc w:val="right"/>
            </w:pPr>
            <w:r>
              <w:t xml:space="preserve">1.062</w:t>
            </w:r>
          </w:p>
        </w:tc>
        <w:tc>
          <w:tcPr/>
          <w:p>
            <w:pPr>
              <w:pStyle w:val="Compact"/>
              <w:jc w:val="right"/>
            </w:pPr>
            <w:r>
              <w:t xml:space="preserve">1.163</w:t>
            </w:r>
          </w:p>
        </w:tc>
      </w:tr>
      <w:tr>
        <w:tc>
          <w:tcPr/>
          <w:p>
            <w:pPr>
              <w:pStyle w:val="Compact"/>
              <w:jc w:val="left"/>
            </w:pPr>
            <w:r>
              <w:t xml:space="preserve">Feb</w:t>
            </w:r>
          </w:p>
        </w:tc>
        <w:tc>
          <w:tcPr/>
          <w:p>
            <w:pPr>
              <w:pStyle w:val="Compact"/>
              <w:jc w:val="right"/>
            </w:pPr>
            <w:r>
              <w:t xml:space="preserve">0.685</w:t>
            </w:r>
          </w:p>
        </w:tc>
        <w:tc>
          <w:tcPr/>
          <w:p>
            <w:pPr>
              <w:pStyle w:val="Compact"/>
              <w:jc w:val="right"/>
            </w:pPr>
            <w:r>
              <w:t xml:space="preserve">0.401</w:t>
            </w:r>
          </w:p>
        </w:tc>
        <w:tc>
          <w:tcPr/>
          <w:p>
            <w:pPr>
              <w:pStyle w:val="Compact"/>
              <w:jc w:val="right"/>
            </w:pPr>
            <w:r>
              <w:t xml:space="preserve">1.176</w:t>
            </w:r>
          </w:p>
        </w:tc>
      </w:tr>
      <w:tr>
        <w:tc>
          <w:tcPr/>
          <w:p>
            <w:pPr>
              <w:pStyle w:val="Compact"/>
              <w:jc w:val="left"/>
            </w:pPr>
            <w:r>
              <w:t xml:space="preserve">Mar</w:t>
            </w:r>
          </w:p>
        </w:tc>
        <w:tc>
          <w:tcPr/>
          <w:p>
            <w:pPr>
              <w:pStyle w:val="Compact"/>
              <w:jc w:val="right"/>
            </w:pPr>
            <w:r>
              <w:t xml:space="preserve">0.643</w:t>
            </w:r>
          </w:p>
        </w:tc>
        <w:tc>
          <w:tcPr/>
          <w:p>
            <w:pPr>
              <w:pStyle w:val="Compact"/>
              <w:jc w:val="right"/>
            </w:pPr>
            <w:r>
              <w:t xml:space="preserve">0.358</w:t>
            </w:r>
          </w:p>
        </w:tc>
        <w:tc>
          <w:tcPr/>
          <w:p>
            <w:pPr>
              <w:pStyle w:val="Compact"/>
              <w:jc w:val="right"/>
            </w:pPr>
            <w:r>
              <w:t xml:space="preserve">1.160</w:t>
            </w:r>
          </w:p>
        </w:tc>
      </w:tr>
      <w:tr>
        <w:tc>
          <w:tcPr/>
          <w:p>
            <w:pPr>
              <w:pStyle w:val="Compact"/>
              <w:jc w:val="left"/>
            </w:pPr>
            <w:r>
              <w:t xml:space="preserve">Apr</w:t>
            </w:r>
          </w:p>
        </w:tc>
        <w:tc>
          <w:tcPr/>
          <w:p>
            <w:pPr>
              <w:pStyle w:val="Compact"/>
              <w:jc w:val="right"/>
            </w:pPr>
            <w:r>
              <w:t xml:space="preserve">0.447</w:t>
            </w:r>
          </w:p>
        </w:tc>
        <w:tc>
          <w:tcPr/>
          <w:p>
            <w:pPr>
              <w:pStyle w:val="Compact"/>
              <w:jc w:val="right"/>
            </w:pPr>
            <w:r>
              <w:t xml:space="preserve">0.231</w:t>
            </w:r>
          </w:p>
        </w:tc>
        <w:tc>
          <w:tcPr/>
          <w:p>
            <w:pPr>
              <w:pStyle w:val="Compact"/>
              <w:jc w:val="right"/>
            </w:pPr>
            <w:r>
              <w:t xml:space="preserve">0.868</w:t>
            </w:r>
          </w:p>
        </w:tc>
      </w:tr>
      <w:tr>
        <w:tc>
          <w:tcPr/>
          <w:p>
            <w:pPr>
              <w:pStyle w:val="Compact"/>
              <w:jc w:val="left"/>
            </w:pPr>
            <w:r>
              <w:t xml:space="preserve">May</w:t>
            </w:r>
          </w:p>
        </w:tc>
        <w:tc>
          <w:tcPr/>
          <w:p>
            <w:pPr>
              <w:pStyle w:val="Compact"/>
              <w:jc w:val="right"/>
            </w:pPr>
            <w:r>
              <w:t xml:space="preserve">0.514</w:t>
            </w:r>
          </w:p>
        </w:tc>
        <w:tc>
          <w:tcPr/>
          <w:p>
            <w:pPr>
              <w:pStyle w:val="Compact"/>
              <w:jc w:val="right"/>
            </w:pPr>
            <w:r>
              <w:t xml:space="preserve">0.252</w:t>
            </w:r>
          </w:p>
        </w:tc>
        <w:tc>
          <w:tcPr/>
          <w:p>
            <w:pPr>
              <w:pStyle w:val="Compact"/>
              <w:jc w:val="right"/>
            </w:pPr>
            <w:r>
              <w:t xml:space="preserve">1.049</w:t>
            </w:r>
          </w:p>
        </w:tc>
      </w:tr>
      <w:tr>
        <w:tc>
          <w:tcPr/>
          <w:p>
            <w:pPr>
              <w:pStyle w:val="Compact"/>
              <w:jc w:val="left"/>
            </w:pPr>
            <w:r>
              <w:t xml:space="preserve">Jun</w:t>
            </w:r>
          </w:p>
        </w:tc>
        <w:tc>
          <w:tcPr/>
          <w:p>
            <w:pPr>
              <w:pStyle w:val="Compact"/>
              <w:jc w:val="right"/>
            </w:pPr>
            <w:r>
              <w:t xml:space="preserve">0.704</w:t>
            </w:r>
          </w:p>
        </w:tc>
        <w:tc>
          <w:tcPr/>
          <w:p>
            <w:pPr>
              <w:pStyle w:val="Compact"/>
              <w:jc w:val="right"/>
            </w:pPr>
            <w:r>
              <w:t xml:space="preserve">0.336</w:t>
            </w:r>
          </w:p>
        </w:tc>
        <w:tc>
          <w:tcPr/>
          <w:p>
            <w:pPr>
              <w:pStyle w:val="Compact"/>
              <w:jc w:val="right"/>
            </w:pPr>
            <w:r>
              <w:t xml:space="preserve">1.480</w:t>
            </w:r>
          </w:p>
        </w:tc>
      </w:tr>
      <w:tr>
        <w:tc>
          <w:tcPr/>
          <w:p>
            <w:pPr>
              <w:pStyle w:val="Compact"/>
              <w:jc w:val="left"/>
            </w:pPr>
            <w:r>
              <w:t xml:space="preserve">Jul</w:t>
            </w:r>
          </w:p>
        </w:tc>
        <w:tc>
          <w:tcPr/>
          <w:p>
            <w:pPr>
              <w:pStyle w:val="Compact"/>
              <w:jc w:val="right"/>
            </w:pPr>
            <w:r>
              <w:t xml:space="preserve">1.289</w:t>
            </w:r>
          </w:p>
        </w:tc>
        <w:tc>
          <w:tcPr/>
          <w:p>
            <w:pPr>
              <w:pStyle w:val="Compact"/>
              <w:jc w:val="right"/>
            </w:pPr>
            <w:r>
              <w:t xml:space="preserve">0.638</w:t>
            </w:r>
          </w:p>
        </w:tc>
        <w:tc>
          <w:tcPr/>
          <w:p>
            <w:pPr>
              <w:pStyle w:val="Compact"/>
              <w:jc w:val="right"/>
            </w:pPr>
            <w:r>
              <w:t xml:space="preserve">2.620</w:t>
            </w:r>
          </w:p>
        </w:tc>
      </w:tr>
      <w:tr>
        <w:tc>
          <w:tcPr/>
          <w:p>
            <w:pPr>
              <w:pStyle w:val="Compact"/>
              <w:jc w:val="left"/>
            </w:pPr>
            <w:r>
              <w:t xml:space="preserve">Aug</w:t>
            </w:r>
          </w:p>
        </w:tc>
        <w:tc>
          <w:tcPr/>
          <w:p>
            <w:pPr>
              <w:pStyle w:val="Compact"/>
              <w:jc w:val="right"/>
            </w:pPr>
            <w:r>
              <w:t xml:space="preserve">2.542</w:t>
            </w:r>
          </w:p>
        </w:tc>
        <w:tc>
          <w:tcPr/>
          <w:p>
            <w:pPr>
              <w:pStyle w:val="Compact"/>
              <w:jc w:val="right"/>
            </w:pPr>
            <w:r>
              <w:t xml:space="preserve">1.313</w:t>
            </w:r>
          </w:p>
        </w:tc>
        <w:tc>
          <w:tcPr/>
          <w:p>
            <w:pPr>
              <w:pStyle w:val="Compact"/>
              <w:jc w:val="right"/>
            </w:pPr>
            <w:r>
              <w:t xml:space="preserve">4.948</w:t>
            </w:r>
          </w:p>
        </w:tc>
      </w:tr>
      <w:tr>
        <w:tc>
          <w:tcPr/>
          <w:p>
            <w:pPr>
              <w:pStyle w:val="Compact"/>
              <w:jc w:val="left"/>
            </w:pPr>
            <w:r>
              <w:t xml:space="preserve">Sep</w:t>
            </w:r>
          </w:p>
        </w:tc>
        <w:tc>
          <w:tcPr/>
          <w:p>
            <w:pPr>
              <w:pStyle w:val="Compact"/>
              <w:jc w:val="right"/>
            </w:pPr>
            <w:r>
              <w:t xml:space="preserve">3.480</w:t>
            </w:r>
          </w:p>
        </w:tc>
        <w:tc>
          <w:tcPr/>
          <w:p>
            <w:pPr>
              <w:pStyle w:val="Compact"/>
              <w:jc w:val="right"/>
            </w:pPr>
            <w:r>
              <w:t xml:space="preserve">1.505</w:t>
            </w:r>
          </w:p>
        </w:tc>
        <w:tc>
          <w:tcPr/>
          <w:p>
            <w:pPr>
              <w:pStyle w:val="Compact"/>
              <w:jc w:val="right"/>
            </w:pPr>
            <w:r>
              <w:t xml:space="preserve">8.117</w:t>
            </w:r>
          </w:p>
        </w:tc>
      </w:tr>
      <w:tr>
        <w:tc>
          <w:tcPr/>
          <w:p>
            <w:pPr>
              <w:pStyle w:val="Compact"/>
              <w:jc w:val="left"/>
            </w:pPr>
            <w:r>
              <w:t xml:space="preserve">Oct</w:t>
            </w:r>
          </w:p>
        </w:tc>
        <w:tc>
          <w:tcPr/>
          <w:p>
            <w:pPr>
              <w:pStyle w:val="Compact"/>
              <w:jc w:val="right"/>
            </w:pPr>
            <w:r>
              <w:t xml:space="preserve">9.488</w:t>
            </w:r>
          </w:p>
        </w:tc>
        <w:tc>
          <w:tcPr/>
          <w:p>
            <w:pPr>
              <w:pStyle w:val="Compact"/>
              <w:jc w:val="right"/>
            </w:pPr>
            <w:r>
              <w:t xml:space="preserve">4.238</w:t>
            </w:r>
          </w:p>
        </w:tc>
        <w:tc>
          <w:tcPr/>
          <w:p>
            <w:pPr>
              <w:pStyle w:val="Compact"/>
              <w:jc w:val="right"/>
            </w:pPr>
            <w:r>
              <w:t xml:space="preserve">21.328</w:t>
            </w:r>
          </w:p>
        </w:tc>
      </w:tr>
      <w:tr>
        <w:tc>
          <w:tcPr/>
          <w:p>
            <w:pPr>
              <w:pStyle w:val="Compact"/>
              <w:jc w:val="left"/>
            </w:pPr>
            <w:r>
              <w:t xml:space="preserve">Nov</w:t>
            </w:r>
          </w:p>
        </w:tc>
        <w:tc>
          <w:tcPr/>
          <w:p>
            <w:pPr>
              <w:pStyle w:val="Compact"/>
              <w:jc w:val="right"/>
            </w:pPr>
            <w:r>
              <w:t xml:space="preserve">6.328</w:t>
            </w:r>
          </w:p>
        </w:tc>
        <w:tc>
          <w:tcPr/>
          <w:p>
            <w:pPr>
              <w:pStyle w:val="Compact"/>
              <w:jc w:val="right"/>
            </w:pPr>
            <w:r>
              <w:t xml:space="preserve">3.083</w:t>
            </w:r>
          </w:p>
        </w:tc>
        <w:tc>
          <w:tcPr/>
          <w:p>
            <w:pPr>
              <w:pStyle w:val="Compact"/>
              <w:jc w:val="right"/>
            </w:pPr>
            <w:r>
              <w:t xml:space="preserve">13.079</w:t>
            </w:r>
          </w:p>
        </w:tc>
      </w:tr>
      <w:tr>
        <w:tc>
          <w:tcPr/>
          <w:p>
            <w:pPr>
              <w:pStyle w:val="Compact"/>
              <w:jc w:val="left"/>
            </w:pPr>
            <w:r>
              <w:t xml:space="preserve">Dec</w:t>
            </w:r>
          </w:p>
        </w:tc>
        <w:tc>
          <w:tcPr/>
          <w:p>
            <w:pPr>
              <w:pStyle w:val="Compact"/>
              <w:jc w:val="right"/>
            </w:pPr>
            <w:r>
              <w:t xml:space="preserve">3.762</w:t>
            </w:r>
          </w:p>
        </w:tc>
        <w:tc>
          <w:tcPr/>
          <w:p>
            <w:pPr>
              <w:pStyle w:val="Compact"/>
              <w:jc w:val="right"/>
            </w:pPr>
            <w:r>
              <w:t xml:space="preserve">2.134</w:t>
            </w:r>
          </w:p>
        </w:tc>
        <w:tc>
          <w:tcPr/>
          <w:p>
            <w:pPr>
              <w:pStyle w:val="Compact"/>
              <w:jc w:val="right"/>
            </w:pPr>
            <w:r>
              <w:t xml:space="preserve">6.653</w:t>
            </w:r>
          </w:p>
        </w:tc>
      </w:tr>
      <w:tr>
        <w:tc>
          <w:tcPr/>
          <w:p>
            <w:pPr>
              <w:pStyle w:val="Compact"/>
              <w:jc w:val="left"/>
            </w:pPr>
            <w:r>
              <w:t xml:space="preserve">Intervention:time</w:t>
            </w:r>
          </w:p>
        </w:tc>
        <w:tc>
          <w:tcPr/>
          <w:p>
            <w:pPr>
              <w:pStyle w:val="Compact"/>
              <w:jc w:val="right"/>
            </w:pPr>
            <w:r>
              <w:t xml:space="preserve">1.125</w:t>
            </w:r>
          </w:p>
        </w:tc>
        <w:tc>
          <w:tcPr/>
          <w:p>
            <w:pPr>
              <w:pStyle w:val="Compact"/>
              <w:jc w:val="right"/>
            </w:pPr>
            <w:r>
              <w:t xml:space="preserve">1.017</w:t>
            </w:r>
          </w:p>
        </w:tc>
        <w:tc>
          <w:tcPr/>
          <w:p>
            <w:pPr>
              <w:pStyle w:val="Compact"/>
              <w:jc w:val="right"/>
            </w:pPr>
            <w:r>
              <w:t xml:space="preserve">1.245</w:t>
            </w:r>
          </w:p>
        </w:tc>
      </w:tr>
      <w:tr>
        <w:tc>
          <w:tcPr/>
          <w:p>
            <w:pPr>
              <w:pStyle w:val="Compact"/>
              <w:jc w:val="left"/>
            </w:pPr>
            <w:r>
              <w:t xml:space="preserve">Intervention:time_post</w:t>
            </w:r>
          </w:p>
        </w:tc>
        <w:tc>
          <w:tcPr/>
          <w:p>
            <w:pPr>
              <w:pStyle w:val="Compact"/>
              <w:jc w:val="right"/>
            </w:pPr>
            <w:r>
              <w:t xml:space="preserve">0.893</w:t>
            </w:r>
          </w:p>
        </w:tc>
        <w:tc>
          <w:tcPr/>
          <w:p>
            <w:pPr>
              <w:pStyle w:val="Compact"/>
              <w:jc w:val="right"/>
            </w:pPr>
            <w:r>
              <w:t xml:space="preserve">0.807</w:t>
            </w:r>
          </w:p>
        </w:tc>
        <w:tc>
          <w:tcPr/>
          <w:p>
            <w:pPr>
              <w:pStyle w:val="Compact"/>
              <w:jc w:val="right"/>
            </w:pPr>
            <w:r>
              <w:t xml:space="preserve">0.988</w:t>
            </w:r>
          </w:p>
        </w:tc>
      </w:tr>
      <w:tr>
        <w:tc>
          <w:tcPr/>
          <w:p>
            <w:pPr>
              <w:pStyle w:val="Compact"/>
              <w:jc w:val="left"/>
            </w:pPr>
            <w:r>
              <w:t xml:space="preserve">Intervention:post</w:t>
            </w:r>
          </w:p>
        </w:tc>
        <w:tc>
          <w:tcPr/>
          <w:p>
            <w:pPr>
              <w:pStyle w:val="Compact"/>
              <w:jc w:val="right"/>
            </w:pPr>
            <w:r>
              <w:t xml:space="preserve">0.072</w:t>
            </w:r>
          </w:p>
        </w:tc>
        <w:tc>
          <w:tcPr/>
          <w:p>
            <w:pPr>
              <w:pStyle w:val="Compact"/>
              <w:jc w:val="right"/>
            </w:pPr>
            <w:r>
              <w:t xml:space="preserve">0.029</w:t>
            </w:r>
          </w:p>
        </w:tc>
        <w:tc>
          <w:tcPr/>
          <w:p>
            <w:pPr>
              <w:pStyle w:val="Compact"/>
              <w:jc w:val="right"/>
            </w:pPr>
            <w:r>
              <w:t xml:space="preserve">0.175</w:t>
            </w:r>
          </w:p>
        </w:tc>
      </w:tr>
      <w:tr>
        <w:tc>
          <w:tcPr/>
          <w:p>
            <w:pPr>
              <w:pStyle w:val="Compact"/>
              <w:jc w:val="left"/>
            </w:pPr>
            <w:r>
              <w:t xml:space="preserve">Intervention:Stratum2b</w:t>
            </w:r>
          </w:p>
        </w:tc>
        <w:tc>
          <w:tcPr/>
          <w:p>
            <w:pPr>
              <w:pStyle w:val="Compact"/>
              <w:jc w:val="right"/>
            </w:pPr>
            <w:r>
              <w:t xml:space="preserve">0.623</w:t>
            </w:r>
          </w:p>
        </w:tc>
        <w:tc>
          <w:tcPr/>
          <w:p>
            <w:pPr>
              <w:pStyle w:val="Compact"/>
              <w:jc w:val="right"/>
            </w:pPr>
            <w:r>
              <w:t xml:space="preserve">0.020</w:t>
            </w:r>
          </w:p>
        </w:tc>
        <w:tc>
          <w:tcPr/>
          <w:p>
            <w:pPr>
              <w:pStyle w:val="Compact"/>
              <w:jc w:val="right"/>
            </w:pPr>
            <w:r>
              <w:t xml:space="preserve">19.317</w:t>
            </w:r>
          </w:p>
        </w:tc>
      </w:tr>
      <w:tr>
        <w:tc>
          <w:tcPr/>
          <w:p>
            <w:pPr>
              <w:pStyle w:val="Compact"/>
              <w:jc w:val="left"/>
            </w:pPr>
            <w:r>
              <w:t xml:space="preserve">Intervention:Stratum3</w:t>
            </w:r>
          </w:p>
        </w:tc>
        <w:tc>
          <w:tcPr/>
          <w:p>
            <w:pPr>
              <w:pStyle w:val="Compact"/>
              <w:jc w:val="right"/>
            </w:pPr>
            <w:r>
              <w:t xml:space="preserve">1.510</w:t>
            </w:r>
          </w:p>
        </w:tc>
        <w:tc>
          <w:tcPr/>
          <w:p>
            <w:pPr>
              <w:pStyle w:val="Compact"/>
              <w:jc w:val="right"/>
            </w:pPr>
            <w:r>
              <w:t xml:space="preserve">0.049</w:t>
            </w:r>
          </w:p>
        </w:tc>
        <w:tc>
          <w:tcPr/>
          <w:p>
            <w:pPr>
              <w:pStyle w:val="Compact"/>
              <w:jc w:val="right"/>
            </w:pPr>
            <w:r>
              <w:t xml:space="preserve">46.109</w:t>
            </w:r>
          </w:p>
        </w:tc>
      </w:tr>
    </w:tbl>
    <w:p>
      <w:pPr>
        <w:pStyle w:val="BodyText"/>
      </w:pPr>
      <w:r>
        <w:t xml:space="preserve">A random intercept for each village (IID), the month of observation (AR-1), and stratum (iid)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w:t>
            </w:r>
          </w:p>
        </w:tc>
        <w:tc>
          <w:tcPr/>
          <w:p>
            <w:pPr>
              <w:pStyle w:val="Compact"/>
              <w:jc w:val="right"/>
            </w:pPr>
            <w:r>
              <w:t xml:space="preserve">dic</w:t>
            </w:r>
          </w:p>
        </w:tc>
      </w:tr>
      <w:tr>
        <w:tc>
          <w:tcPr/>
          <w:p>
            <w:pPr>
              <w:pStyle w:val="Compact"/>
              <w:jc w:val="left"/>
            </w:pPr>
            <w:r>
              <w:t xml:space="preserve">lag0</w:t>
            </w:r>
          </w:p>
        </w:tc>
        <w:tc>
          <w:tcPr/>
          <w:p>
            <w:pPr>
              <w:pStyle w:val="Compact"/>
              <w:jc w:val="right"/>
            </w:pPr>
            <w:r>
              <w:t xml:space="preserve">3342.234</w:t>
            </w:r>
          </w:p>
        </w:tc>
      </w:tr>
      <w:tr>
        <w:tc>
          <w:tcPr/>
          <w:p>
            <w:pPr>
              <w:pStyle w:val="Compact"/>
              <w:jc w:val="left"/>
            </w:pPr>
            <w:r>
              <w:t xml:space="preserve">lag1</w:t>
            </w:r>
          </w:p>
        </w:tc>
        <w:tc>
          <w:tcPr/>
          <w:p>
            <w:pPr>
              <w:pStyle w:val="Compact"/>
              <w:jc w:val="right"/>
            </w:pPr>
            <w:r>
              <w:t xml:space="preserve">3342.246</w:t>
            </w:r>
          </w:p>
        </w:tc>
      </w:tr>
      <w:tr>
        <w:tc>
          <w:tcPr/>
          <w:p>
            <w:pPr>
              <w:pStyle w:val="Compact"/>
              <w:jc w:val="left"/>
            </w:pPr>
            <w:r>
              <w:t xml:space="preserve">lag2</w:t>
            </w:r>
          </w:p>
        </w:tc>
        <w:tc>
          <w:tcPr/>
          <w:p>
            <w:pPr>
              <w:pStyle w:val="Compact"/>
              <w:jc w:val="right"/>
            </w:pPr>
            <w:r>
              <w:t xml:space="preserve">3324.466</w:t>
            </w:r>
          </w:p>
        </w:tc>
      </w:tr>
      <w:tr>
        <w:tc>
          <w:tcPr/>
          <w:p>
            <w:pPr>
              <w:pStyle w:val="Compact"/>
              <w:jc w:val="left"/>
            </w:pPr>
            <w:r>
              <w:t xml:space="preserve">lag3</w:t>
            </w:r>
          </w:p>
        </w:tc>
        <w:tc>
          <w:tcPr/>
          <w:p>
            <w:pPr>
              <w:pStyle w:val="Compact"/>
              <w:jc w:val="right"/>
            </w:pPr>
            <w:r>
              <w:t xml:space="preserve">3339.145</w:t>
            </w:r>
          </w:p>
        </w:tc>
      </w:tr>
    </w:tbl>
    <w:p>
      <w:pPr>
        <w:pStyle w:val="BodyText"/>
      </w:pPr>
      <w:r>
        <w:rPr>
          <w:bCs/>
          <w:b/>
        </w:rPr>
        <w:t xml:space="preserve">Model comparison: DIC, CPO and/or PIT</w:t>
      </w:r>
    </w:p>
    <w:p>
      <w:pPr>
        <w:pStyle w:val="BodyText"/>
      </w:pPr>
      <w:r>
        <w:t xml:space="preserve">The precision of stratum has been fixed with the prior information.</w:t>
      </w:r>
    </w:p>
    <w:p>
      <w:pPr>
        <w:pStyle w:val="BodyText"/>
      </w:pPr>
      <w:r>
        <w:t xml:space="preserve">Deviance information criterion (DIC) between two model stratum as the fixed effect and stratum as a random effect, respectively. The smallest DIC (stratum as a random effect) indicates the best-fit model.</w:t>
      </w:r>
    </w:p>
    <w:p>
      <w:pPr>
        <w:pStyle w:val="SourceCode"/>
      </w:pPr>
      <w:r>
        <w:rPr>
          <w:rStyle w:val="VerbatimChar"/>
        </w:rPr>
        <w:t xml:space="preserve">[1] 3324.762 3324.466</w:t>
      </w:r>
    </w:p>
    <w:p>
      <w:pPr>
        <w:pStyle w:val="FirstParagraph"/>
      </w:pPr>
      <w:r>
        <w:t xml:space="preserve">Conditional predictive ordinate - the smallest CPO indicates the best-fit model.</w:t>
      </w:r>
    </w:p>
    <w:p>
      <w:pPr>
        <w:pStyle w:val="BodyText"/>
      </w:pPr>
      <w:r>
        <w:t xml:space="preserve">A histogram of PIT must resemble a uniform distribution; extreme values indicate outlying observations. Both model’s outputs don’t show a normal distributions - skewed to the right</w:t>
      </w:r>
    </w:p>
    <w:p>
      <w:pPr>
        <w:pStyle w:val="BodyText"/>
      </w:pPr>
      <w:r>
        <w:rPr>
          <w:bCs/>
          <w:b/>
        </w:rPr>
        <w:t xml:space="preserve">Final Results - Modelc22</w:t>
      </w:r>
    </w:p>
    <w:p>
      <w:pPr>
        <w:pStyle w:val="BodyText"/>
      </w:pPr>
      <w:r>
        <w:t xml:space="preserve">Over time, for every one-unit increase in months, since the study began, there is an estimated decrease in the incidence rate by approximately 19.3%. Conversely, for every one-unit increase in months since the MTAT event, there is an estimated increase in the incidence rate by approximately 21.0%. During the post-period, there is a substantial estimated increase in the incidence rate by approximately 358.1%. The intervention shows a potential decrease in the incidence rate by approximately 4.3%, although there is some uncertainty in the effects. These findings provide valuable insights for understanding the dynamics of the incidence rate and can inform targeted interventions to mitigate the risk of the outcome. The</w:t>
      </w:r>
      <w:r>
        <w:t xml:space="preserve"> </w:t>
      </w:r>
      <w:r>
        <w:t xml:space="preserve">“</w:t>
      </w:r>
      <w:r>
        <w:t xml:space="preserve">2-month lagged EVI</w:t>
      </w:r>
      <w:r>
        <w:t xml:space="preserve">”</w:t>
      </w:r>
      <w:r>
        <w:t xml:space="preserve"> </w:t>
      </w:r>
      <w:r>
        <w:t xml:space="preserve">suggests a potential decrease in the incidence rate by approximately 84.7% to 1.2%. Conversely, the</w:t>
      </w:r>
      <w:r>
        <w:t xml:space="preserve"> </w:t>
      </w:r>
      <w:r>
        <w:t xml:space="preserve">“</w:t>
      </w:r>
      <w:r>
        <w:t xml:space="preserve">2-month lagged rainfall</w:t>
      </w:r>
      <w:r>
        <w:t xml:space="preserve">”</w:t>
      </w:r>
      <w:r>
        <w:t xml:space="preserve"> </w:t>
      </w:r>
      <w:r>
        <w:t xml:space="preserve">and</w:t>
      </w:r>
      <w:r>
        <w:t xml:space="preserve"> </w:t>
      </w:r>
      <w:r>
        <w:t xml:space="preserve">“</w:t>
      </w:r>
      <w:r>
        <w:t xml:space="preserve">2-month lagged day temp</w:t>
      </w:r>
      <w:r>
        <w:t xml:space="preserve">”</w:t>
      </w:r>
      <w:r>
        <w:t xml:space="preserve"> </w:t>
      </w:r>
      <w:r>
        <w:t xml:space="preserve">indicate a slight increase in the incidence rate by approximately 0.2% to 11.2% and 6.3% to 16.3%, respectively. However, the wide uncertainty intervals highlight the need for further investigation and consideration of other factors to better understand the associations. The analysis uncovered significant interactions between variables, revealing the dynamic nature of interventions over time. The</w:t>
      </w:r>
      <w:r>
        <w:t xml:space="preserve"> </w:t>
      </w:r>
      <w:r>
        <w:t xml:space="preserve">“</w:t>
      </w:r>
      <w:r>
        <w:t xml:space="preserve">time: Intervention</w:t>
      </w:r>
      <w:r>
        <w:t xml:space="preserve">”</w:t>
      </w:r>
      <w:r>
        <w:t xml:space="preserve"> </w:t>
      </w:r>
      <w:r>
        <w:t xml:space="preserve">interaction indicated that the intervention’s effect varied with time, resulting in a 12.3% increase in the incidence rate for each unit increase in time. The</w:t>
      </w:r>
      <w:r>
        <w:t xml:space="preserve"> </w:t>
      </w:r>
      <w:r>
        <w:t xml:space="preserve">“</w:t>
      </w:r>
      <w:r>
        <w:t xml:space="preserve">Intervention:time_post</w:t>
      </w:r>
      <w:r>
        <w:t xml:space="preserve">”</w:t>
      </w:r>
      <w:r>
        <w:t xml:space="preserve"> </w:t>
      </w:r>
      <w:r>
        <w:t xml:space="preserve">interaction showed an 11.0% decrease in the incidence rate for each unit increase in time during the post period. Moreover, the</w:t>
      </w:r>
      <w:r>
        <w:t xml:space="preserve"> </w:t>
      </w:r>
      <w:r>
        <w:t xml:space="preserve">“</w:t>
      </w:r>
      <w:r>
        <w:t xml:space="preserve">Intervention:post</w:t>
      </w:r>
      <w:r>
        <w:t xml:space="preserve">”</w:t>
      </w:r>
      <w:r>
        <w:t xml:space="preserve"> </w:t>
      </w:r>
      <w:r>
        <w:t xml:space="preserve">interaction demonstrated a substantial reduction of approximately 92.7% in the incidence rate during the post period when the intervention was implemented. These findings underscore the importance of considering the timing of interventions for understanding their impact on the outcome.</w:t>
      </w:r>
    </w:p>
    <w:p>
      <w:pPr>
        <w:pStyle w:val="BodyText"/>
      </w:pPr>
      <w:r>
        <w:t xml:space="preserve">Among the months examined, April, May, and June showed estimated incidence rate ratios below 1, indicating a lower incidence rate compared to the reference month. Specifically, April had an estimated incidence rate ratio of approximately 44.1%, May had 50.2%, and June had 68.9% compared to the reference month. However, the uncertainty intervals for these months suggest some variability and the possibility of non-significant associations.</w:t>
      </w:r>
    </w:p>
    <w:p>
      <w:pPr>
        <w:pStyle w:val="BodyText"/>
      </w:pPr>
      <w:r>
        <w:t xml:space="preserve">For the remaining months (February, March, July, August, September, October, November, and December), the estimated incidence rate ratios ranged from approximately 36.0% to 267.2% compared to the reference month. However, since the uncertainty intervals include the value 1 for most of these months, it suggests that the associations may not be statistically significant.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Incidence rate ratio</w:t>
            </w:r>
          </w:p>
        </w:tc>
        <w:tc>
          <w:tcPr/>
          <w:p>
            <w:pPr>
              <w:pStyle w:val="Compact"/>
              <w:jc w:val="right"/>
            </w:pPr>
            <w:r>
              <w:t xml:space="preserve">2.5th quantile, IRR</w:t>
            </w:r>
          </w:p>
        </w:tc>
        <w:tc>
          <w:tcPr/>
          <w:p>
            <w:pPr>
              <w:pStyle w:val="Compact"/>
              <w:jc w:val="right"/>
            </w:pPr>
            <w:r>
              <w:t xml:space="preserve">97.5th quantile, IRR</w:t>
            </w:r>
          </w:p>
        </w:tc>
      </w:tr>
      <w:tr>
        <w:tc>
          <w:tcPr/>
          <w:p>
            <w:pPr>
              <w:pStyle w:val="Compact"/>
              <w:jc w:val="left"/>
            </w:pPr>
            <w:r>
              <w:t xml:space="preserve">Intercept</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0.006</w:t>
            </w:r>
          </w:p>
        </w:tc>
      </w:tr>
      <w:tr>
        <w:tc>
          <w:tcPr/>
          <w:p>
            <w:pPr>
              <w:pStyle w:val="Compact"/>
              <w:jc w:val="left"/>
            </w:pPr>
            <w:r>
              <w:t xml:space="preserve">Months since study beginning</w:t>
            </w:r>
          </w:p>
        </w:tc>
        <w:tc>
          <w:tcPr/>
          <w:p>
            <w:pPr>
              <w:pStyle w:val="Compact"/>
              <w:jc w:val="right"/>
            </w:pPr>
            <w:r>
              <w:t xml:space="preserve">0.807</w:t>
            </w:r>
          </w:p>
        </w:tc>
        <w:tc>
          <w:tcPr/>
          <w:p>
            <w:pPr>
              <w:pStyle w:val="Compact"/>
              <w:jc w:val="right"/>
            </w:pPr>
            <w:r>
              <w:t xml:space="preserve">0.705</w:t>
            </w:r>
          </w:p>
        </w:tc>
        <w:tc>
          <w:tcPr/>
          <w:p>
            <w:pPr>
              <w:pStyle w:val="Compact"/>
              <w:jc w:val="right"/>
            </w:pPr>
            <w:r>
              <w:t xml:space="preserve">0.921</w:t>
            </w:r>
          </w:p>
        </w:tc>
      </w:tr>
      <w:tr>
        <w:tc>
          <w:tcPr/>
          <w:p>
            <w:pPr>
              <w:pStyle w:val="Compact"/>
              <w:jc w:val="left"/>
            </w:pPr>
            <w:r>
              <w:t xml:space="preserve">Intervention</w:t>
            </w:r>
          </w:p>
        </w:tc>
        <w:tc>
          <w:tcPr/>
          <w:p>
            <w:pPr>
              <w:pStyle w:val="Compact"/>
              <w:jc w:val="right"/>
            </w:pPr>
            <w:r>
              <w:t xml:space="preserve">0.958</w:t>
            </w:r>
          </w:p>
        </w:tc>
        <w:tc>
          <w:tcPr/>
          <w:p>
            <w:pPr>
              <w:pStyle w:val="Compact"/>
              <w:jc w:val="right"/>
            </w:pPr>
            <w:r>
              <w:t xml:space="preserve">0.250</w:t>
            </w:r>
          </w:p>
        </w:tc>
        <w:tc>
          <w:tcPr/>
          <w:p>
            <w:pPr>
              <w:pStyle w:val="Compact"/>
              <w:jc w:val="right"/>
            </w:pPr>
            <w:r>
              <w:t xml:space="preserve">3.677</w:t>
            </w:r>
          </w:p>
        </w:tc>
      </w:tr>
      <w:tr>
        <w:tc>
          <w:tcPr/>
          <w:p>
            <w:pPr>
              <w:pStyle w:val="Compact"/>
              <w:jc w:val="left"/>
            </w:pPr>
            <w:r>
              <w:t xml:space="preserve">Months since MTAT</w:t>
            </w:r>
          </w:p>
        </w:tc>
        <w:tc>
          <w:tcPr/>
          <w:p>
            <w:pPr>
              <w:pStyle w:val="Compact"/>
              <w:jc w:val="right"/>
            </w:pPr>
            <w:r>
              <w:t xml:space="preserve">1.210</w:t>
            </w:r>
          </w:p>
        </w:tc>
        <w:tc>
          <w:tcPr/>
          <w:p>
            <w:pPr>
              <w:pStyle w:val="Compact"/>
              <w:jc w:val="right"/>
            </w:pPr>
            <w:r>
              <w:t xml:space="preserve">1.052</w:t>
            </w:r>
          </w:p>
        </w:tc>
        <w:tc>
          <w:tcPr/>
          <w:p>
            <w:pPr>
              <w:pStyle w:val="Compact"/>
              <w:jc w:val="right"/>
            </w:pPr>
            <w:r>
              <w:t xml:space="preserve">1.394</w:t>
            </w:r>
          </w:p>
        </w:tc>
      </w:tr>
      <w:tr>
        <w:tc>
          <w:tcPr/>
          <w:p>
            <w:pPr>
              <w:pStyle w:val="Compact"/>
              <w:jc w:val="left"/>
            </w:pPr>
            <w:r>
              <w:t xml:space="preserve">Post period</w:t>
            </w:r>
          </w:p>
        </w:tc>
        <w:tc>
          <w:tcPr/>
          <w:p>
            <w:pPr>
              <w:pStyle w:val="Compact"/>
              <w:jc w:val="right"/>
            </w:pPr>
            <w:r>
              <w:t xml:space="preserve">4.572</w:t>
            </w:r>
          </w:p>
        </w:tc>
        <w:tc>
          <w:tcPr/>
          <w:p>
            <w:pPr>
              <w:pStyle w:val="Compact"/>
              <w:jc w:val="right"/>
            </w:pPr>
            <w:r>
              <w:t xml:space="preserve">1.508</w:t>
            </w:r>
          </w:p>
        </w:tc>
        <w:tc>
          <w:tcPr/>
          <w:p>
            <w:pPr>
              <w:pStyle w:val="Compact"/>
              <w:jc w:val="right"/>
            </w:pPr>
            <w:r>
              <w:t xml:space="preserve">14.182</w:t>
            </w:r>
          </w:p>
        </w:tc>
      </w:tr>
      <w:tr>
        <w:tc>
          <w:tcPr/>
          <w:p>
            <w:pPr>
              <w:pStyle w:val="Compact"/>
              <w:jc w:val="left"/>
            </w:pPr>
            <w:r>
              <w:t xml:space="preserve">2-month lagged EVI</w:t>
            </w:r>
          </w:p>
        </w:tc>
        <w:tc>
          <w:tcPr/>
          <w:p>
            <w:pPr>
              <w:pStyle w:val="Compact"/>
              <w:jc w:val="right"/>
            </w:pPr>
            <w:r>
              <w:t xml:space="preserve">0.153</w:t>
            </w:r>
          </w:p>
        </w:tc>
        <w:tc>
          <w:tcPr/>
          <w:p>
            <w:pPr>
              <w:pStyle w:val="Compact"/>
              <w:jc w:val="right"/>
            </w:pPr>
            <w:r>
              <w:t xml:space="preserve">0.017</w:t>
            </w:r>
          </w:p>
        </w:tc>
        <w:tc>
          <w:tcPr/>
          <w:p>
            <w:pPr>
              <w:pStyle w:val="Compact"/>
              <w:jc w:val="right"/>
            </w:pPr>
            <w:r>
              <w:t xml:space="preserve">1.387</w:t>
            </w:r>
          </w:p>
        </w:tc>
      </w:tr>
      <w:tr>
        <w:tc>
          <w:tcPr/>
          <w:p>
            <w:pPr>
              <w:pStyle w:val="Compact"/>
              <w:jc w:val="left"/>
            </w:pPr>
            <w:r>
              <w:t xml:space="preserve">2-month lagged rainfall</w:t>
            </w:r>
          </w:p>
        </w:tc>
        <w:tc>
          <w:tcPr/>
          <w:p>
            <w:pPr>
              <w:pStyle w:val="Compact"/>
              <w:jc w:val="right"/>
            </w:pPr>
            <w:r>
              <w:t xml:space="preserve">1.002</w:t>
            </w:r>
          </w:p>
        </w:tc>
        <w:tc>
          <w:tcPr/>
          <w:p>
            <w:pPr>
              <w:pStyle w:val="Compact"/>
              <w:jc w:val="right"/>
            </w:pPr>
            <w:r>
              <w:t xml:space="preserve">1.000</w:t>
            </w:r>
          </w:p>
        </w:tc>
        <w:tc>
          <w:tcPr/>
          <w:p>
            <w:pPr>
              <w:pStyle w:val="Compact"/>
              <w:jc w:val="right"/>
            </w:pPr>
            <w:r>
              <w:t xml:space="preserve">1.004</w:t>
            </w:r>
          </w:p>
        </w:tc>
      </w:tr>
      <w:tr>
        <w:tc>
          <w:tcPr/>
          <w:p>
            <w:pPr>
              <w:pStyle w:val="Compact"/>
              <w:jc w:val="left"/>
            </w:pPr>
            <w:r>
              <w:t xml:space="preserve">2-month lagged night temp</w:t>
            </w:r>
          </w:p>
        </w:tc>
        <w:tc>
          <w:tcPr/>
          <w:p>
            <w:pPr>
              <w:pStyle w:val="Compact"/>
              <w:jc w:val="right"/>
            </w:pPr>
            <w:r>
              <w:t xml:space="preserve">0.931</w:t>
            </w:r>
          </w:p>
        </w:tc>
        <w:tc>
          <w:tcPr/>
          <w:p>
            <w:pPr>
              <w:pStyle w:val="Compact"/>
              <w:jc w:val="right"/>
            </w:pPr>
            <w:r>
              <w:t xml:space="preserve">0.864</w:t>
            </w:r>
          </w:p>
        </w:tc>
        <w:tc>
          <w:tcPr/>
          <w:p>
            <w:pPr>
              <w:pStyle w:val="Compact"/>
              <w:jc w:val="right"/>
            </w:pPr>
            <w:r>
              <w:t xml:space="preserve">1.002</w:t>
            </w:r>
          </w:p>
        </w:tc>
      </w:tr>
      <w:tr>
        <w:tc>
          <w:tcPr/>
          <w:p>
            <w:pPr>
              <w:pStyle w:val="Compact"/>
              <w:jc w:val="left"/>
            </w:pPr>
            <w:r>
              <w:t xml:space="preserve">2-month lagged day temp</w:t>
            </w:r>
          </w:p>
        </w:tc>
        <w:tc>
          <w:tcPr/>
          <w:p>
            <w:pPr>
              <w:pStyle w:val="Compact"/>
              <w:jc w:val="right"/>
            </w:pPr>
            <w:r>
              <w:t xml:space="preserve">1.112</w:t>
            </w:r>
          </w:p>
        </w:tc>
        <w:tc>
          <w:tcPr/>
          <w:p>
            <w:pPr>
              <w:pStyle w:val="Compact"/>
              <w:jc w:val="right"/>
            </w:pPr>
            <w:r>
              <w:t xml:space="preserve">1.063</w:t>
            </w:r>
          </w:p>
        </w:tc>
        <w:tc>
          <w:tcPr/>
          <w:p>
            <w:pPr>
              <w:pStyle w:val="Compact"/>
              <w:jc w:val="right"/>
            </w:pPr>
            <w:r>
              <w:t xml:space="preserve">1.163</w:t>
            </w:r>
          </w:p>
        </w:tc>
      </w:tr>
      <w:tr>
        <w:tc>
          <w:tcPr/>
          <w:p>
            <w:pPr>
              <w:pStyle w:val="Compact"/>
              <w:jc w:val="left"/>
            </w:pPr>
            <w:r>
              <w:t xml:space="preserve">Feb</w:t>
            </w:r>
          </w:p>
        </w:tc>
        <w:tc>
          <w:tcPr/>
          <w:p>
            <w:pPr>
              <w:pStyle w:val="Compact"/>
              <w:jc w:val="right"/>
            </w:pPr>
            <w:r>
              <w:t xml:space="preserve">0.684</w:t>
            </w:r>
          </w:p>
        </w:tc>
        <w:tc>
          <w:tcPr/>
          <w:p>
            <w:pPr>
              <w:pStyle w:val="Compact"/>
              <w:jc w:val="right"/>
            </w:pPr>
            <w:r>
              <w:t xml:space="preserve">0.400</w:t>
            </w:r>
          </w:p>
        </w:tc>
        <w:tc>
          <w:tcPr/>
          <w:p>
            <w:pPr>
              <w:pStyle w:val="Compact"/>
              <w:jc w:val="right"/>
            </w:pPr>
            <w:r>
              <w:t xml:space="preserve">1.171</w:t>
            </w:r>
          </w:p>
        </w:tc>
      </w:tr>
      <w:tr>
        <w:tc>
          <w:tcPr/>
          <w:p>
            <w:pPr>
              <w:pStyle w:val="Compact"/>
              <w:jc w:val="left"/>
            </w:pPr>
            <w:r>
              <w:t xml:space="preserve">Mar</w:t>
            </w:r>
          </w:p>
        </w:tc>
        <w:tc>
          <w:tcPr/>
          <w:p>
            <w:pPr>
              <w:pStyle w:val="Compact"/>
              <w:jc w:val="right"/>
            </w:pPr>
            <w:r>
              <w:t xml:space="preserve">0.640</w:t>
            </w:r>
          </w:p>
        </w:tc>
        <w:tc>
          <w:tcPr/>
          <w:p>
            <w:pPr>
              <w:pStyle w:val="Compact"/>
              <w:jc w:val="right"/>
            </w:pPr>
            <w:r>
              <w:t xml:space="preserve">0.357</w:t>
            </w:r>
          </w:p>
        </w:tc>
        <w:tc>
          <w:tcPr/>
          <w:p>
            <w:pPr>
              <w:pStyle w:val="Compact"/>
              <w:jc w:val="right"/>
            </w:pPr>
            <w:r>
              <w:t xml:space="preserve">1.153</w:t>
            </w:r>
          </w:p>
        </w:tc>
      </w:tr>
      <w:tr>
        <w:tc>
          <w:tcPr/>
          <w:p>
            <w:pPr>
              <w:pStyle w:val="Compact"/>
              <w:jc w:val="left"/>
            </w:pPr>
            <w:r>
              <w:t xml:space="preserve">Apr</w:t>
            </w:r>
          </w:p>
        </w:tc>
        <w:tc>
          <w:tcPr/>
          <w:p>
            <w:pPr>
              <w:pStyle w:val="Compact"/>
              <w:jc w:val="right"/>
            </w:pPr>
            <w:r>
              <w:t xml:space="preserve">0.440</w:t>
            </w:r>
          </w:p>
        </w:tc>
        <w:tc>
          <w:tcPr/>
          <w:p>
            <w:pPr>
              <w:pStyle w:val="Compact"/>
              <w:jc w:val="right"/>
            </w:pPr>
            <w:r>
              <w:t xml:space="preserve">0.228</w:t>
            </w:r>
          </w:p>
        </w:tc>
        <w:tc>
          <w:tcPr/>
          <w:p>
            <w:pPr>
              <w:pStyle w:val="Compact"/>
              <w:jc w:val="right"/>
            </w:pPr>
            <w:r>
              <w:t xml:space="preserve">0.855</w:t>
            </w:r>
          </w:p>
        </w:tc>
      </w:tr>
      <w:tr>
        <w:tc>
          <w:tcPr/>
          <w:p>
            <w:pPr>
              <w:pStyle w:val="Compact"/>
              <w:jc w:val="left"/>
            </w:pPr>
            <w:r>
              <w:t xml:space="preserve">May</w:t>
            </w:r>
          </w:p>
        </w:tc>
        <w:tc>
          <w:tcPr/>
          <w:p>
            <w:pPr>
              <w:pStyle w:val="Compact"/>
              <w:jc w:val="right"/>
            </w:pPr>
            <w:r>
              <w:t xml:space="preserve">0.502</w:t>
            </w:r>
          </w:p>
        </w:tc>
        <w:tc>
          <w:tcPr/>
          <w:p>
            <w:pPr>
              <w:pStyle w:val="Compact"/>
              <w:jc w:val="right"/>
            </w:pPr>
            <w:r>
              <w:t xml:space="preserve">0.246</w:t>
            </w:r>
          </w:p>
        </w:tc>
        <w:tc>
          <w:tcPr/>
          <w:p>
            <w:pPr>
              <w:pStyle w:val="Compact"/>
              <w:jc w:val="right"/>
            </w:pPr>
            <w:r>
              <w:t xml:space="preserve">1.023</w:t>
            </w:r>
          </w:p>
        </w:tc>
      </w:tr>
      <w:tr>
        <w:tc>
          <w:tcPr/>
          <w:p>
            <w:pPr>
              <w:pStyle w:val="Compact"/>
              <w:jc w:val="left"/>
            </w:pPr>
            <w:r>
              <w:t xml:space="preserve">Jun</w:t>
            </w:r>
          </w:p>
        </w:tc>
        <w:tc>
          <w:tcPr/>
          <w:p>
            <w:pPr>
              <w:pStyle w:val="Compact"/>
              <w:jc w:val="right"/>
            </w:pPr>
            <w:r>
              <w:t xml:space="preserve">0.688</w:t>
            </w:r>
          </w:p>
        </w:tc>
        <w:tc>
          <w:tcPr/>
          <w:p>
            <w:pPr>
              <w:pStyle w:val="Compact"/>
              <w:jc w:val="right"/>
            </w:pPr>
            <w:r>
              <w:t xml:space="preserve">0.329</w:t>
            </w:r>
          </w:p>
        </w:tc>
        <w:tc>
          <w:tcPr/>
          <w:p>
            <w:pPr>
              <w:pStyle w:val="Compact"/>
              <w:jc w:val="right"/>
            </w:pPr>
            <w:r>
              <w:t xml:space="preserve">1.445</w:t>
            </w:r>
          </w:p>
        </w:tc>
      </w:tr>
      <w:tr>
        <w:tc>
          <w:tcPr/>
          <w:p>
            <w:pPr>
              <w:pStyle w:val="Compact"/>
              <w:jc w:val="left"/>
            </w:pPr>
            <w:r>
              <w:t xml:space="preserve">Jul</w:t>
            </w:r>
          </w:p>
        </w:tc>
        <w:tc>
          <w:tcPr/>
          <w:p>
            <w:pPr>
              <w:pStyle w:val="Compact"/>
              <w:jc w:val="right"/>
            </w:pPr>
            <w:r>
              <w:t xml:space="preserve">1.265</w:t>
            </w:r>
          </w:p>
        </w:tc>
        <w:tc>
          <w:tcPr/>
          <w:p>
            <w:pPr>
              <w:pStyle w:val="Compact"/>
              <w:jc w:val="right"/>
            </w:pPr>
            <w:r>
              <w:t xml:space="preserve">0.626</w:t>
            </w:r>
          </w:p>
        </w:tc>
        <w:tc>
          <w:tcPr/>
          <w:p>
            <w:pPr>
              <w:pStyle w:val="Compact"/>
              <w:jc w:val="right"/>
            </w:pPr>
            <w:r>
              <w:t xml:space="preserve">2.568</w:t>
            </w:r>
          </w:p>
        </w:tc>
      </w:tr>
      <w:tr>
        <w:tc>
          <w:tcPr/>
          <w:p>
            <w:pPr>
              <w:pStyle w:val="Compact"/>
              <w:jc w:val="left"/>
            </w:pPr>
            <w:r>
              <w:t xml:space="preserve">Aug</w:t>
            </w:r>
          </w:p>
        </w:tc>
        <w:tc>
          <w:tcPr/>
          <w:p>
            <w:pPr>
              <w:pStyle w:val="Compact"/>
              <w:jc w:val="right"/>
            </w:pPr>
            <w:r>
              <w:t xml:space="preserve">2.532</w:t>
            </w:r>
          </w:p>
        </w:tc>
        <w:tc>
          <w:tcPr/>
          <w:p>
            <w:pPr>
              <w:pStyle w:val="Compact"/>
              <w:jc w:val="right"/>
            </w:pPr>
            <w:r>
              <w:t xml:space="preserve">1.309</w:t>
            </w:r>
          </w:p>
        </w:tc>
        <w:tc>
          <w:tcPr/>
          <w:p>
            <w:pPr>
              <w:pStyle w:val="Compact"/>
              <w:jc w:val="right"/>
            </w:pPr>
            <w:r>
              <w:t xml:space="preserve">4.923</w:t>
            </w:r>
          </w:p>
        </w:tc>
      </w:tr>
      <w:tr>
        <w:tc>
          <w:tcPr/>
          <w:p>
            <w:pPr>
              <w:pStyle w:val="Compact"/>
              <w:jc w:val="left"/>
            </w:pPr>
            <w:r>
              <w:t xml:space="preserve">Sep</w:t>
            </w:r>
          </w:p>
        </w:tc>
        <w:tc>
          <w:tcPr/>
          <w:p>
            <w:pPr>
              <w:pStyle w:val="Compact"/>
              <w:jc w:val="right"/>
            </w:pPr>
            <w:r>
              <w:t xml:space="preserve">3.529</w:t>
            </w:r>
          </w:p>
        </w:tc>
        <w:tc>
          <w:tcPr/>
          <w:p>
            <w:pPr>
              <w:pStyle w:val="Compact"/>
              <w:jc w:val="right"/>
            </w:pPr>
            <w:r>
              <w:t xml:space="preserve">1.528</w:t>
            </w:r>
          </w:p>
        </w:tc>
        <w:tc>
          <w:tcPr/>
          <w:p>
            <w:pPr>
              <w:pStyle w:val="Compact"/>
              <w:jc w:val="right"/>
            </w:pPr>
            <w:r>
              <w:t xml:space="preserve">8.215</w:t>
            </w:r>
          </w:p>
        </w:tc>
      </w:tr>
      <w:tr>
        <w:tc>
          <w:tcPr/>
          <w:p>
            <w:pPr>
              <w:pStyle w:val="Compact"/>
              <w:jc w:val="left"/>
            </w:pPr>
            <w:r>
              <w:t xml:space="preserve">Oct</w:t>
            </w:r>
          </w:p>
        </w:tc>
        <w:tc>
          <w:tcPr/>
          <w:p>
            <w:pPr>
              <w:pStyle w:val="Compact"/>
              <w:jc w:val="right"/>
            </w:pPr>
            <w:r>
              <w:t xml:space="preserve">9.641</w:t>
            </w:r>
          </w:p>
        </w:tc>
        <w:tc>
          <w:tcPr/>
          <w:p>
            <w:pPr>
              <w:pStyle w:val="Compact"/>
              <w:jc w:val="right"/>
            </w:pPr>
            <w:r>
              <w:t xml:space="preserve">4.310</w:t>
            </w:r>
          </w:p>
        </w:tc>
        <w:tc>
          <w:tcPr/>
          <w:p>
            <w:pPr>
              <w:pStyle w:val="Compact"/>
              <w:jc w:val="right"/>
            </w:pPr>
            <w:r>
              <w:t xml:space="preserve">21.650</w:t>
            </w:r>
          </w:p>
        </w:tc>
      </w:tr>
      <w:tr>
        <w:tc>
          <w:tcPr/>
          <w:p>
            <w:pPr>
              <w:pStyle w:val="Compact"/>
              <w:jc w:val="left"/>
            </w:pPr>
            <w:r>
              <w:t xml:space="preserve">Nov</w:t>
            </w:r>
          </w:p>
        </w:tc>
        <w:tc>
          <w:tcPr/>
          <w:p>
            <w:pPr>
              <w:pStyle w:val="Compact"/>
              <w:jc w:val="right"/>
            </w:pPr>
            <w:r>
              <w:t xml:space="preserve">6.404</w:t>
            </w:r>
          </w:p>
        </w:tc>
        <w:tc>
          <w:tcPr/>
          <w:p>
            <w:pPr>
              <w:pStyle w:val="Compact"/>
              <w:jc w:val="right"/>
            </w:pPr>
            <w:r>
              <w:t xml:space="preserve">3.124</w:t>
            </w:r>
          </w:p>
        </w:tc>
        <w:tc>
          <w:tcPr/>
          <w:p>
            <w:pPr>
              <w:pStyle w:val="Compact"/>
              <w:jc w:val="right"/>
            </w:pPr>
            <w:r>
              <w:t xml:space="preserve">13.210</w:t>
            </w:r>
          </w:p>
        </w:tc>
      </w:tr>
      <w:tr>
        <w:tc>
          <w:tcPr/>
          <w:p>
            <w:pPr>
              <w:pStyle w:val="Compact"/>
              <w:jc w:val="left"/>
            </w:pPr>
            <w:r>
              <w:t xml:space="preserve">Dec</w:t>
            </w:r>
          </w:p>
        </w:tc>
        <w:tc>
          <w:tcPr/>
          <w:p>
            <w:pPr>
              <w:pStyle w:val="Compact"/>
              <w:jc w:val="right"/>
            </w:pPr>
            <w:r>
              <w:t xml:space="preserve">3.773</w:t>
            </w:r>
          </w:p>
        </w:tc>
        <w:tc>
          <w:tcPr/>
          <w:p>
            <w:pPr>
              <w:pStyle w:val="Compact"/>
              <w:jc w:val="right"/>
            </w:pPr>
            <w:r>
              <w:t xml:space="preserve">2.143</w:t>
            </w:r>
          </w:p>
        </w:tc>
        <w:tc>
          <w:tcPr/>
          <w:p>
            <w:pPr>
              <w:pStyle w:val="Compact"/>
              <w:jc w:val="right"/>
            </w:pPr>
            <w:r>
              <w:t xml:space="preserve">6.666</w:t>
            </w:r>
          </w:p>
        </w:tc>
      </w:tr>
      <w:tr>
        <w:tc>
          <w:tcPr/>
          <w:p>
            <w:pPr>
              <w:pStyle w:val="Compact"/>
              <w:jc w:val="left"/>
            </w:pPr>
            <w:r>
              <w:t xml:space="preserve">time:Intervention</w:t>
            </w:r>
          </w:p>
        </w:tc>
        <w:tc>
          <w:tcPr/>
          <w:p>
            <w:pPr>
              <w:pStyle w:val="Compact"/>
              <w:jc w:val="right"/>
            </w:pPr>
            <w:r>
              <w:t xml:space="preserve">1.123</w:t>
            </w:r>
          </w:p>
        </w:tc>
        <w:tc>
          <w:tcPr/>
          <w:p>
            <w:pPr>
              <w:pStyle w:val="Compact"/>
              <w:jc w:val="right"/>
            </w:pPr>
            <w:r>
              <w:t xml:space="preserve">1.015</w:t>
            </w:r>
          </w:p>
        </w:tc>
        <w:tc>
          <w:tcPr/>
          <w:p>
            <w:pPr>
              <w:pStyle w:val="Compact"/>
              <w:jc w:val="right"/>
            </w:pPr>
            <w:r>
              <w:t xml:space="preserve">1.242</w:t>
            </w:r>
          </w:p>
        </w:tc>
      </w:tr>
      <w:tr>
        <w:tc>
          <w:tcPr/>
          <w:p>
            <w:pPr>
              <w:pStyle w:val="Compact"/>
              <w:jc w:val="left"/>
            </w:pPr>
            <w:r>
              <w:t xml:space="preserve">Intervention:time_post</w:t>
            </w:r>
          </w:p>
        </w:tc>
        <w:tc>
          <w:tcPr/>
          <w:p>
            <w:pPr>
              <w:pStyle w:val="Compact"/>
              <w:jc w:val="right"/>
            </w:pPr>
            <w:r>
              <w:t xml:space="preserve">0.894</w:t>
            </w:r>
          </w:p>
        </w:tc>
        <w:tc>
          <w:tcPr/>
          <w:p>
            <w:pPr>
              <w:pStyle w:val="Compact"/>
              <w:jc w:val="right"/>
            </w:pPr>
            <w:r>
              <w:t xml:space="preserve">0.807</w:t>
            </w:r>
          </w:p>
        </w:tc>
        <w:tc>
          <w:tcPr/>
          <w:p>
            <w:pPr>
              <w:pStyle w:val="Compact"/>
              <w:jc w:val="right"/>
            </w:pPr>
            <w:r>
              <w:t xml:space="preserve">0.990</w:t>
            </w:r>
          </w:p>
        </w:tc>
      </w:tr>
      <w:tr>
        <w:tc>
          <w:tcPr/>
          <w:p>
            <w:pPr>
              <w:pStyle w:val="Compact"/>
              <w:jc w:val="left"/>
            </w:pPr>
            <w:r>
              <w:t xml:space="preserve">Intervention:post</w:t>
            </w:r>
          </w:p>
        </w:tc>
        <w:tc>
          <w:tcPr/>
          <w:p>
            <w:pPr>
              <w:pStyle w:val="Compact"/>
              <w:jc w:val="right"/>
            </w:pPr>
            <w:r>
              <w:t xml:space="preserve">0.073</w:t>
            </w:r>
          </w:p>
        </w:tc>
        <w:tc>
          <w:tcPr/>
          <w:p>
            <w:pPr>
              <w:pStyle w:val="Compact"/>
              <w:jc w:val="right"/>
            </w:pPr>
            <w:r>
              <w:t xml:space="preserve">0.030</w:t>
            </w:r>
          </w:p>
        </w:tc>
        <w:tc>
          <w:tcPr/>
          <w:p>
            <w:pPr>
              <w:pStyle w:val="Compact"/>
              <w:jc w:val="right"/>
            </w:pPr>
            <w:r>
              <w:t xml:space="preserve">0.178</w:t>
            </w:r>
          </w:p>
        </w:tc>
      </w:tr>
    </w:tbl>
    <w:p>
      <w:pPr>
        <w:pStyle w:val="BodyText"/>
      </w:pPr>
      <w:r>
        <w:drawing>
          <wp:inline>
            <wp:extent cx="4620126" cy="3696101"/>
            <wp:effectExtent b="0" l="0" r="0" t="0"/>
            <wp:docPr descr="" title="" id="34" name="Picture"/>
            <a:graphic>
              <a:graphicData uri="http://schemas.openxmlformats.org/drawingml/2006/picture">
                <pic:pic>
                  <pic:nvPicPr>
                    <pic:cNvPr descr="ITS_YG_files/figure-docx/Counterfactual%20plot%20for%20contrelled%20IT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 Analysis</dc:title>
  <dc:creator/>
  <cp:keywords/>
  <dcterms:created xsi:type="dcterms:W3CDTF">2023-07-20T14:43:15Z</dcterms:created>
  <dcterms:modified xsi:type="dcterms:W3CDTF">2023-07-20T14:43:15Z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7/20/23</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