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64E08" w14:textId="31B34E10" w:rsidR="0031065A" w:rsidRPr="0031065A" w:rsidRDefault="0031065A" w:rsidP="0031065A">
      <w:pPr>
        <w:widowControl/>
        <w:pBdr>
          <w:bottom w:val="single" w:sz="6" w:space="0" w:color="A2A9B1"/>
        </w:pBdr>
        <w:spacing w:after="60" w:line="360" w:lineRule="auto"/>
        <w:jc w:val="left"/>
        <w:outlineLvl w:val="0"/>
        <w:rPr>
          <w:rFonts w:ascii="Times New Roman" w:eastAsia="宋体" w:hAnsi="Times New Roman" w:cs="Times New Roman"/>
          <w:color w:val="000000"/>
          <w:kern w:val="36"/>
          <w:sz w:val="43"/>
          <w:szCs w:val="43"/>
          <w:lang w:val="en"/>
        </w:rPr>
      </w:pPr>
      <w:r w:rsidRPr="0031065A">
        <w:rPr>
          <w:rFonts w:ascii="Times New Roman" w:eastAsia="宋体" w:hAnsi="Times New Roman" w:cs="Times New Roman"/>
          <w:color w:val="000000"/>
          <w:kern w:val="36"/>
          <w:sz w:val="43"/>
          <w:szCs w:val="43"/>
          <w:lang w:val="en"/>
        </w:rPr>
        <w:t>Elementary function</w:t>
      </w:r>
      <w:r w:rsidR="008A4475">
        <w:rPr>
          <w:rFonts w:ascii="Times New Roman" w:eastAsia="宋体" w:hAnsi="Times New Roman" w:cs="Times New Roman"/>
          <w:color w:val="000000"/>
          <w:kern w:val="36"/>
          <w:sz w:val="43"/>
          <w:szCs w:val="43"/>
          <w:lang w:val="en"/>
        </w:rPr>
        <w:t>s</w:t>
      </w:r>
    </w:p>
    <w:p w14:paraId="0ACAA11F" w14:textId="4357C08B" w:rsidR="0093357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hyperlink r:id="rId5" w:tooltip="Constant function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u w:val="none"/>
            <w:shd w:val="clear" w:color="auto" w:fill="FFFFFF"/>
          </w:rPr>
          <w:t>Constant functions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 </w:t>
      </w: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2,</w:t>
      </w:r>
      <m:oMath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 xml:space="preserve"> π,etc </m:t>
        </m:r>
      </m:oMath>
    </w:p>
    <w:p w14:paraId="41C92CCF" w14:textId="77777777" w:rsidR="0031065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hyperlink r:id="rId6" w:tooltip="Monomial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u w:val="none"/>
            <w:shd w:val="clear" w:color="auto" w:fill="FFFFFF"/>
          </w:rPr>
          <w:t>Powers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 of </w:t>
      </w:r>
      <m:oMath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x</m:t>
        </m:r>
      </m:oMath>
      <w:r w:rsidRPr="0031065A">
        <w:rPr>
          <w:rStyle w:val="mwe-math-mathml-inline"/>
          <w:rFonts w:ascii="Times New Roman" w:hAnsi="Times New Roman" w:cs="Times New Roman"/>
          <w:vanish/>
          <w:color w:val="222222"/>
          <w:sz w:val="25"/>
          <w:szCs w:val="25"/>
          <w:shd w:val="clear" w:color="auto" w:fill="FFFFFF"/>
        </w:rPr>
        <w:t>{\displaystyle x}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 w:val="25"/>
            <w:szCs w:val="25"/>
            <w:shd w:val="clear" w:color="auto" w:fill="FFFFFF"/>
          </w:rPr>
          <m:t>xx</m:t>
        </m:r>
      </m:oMath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</w:t>
      </w: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x,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 xml:space="preserve">,etc </m:t>
        </m:r>
      </m:oMath>
      <w:bookmarkStart w:id="0" w:name="_GoBack"/>
      <w:bookmarkEnd w:id="0"/>
    </w:p>
    <w:p w14:paraId="18826E1D" w14:textId="236AB9B5" w:rsidR="0031065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Roots of</w:t>
      </w: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x</m:t>
        </m:r>
      </m:oMath>
      <w:r w:rsidRPr="0031065A">
        <w:rPr>
          <w:rStyle w:val="mwe-math-mathml-inline"/>
          <w:rFonts w:ascii="Times New Roman" w:hAnsi="Times New Roman" w:cs="Times New Roman"/>
          <w:vanish/>
          <w:color w:val="222222"/>
          <w:sz w:val="25"/>
          <w:szCs w:val="25"/>
          <w:shd w:val="clear" w:color="auto" w:fill="FFFFFF"/>
        </w:rPr>
        <w:t>{\displaystyle x}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 w:val="25"/>
            <w:szCs w:val="25"/>
            <w:shd w:val="clear" w:color="auto" w:fill="FFFFFF"/>
          </w:rPr>
          <m:t>xx</m:t>
        </m:r>
      </m:oMath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</w:t>
      </w: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rad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 xml:space="preserve"> , </m:t>
        </m:r>
        <m:rad>
          <m:rad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radPr>
          <m:deg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3</m:t>
            </m:r>
          </m:deg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rad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 xml:space="preserve"> , etc</m:t>
        </m:r>
      </m:oMath>
    </w:p>
    <w:p w14:paraId="5063151E" w14:textId="2470F51B" w:rsidR="0031065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Style w:val="mwe-math-mathml-inline"/>
          <w:rFonts w:ascii="Times New Roman" w:hAnsi="Times New Roman" w:cs="Times New Roman"/>
          <w:color w:val="222222"/>
          <w:sz w:val="25"/>
          <w:szCs w:val="25"/>
          <w:shd w:val="clear" w:color="auto" w:fill="FFFFFF"/>
        </w:rPr>
      </w:pPr>
      <w:hyperlink r:id="rId7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shd w:val="clear" w:color="auto" w:fill="FFFFFF"/>
          </w:rPr>
          <w:t>Exponential functions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 </w:t>
      </w:r>
      <w:r w:rsidRPr="0031065A">
        <w:rPr>
          <w:rStyle w:val="mwe-math-mathml-inline"/>
          <w:rFonts w:ascii="Times New Roman" w:hAnsi="Times New Roman" w:cs="Times New Roman"/>
          <w:vanish/>
          <w:color w:val="222222"/>
          <w:sz w:val="25"/>
          <w:szCs w:val="25"/>
          <w:shd w:val="clear" w:color="auto" w:fill="FFFFFF"/>
        </w:rPr>
        <w:t>{\displaystyle e^{x}}</w:t>
      </w:r>
      <m:oMath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5"/>
                <w:szCs w:val="25"/>
                <w:shd w:val="clear" w:color="auto" w:fill="FFFFFF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 w:cs="Times New Roman"/>
                <w:i/>
                <w:color w:val="222222"/>
                <w:sz w:val="25"/>
                <w:szCs w:val="25"/>
                <w:shd w:val="clear" w:color="auto" w:fill="FFFFFF"/>
              </w:rPr>
            </m:ctrlPr>
          </m:sSupPr>
          <m:e>
            <m:r>
              <w:rPr>
                <w:rStyle w:val="mwe-math-mathml-inline"/>
                <w:rFonts w:ascii="Cambria Math" w:hAnsi="Cambria Math" w:cs="Times New Roman"/>
                <w:color w:val="222222"/>
                <w:sz w:val="25"/>
                <w:szCs w:val="25"/>
                <w:shd w:val="clear" w:color="auto" w:fill="FFFFFF"/>
              </w:rPr>
              <m:t>e</m:t>
            </m:r>
          </m:e>
          <m:sup>
            <m:r>
              <w:rPr>
                <w:rStyle w:val="mwe-math-mathml-inline"/>
                <w:rFonts w:ascii="Cambria Math" w:hAnsi="Cambria Math" w:cs="Times New Roman"/>
                <w:color w:val="222222"/>
                <w:sz w:val="25"/>
                <w:szCs w:val="25"/>
                <w:shd w:val="clear" w:color="auto" w:fill="FFFFFF"/>
              </w:rPr>
              <m:t>x</m:t>
            </m:r>
          </m:sup>
        </m:sSup>
      </m:oMath>
    </w:p>
    <w:p w14:paraId="1C77E454" w14:textId="53DDA726" w:rsidR="0031065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hyperlink r:id="rId8" w:tooltip="Logarithm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u w:val="none"/>
            <w:shd w:val="clear" w:color="auto" w:fill="FFFFFF"/>
          </w:rPr>
          <w:t>Logarithms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 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func>
      </m:oMath>
    </w:p>
    <w:p w14:paraId="796249BF" w14:textId="424B0FD2" w:rsidR="0031065A" w:rsidRPr="0031065A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color w:val="222222"/>
          <w:szCs w:val="21"/>
          <w:shd w:val="clear" w:color="auto" w:fill="FFFFFF"/>
        </w:rPr>
      </w:pPr>
      <w:hyperlink r:id="rId9" w:tooltip="Trigonometric function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u w:val="none"/>
            <w:shd w:val="clear" w:color="auto" w:fill="FFFFFF"/>
          </w:rPr>
          <w:t>Trigonometric functions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 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sin</m:t>
            </m:r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func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func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tan</m:t>
            </m:r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func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, etc</m:t>
        </m:r>
      </m:oMath>
      <w:r w:rsidRPr="0031065A">
        <w:rPr>
          <w:rStyle w:val="mwe-math-mathml-inline"/>
          <w:rFonts w:ascii="Times New Roman" w:hAnsi="Times New Roman" w:cs="Times New Roman"/>
          <w:vanish/>
          <w:color w:val="222222"/>
          <w:sz w:val="25"/>
          <w:szCs w:val="25"/>
          <w:shd w:val="clear" w:color="auto" w:fill="FFFFFF"/>
        </w:rPr>
        <w:t>{\displaystyle \sin x,\ \cos x,\ \tan x,}</w:t>
      </w:r>
      <m:oMath>
        <m:r>
          <w:rPr>
            <w:rStyle w:val="mwe-math-mathml-inline"/>
            <w:rFonts w:ascii="Cambria Math" w:hAnsi="Cambria Math" w:cs="Times New Roman"/>
            <w:vanish/>
            <w:color w:val="222222"/>
            <w:sz w:val="25"/>
            <w:szCs w:val="25"/>
            <w:shd w:val="clear" w:color="auto" w:fill="FFFFFF"/>
          </w:rPr>
          <m:t>sin</m:t>
        </m:r>
        <m:func>
          <m:func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5"/>
                <w:szCs w:val="25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Style w:val="mwe-math-mathml-inline"/>
                <w:rFonts w:ascii="Cambria Math" w:hAnsi="Cambria Math" w:cs="Times New Roman"/>
                <w:vanish/>
                <w:color w:val="222222"/>
                <w:sz w:val="25"/>
                <w:szCs w:val="25"/>
                <w:shd w:val="clear" w:color="auto" w:fill="FFFFFF"/>
              </w:rPr>
              <m:t>sin</m:t>
            </m:r>
          </m:fName>
          <m:e/>
        </m:func>
      </m:oMath>
    </w:p>
    <w:p w14:paraId="54AACFC4" w14:textId="0B6D1E54" w:rsidR="0031065A" w:rsidRPr="008A4475" w:rsidRDefault="0031065A" w:rsidP="0031065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hyperlink r:id="rId10" w:tooltip="Inverse trigonometric function" w:history="1">
        <w:r w:rsidRPr="0031065A">
          <w:rPr>
            <w:rStyle w:val="Hyperlink"/>
            <w:rFonts w:ascii="Times New Roman" w:hAnsi="Times New Roman" w:cs="Times New Roman"/>
            <w:color w:val="0B0080"/>
            <w:szCs w:val="21"/>
            <w:u w:val="none"/>
            <w:shd w:val="clear" w:color="auto" w:fill="FFFFFF"/>
          </w:rPr>
          <w:t>Inverse trigonometric functions</w:t>
        </w:r>
      </w:hyperlink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>:</w:t>
      </w:r>
      <w:r w:rsidRPr="0031065A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color w:val="222222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Cs w:val="21"/>
                    <w:shd w:val="clear" w:color="auto" w:fill="FFFFFF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color w:val="222222"/>
                    <w:szCs w:val="21"/>
                    <w:shd w:val="clear" w:color="auto" w:fill="FFFFFF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</m:t>
            </m:r>
          </m:e>
        </m:func>
        <m:r>
          <w:rPr>
            <w:rFonts w:ascii="Cambria Math" w:hAnsi="Cambria Math" w:cs="Times New Roman"/>
            <w:color w:val="222222"/>
            <w:szCs w:val="21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222222"/>
                <w:szCs w:val="2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arcsin</m:t>
            </m:r>
          </m:fName>
          <m:e>
            <m:r>
              <w:rPr>
                <w:rFonts w:ascii="Cambria Math" w:hAnsi="Cambria Math" w:cs="Times New Roman"/>
                <w:color w:val="222222"/>
                <w:szCs w:val="21"/>
                <w:shd w:val="clear" w:color="auto" w:fill="FFFFFF"/>
              </w:rPr>
              <m:t>x,etc</m:t>
            </m:r>
          </m:e>
        </m:func>
      </m:oMath>
    </w:p>
    <w:p w14:paraId="74312AAB" w14:textId="668A7609" w:rsidR="008A4475" w:rsidRDefault="008A4475" w:rsidP="008A44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Especially, we would also use </w:t>
      </w:r>
      <w:hyperlink r:id="rId11" w:tooltip="Hyperbolic function" w:history="1">
        <w:r w:rsidRPr="008A4475">
          <w:rPr>
            <w:rFonts w:ascii="Times New Roman" w:hAnsi="Times New Roman" w:cs="Times New Roman"/>
          </w:rPr>
          <w:t>Hyperbolic functions</w:t>
        </w:r>
      </w:hyperlink>
      <w:r w:rsidRPr="008A4475">
        <w:rPr>
          <w:rFonts w:ascii="Times New Roman" w:hAnsi="Times New Roman" w:cs="Times New Roman"/>
        </w:rPr>
        <w:t xml:space="preserve"> and </w:t>
      </w:r>
      <w:hyperlink r:id="rId12" w:tooltip="Inverse hyperbolic function" w:history="1">
        <w:r w:rsidRPr="008A4475">
          <w:rPr>
            <w:rFonts w:ascii="Times New Roman" w:hAnsi="Times New Roman" w:cs="Times New Roman"/>
          </w:rPr>
          <w:t>Inverse hyperbolic functions</w:t>
        </w:r>
      </w:hyperlink>
      <w:r w:rsidRPr="008A4475">
        <w:rPr>
          <w:rFonts w:ascii="Times New Roman" w:hAnsi="Times New Roman" w:cs="Times New Roman"/>
        </w:rPr>
        <w:t xml:space="preserve"> as one of the elementary functions.</w:t>
      </w:r>
      <w:r>
        <w:rPr>
          <w:rFonts w:ascii="Times New Roman" w:hAnsi="Times New Roman" w:cs="Times New Roman"/>
        </w:rPr>
        <w:t xml:space="preserve"> Their definition as follow:</w:t>
      </w:r>
    </w:p>
    <w:p w14:paraId="68DF37B2" w14:textId="2453C403" w:rsidR="008A4475" w:rsidRPr="008A4475" w:rsidRDefault="008A4475" w:rsidP="008A447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sinh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3C937F0E" w14:textId="122B2216" w:rsidR="008A4475" w:rsidRPr="008A4475" w:rsidRDefault="008A4475" w:rsidP="008A447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</m:fName>
            <m:e>
              <m:r>
                <w:rPr>
                  <w:rFonts w:ascii="Cambria Math" w:hAnsi="Cambria Math" w:cs="Times New Roman"/>
                </w:rPr>
                <m:t xml:space="preserve">x= 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func>
        </m:oMath>
      </m:oMathPara>
    </w:p>
    <w:p w14:paraId="1BC7610A" w14:textId="55FAFDCF" w:rsidR="008A4475" w:rsidRPr="008A4475" w:rsidRDefault="008A4475" w:rsidP="008A447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tanh</m:t>
              </m:r>
            </m:fName>
            <m:e>
              <m:r>
                <w:rPr>
                  <w:rFonts w:ascii="Cambria Math" w:hAnsi="Cambria Math" w:cs="Times New Roman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sinh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-x</m:t>
                  </m:r>
                </m:sup>
              </m:sSup>
            </m:den>
          </m:f>
        </m:oMath>
      </m:oMathPara>
    </w:p>
    <w:p w14:paraId="78534C56" w14:textId="77777777" w:rsidR="008A4475" w:rsidRDefault="008A4475" w:rsidP="008A447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heir figures would be look like as:</w:t>
      </w:r>
    </w:p>
    <w:p w14:paraId="18E7C08C" w14:textId="6017739C" w:rsidR="008A4475" w:rsidRPr="008A4475" w:rsidRDefault="008A4475" w:rsidP="008A4475">
      <w:pPr>
        <w:spacing w:line="360" w:lineRule="auto"/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EBB1C68" wp14:editId="4E663D0F">
            <wp:extent cx="52743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sectPr w:rsidR="008A4475" w:rsidRPr="008A4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031F"/>
    <w:multiLevelType w:val="hybridMultilevel"/>
    <w:tmpl w:val="B35203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7A"/>
    <w:rsid w:val="0031065A"/>
    <w:rsid w:val="00645289"/>
    <w:rsid w:val="008A4475"/>
    <w:rsid w:val="0093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87F5"/>
  <w15:chartTrackingRefBased/>
  <w15:docId w15:val="{86794DC6-0580-4E5B-B7EF-4C574BEC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106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65A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31065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065A"/>
    <w:rPr>
      <w:color w:val="808080"/>
    </w:rPr>
  </w:style>
  <w:style w:type="character" w:customStyle="1" w:styleId="mwe-math-mathml-inline">
    <w:name w:val="mwe-math-mathml-inline"/>
    <w:basedOn w:val="DefaultParagraphFont"/>
    <w:rsid w:val="0031065A"/>
  </w:style>
  <w:style w:type="paragraph" w:styleId="ListParagraph">
    <w:name w:val="List Paragraph"/>
    <w:basedOn w:val="Normal"/>
    <w:uiPriority w:val="34"/>
    <w:qFormat/>
    <w:rsid w:val="00310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ogarith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onential_function" TargetMode="External"/><Relationship Id="rId12" Type="http://schemas.openxmlformats.org/officeDocument/2006/relationships/hyperlink" Target="https://en.wikipedia.org/wiki/Inverse_hyperbolic_fun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mial" TargetMode="External"/><Relationship Id="rId11" Type="http://schemas.openxmlformats.org/officeDocument/2006/relationships/hyperlink" Target="https://en.wikipedia.org/wiki/Hyperbolic_function" TargetMode="External"/><Relationship Id="rId5" Type="http://schemas.openxmlformats.org/officeDocument/2006/relationships/hyperlink" Target="https://en.wikipedia.org/wiki/Constant_fun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Inverse_trigonometric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igonometric_func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3</cp:revision>
  <dcterms:created xsi:type="dcterms:W3CDTF">2019-12-12T18:08:00Z</dcterms:created>
  <dcterms:modified xsi:type="dcterms:W3CDTF">2019-12-12T21:50:00Z</dcterms:modified>
</cp:coreProperties>
</file>