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0C51" w14:textId="2204554D" w:rsid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4A657E">
        <w:rPr>
          <w:rFonts w:ascii="Times New Roman" w:hAnsi="Times New Roman" w:cs="Times New Roman"/>
          <w:b/>
          <w:bCs/>
          <w:sz w:val="30"/>
          <w:szCs w:val="30"/>
        </w:rPr>
        <w:t xml:space="preserve">Geographic Sales Performance </w:t>
      </w:r>
      <w:proofErr w:type="gramStart"/>
      <w:r w:rsidRPr="004A657E">
        <w:rPr>
          <w:rFonts w:ascii="Times New Roman" w:hAnsi="Times New Roman" w:cs="Times New Roman"/>
          <w:b/>
          <w:bCs/>
          <w:sz w:val="30"/>
          <w:szCs w:val="30"/>
        </w:rPr>
        <w:t>Report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640A1AEF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F87D3A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1. Introduction</w:t>
      </w:r>
    </w:p>
    <w:p w14:paraId="2AE9194D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 geographic sales performance analysis was conducted to understand how sales revenue varies across different locations and regions in the e-commerce dataset.</w:t>
      </w:r>
    </w:p>
    <w:p w14:paraId="4B7C62EF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This analysis helps businesses identify high-performing regions, improve logistics, optimize inventory distribution, and plan targeted marketing campaigns.</w:t>
      </w:r>
    </w:p>
    <w:p w14:paraId="7DEC3AFE" w14:textId="6709A3C0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6AA0301C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2. Geographic Data Analysis</w:t>
      </w:r>
    </w:p>
    <w:p w14:paraId="1E629C88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 dataset contained a location column representing customer regions.</w:t>
      </w:r>
    </w:p>
    <w:p w14:paraId="481BD8A2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Sales revenue and total orders were grouped by location to identify:</w:t>
      </w:r>
    </w:p>
    <w:p w14:paraId="6F52A6C6" w14:textId="77777777" w:rsidR="004A657E" w:rsidRPr="004A657E" w:rsidRDefault="004A657E" w:rsidP="004A657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Top-performing locations</w:t>
      </w:r>
    </w:p>
    <w:p w14:paraId="50D4F7A9" w14:textId="77777777" w:rsidR="004A657E" w:rsidRPr="004A657E" w:rsidRDefault="004A657E" w:rsidP="004A657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Low-performing locations</w:t>
      </w:r>
    </w:p>
    <w:p w14:paraId="152DE072" w14:textId="77777777" w:rsidR="004A657E" w:rsidRPr="004A657E" w:rsidRDefault="004A657E" w:rsidP="004A657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Regional sales contribution</w:t>
      </w:r>
    </w:p>
    <w:p w14:paraId="1C0824EC" w14:textId="77DBFCB9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7F7D2B5A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3. Top-Performing Locations</w:t>
      </w:r>
    </w:p>
    <w:p w14:paraId="7FF50FAE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 following locations generated the highest revenue: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961"/>
      </w:tblGrid>
      <w:tr w:rsidR="004A657E" w:rsidRPr="004A657E" w14:paraId="00C045FE" w14:textId="77777777" w:rsidTr="004A657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77678D4E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A657E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4916" w:type="dxa"/>
            <w:vAlign w:val="center"/>
            <w:hideMark/>
          </w:tcPr>
          <w:p w14:paraId="5AA4D65B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A657E">
              <w:rPr>
                <w:rFonts w:ascii="Times New Roman" w:hAnsi="Times New Roman" w:cs="Times New Roman"/>
                <w:b/>
                <w:bCs/>
              </w:rPr>
              <w:t>Revenue</w:t>
            </w:r>
          </w:p>
        </w:tc>
      </w:tr>
      <w:tr w:rsidR="004A657E" w:rsidRPr="004A657E" w14:paraId="43A27BB7" w14:textId="77777777" w:rsidTr="004A657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B49C815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4916" w:type="dxa"/>
            <w:vAlign w:val="center"/>
            <w:hideMark/>
          </w:tcPr>
          <w:p w14:paraId="088DD148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76063.86</w:t>
            </w:r>
          </w:p>
        </w:tc>
      </w:tr>
      <w:tr w:rsidR="004A657E" w:rsidRPr="004A657E" w14:paraId="77254EFE" w14:textId="77777777" w:rsidTr="004A657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B70FD09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4916" w:type="dxa"/>
            <w:vAlign w:val="center"/>
            <w:hideMark/>
          </w:tcPr>
          <w:p w14:paraId="48A82F24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74541.67</w:t>
            </w:r>
          </w:p>
        </w:tc>
      </w:tr>
      <w:tr w:rsidR="004A657E" w:rsidRPr="004A657E" w14:paraId="59FB153A" w14:textId="77777777" w:rsidTr="004A657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D545B16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4916" w:type="dxa"/>
            <w:vAlign w:val="center"/>
            <w:hideMark/>
          </w:tcPr>
          <w:p w14:paraId="58373BB9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73156.19</w:t>
            </w:r>
          </w:p>
        </w:tc>
      </w:tr>
      <w:tr w:rsidR="004A657E" w:rsidRPr="004A657E" w14:paraId="3DE1D9BE" w14:textId="77777777" w:rsidTr="004A657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06A36ED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4916" w:type="dxa"/>
            <w:vAlign w:val="center"/>
            <w:hideMark/>
          </w:tcPr>
          <w:p w14:paraId="55C9E84E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72270.32</w:t>
            </w:r>
          </w:p>
        </w:tc>
      </w:tr>
      <w:tr w:rsidR="004A657E" w:rsidRPr="004A657E" w14:paraId="1BFC22F6" w14:textId="77777777" w:rsidTr="004A657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C6B2CF6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4916" w:type="dxa"/>
            <w:vAlign w:val="center"/>
            <w:hideMark/>
          </w:tcPr>
          <w:p w14:paraId="56A89229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70817.44</w:t>
            </w:r>
          </w:p>
        </w:tc>
      </w:tr>
    </w:tbl>
    <w:p w14:paraId="32D5F8B5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These locations showed:</w:t>
      </w:r>
    </w:p>
    <w:p w14:paraId="55B2FA37" w14:textId="77777777" w:rsidR="004A657E" w:rsidRPr="004A657E" w:rsidRDefault="004A657E" w:rsidP="004A657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High customer demand</w:t>
      </w:r>
    </w:p>
    <w:p w14:paraId="4E35EE3D" w14:textId="77777777" w:rsidR="004A657E" w:rsidRPr="004A657E" w:rsidRDefault="004A657E" w:rsidP="004A657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Better sales performance</w:t>
      </w:r>
    </w:p>
    <w:p w14:paraId="06018756" w14:textId="77777777" w:rsidR="004A657E" w:rsidRPr="004A657E" w:rsidRDefault="004A657E" w:rsidP="004A657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Strong customer engagement</w:t>
      </w:r>
    </w:p>
    <w:p w14:paraId="03B1944F" w14:textId="4D7B4EB3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4E9358AA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4. Low-Performing Locations</w:t>
      </w:r>
    </w:p>
    <w:p w14:paraId="05BD53EB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lastRenderedPageBreak/>
        <w:t>The following locations generated lower revenue: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670"/>
      </w:tblGrid>
      <w:tr w:rsidR="004A657E" w:rsidRPr="004A657E" w14:paraId="3F210419" w14:textId="77777777" w:rsidTr="004A657E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B490FE6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A657E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5625" w:type="dxa"/>
            <w:vAlign w:val="center"/>
            <w:hideMark/>
          </w:tcPr>
          <w:p w14:paraId="4CF3C6DE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A657E">
              <w:rPr>
                <w:rFonts w:ascii="Times New Roman" w:hAnsi="Times New Roman" w:cs="Times New Roman"/>
                <w:b/>
                <w:bCs/>
              </w:rPr>
              <w:t>Revenue</w:t>
            </w:r>
          </w:p>
        </w:tc>
      </w:tr>
      <w:tr w:rsidR="004A657E" w:rsidRPr="004A657E" w14:paraId="19380B69" w14:textId="77777777" w:rsidTr="004A657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0A6F790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5625" w:type="dxa"/>
            <w:vAlign w:val="center"/>
            <w:hideMark/>
          </w:tcPr>
          <w:p w14:paraId="50745043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19851.70</w:t>
            </w:r>
          </w:p>
        </w:tc>
      </w:tr>
      <w:tr w:rsidR="004A657E" w:rsidRPr="004A657E" w14:paraId="735C0F5A" w14:textId="77777777" w:rsidTr="004A657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61A724B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5625" w:type="dxa"/>
            <w:vAlign w:val="center"/>
            <w:hideMark/>
          </w:tcPr>
          <w:p w14:paraId="0F9F751A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17493.49</w:t>
            </w:r>
          </w:p>
        </w:tc>
      </w:tr>
      <w:tr w:rsidR="004A657E" w:rsidRPr="004A657E" w14:paraId="27B8D07E" w14:textId="77777777" w:rsidTr="004A657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DC5F6A5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625" w:type="dxa"/>
            <w:vAlign w:val="center"/>
            <w:hideMark/>
          </w:tcPr>
          <w:p w14:paraId="1E93D0AA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17431.14</w:t>
            </w:r>
          </w:p>
        </w:tc>
      </w:tr>
      <w:tr w:rsidR="004A657E" w:rsidRPr="004A657E" w14:paraId="08B05209" w14:textId="77777777" w:rsidTr="004A657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823373B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5" w:type="dxa"/>
            <w:vAlign w:val="center"/>
            <w:hideMark/>
          </w:tcPr>
          <w:p w14:paraId="7A0ABAE1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15952.86</w:t>
            </w:r>
          </w:p>
        </w:tc>
      </w:tr>
      <w:tr w:rsidR="004A657E" w:rsidRPr="004A657E" w14:paraId="4B7E353F" w14:textId="77777777" w:rsidTr="004A657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F47E654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5625" w:type="dxa"/>
            <w:vAlign w:val="center"/>
            <w:hideMark/>
          </w:tcPr>
          <w:p w14:paraId="345C1429" w14:textId="77777777" w:rsidR="004A657E" w:rsidRPr="004A657E" w:rsidRDefault="004A657E" w:rsidP="004A65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657E">
              <w:rPr>
                <w:rFonts w:ascii="Times New Roman" w:hAnsi="Times New Roman" w:cs="Times New Roman"/>
              </w:rPr>
              <w:t>14507.33</w:t>
            </w:r>
          </w:p>
        </w:tc>
      </w:tr>
    </w:tbl>
    <w:p w14:paraId="43CD8F3F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Possible reasons:</w:t>
      </w:r>
    </w:p>
    <w:p w14:paraId="3FFD4A2A" w14:textId="77777777" w:rsidR="004A657E" w:rsidRPr="004A657E" w:rsidRDefault="004A657E" w:rsidP="004A657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Lower customer demand</w:t>
      </w:r>
    </w:p>
    <w:p w14:paraId="731304C5" w14:textId="77777777" w:rsidR="004A657E" w:rsidRPr="004A657E" w:rsidRDefault="004A657E" w:rsidP="004A657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Limited product reach</w:t>
      </w:r>
    </w:p>
    <w:p w14:paraId="3BAAFFC3" w14:textId="77777777" w:rsidR="004A657E" w:rsidRPr="004A657E" w:rsidRDefault="004A657E" w:rsidP="004A657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Reduced customer engagement</w:t>
      </w:r>
    </w:p>
    <w:p w14:paraId="2A22C1F8" w14:textId="0E870EDC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127810AD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5. Product Category Performance by Region</w:t>
      </w:r>
    </w:p>
    <w:p w14:paraId="23247E90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Category-wise revenue analysis showed that product demand varies across regions.</w:t>
      </w:r>
    </w:p>
    <w:p w14:paraId="4A181941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 xml:space="preserve">Some product categories performed better in specific locations, indicating differences in customer preferences and purchasing </w:t>
      </w:r>
      <w:proofErr w:type="spellStart"/>
      <w:r w:rsidRPr="004A657E">
        <w:rPr>
          <w:rFonts w:ascii="Times New Roman" w:hAnsi="Times New Roman" w:cs="Times New Roman"/>
        </w:rPr>
        <w:t>behavior</w:t>
      </w:r>
      <w:proofErr w:type="spellEnd"/>
      <w:r w:rsidRPr="004A657E">
        <w:rPr>
          <w:rFonts w:ascii="Times New Roman" w:hAnsi="Times New Roman" w:cs="Times New Roman"/>
        </w:rPr>
        <w:t>.</w:t>
      </w:r>
    </w:p>
    <w:p w14:paraId="198D9C45" w14:textId="6E51BBA0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68B0CBBF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6. Visualizations Created</w:t>
      </w:r>
    </w:p>
    <w:p w14:paraId="61853F91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 following charts were generated:</w:t>
      </w:r>
    </w:p>
    <w:p w14:paraId="4FE48E11" w14:textId="77777777" w:rsidR="004A657E" w:rsidRPr="004A657E" w:rsidRDefault="004A657E" w:rsidP="004A657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Top Locations Bar Chart</w:t>
      </w:r>
    </w:p>
    <w:p w14:paraId="0E2B0DB4" w14:textId="77777777" w:rsidR="004A657E" w:rsidRPr="004A657E" w:rsidRDefault="004A657E" w:rsidP="004A657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Low-Performing Locations Bar Chart</w:t>
      </w:r>
    </w:p>
    <w:p w14:paraId="24B9589B" w14:textId="77777777" w:rsidR="004A657E" w:rsidRPr="004A657E" w:rsidRDefault="004A657E" w:rsidP="004A657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Geographic Sales Heatmap</w:t>
      </w:r>
    </w:p>
    <w:p w14:paraId="7588FE35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 xml:space="preserve">These visualizations helped </w:t>
      </w:r>
      <w:proofErr w:type="spellStart"/>
      <w:r w:rsidRPr="004A657E">
        <w:rPr>
          <w:rFonts w:ascii="Times New Roman" w:hAnsi="Times New Roman" w:cs="Times New Roman"/>
        </w:rPr>
        <w:t>analyze</w:t>
      </w:r>
      <w:proofErr w:type="spellEnd"/>
      <w:r w:rsidRPr="004A657E">
        <w:rPr>
          <w:rFonts w:ascii="Times New Roman" w:hAnsi="Times New Roman" w:cs="Times New Roman"/>
        </w:rPr>
        <w:t xml:space="preserve"> regional sales distribution patterns.</w:t>
      </w:r>
    </w:p>
    <w:p w14:paraId="238D3788" w14:textId="5097E1AF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7B98350B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7. Key Insights</w:t>
      </w:r>
    </w:p>
    <w:p w14:paraId="1937E2A1" w14:textId="77777777" w:rsidR="004A657E" w:rsidRPr="004A657E" w:rsidRDefault="004A657E" w:rsidP="004A657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Certain regions contribute significantly higher revenue.</w:t>
      </w:r>
    </w:p>
    <w:p w14:paraId="0FFE093E" w14:textId="77777777" w:rsidR="004A657E" w:rsidRPr="004A657E" w:rsidRDefault="004A657E" w:rsidP="004A657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Sales performance varies across locations.</w:t>
      </w:r>
    </w:p>
    <w:p w14:paraId="1FB53F54" w14:textId="77777777" w:rsidR="004A657E" w:rsidRPr="004A657E" w:rsidRDefault="004A657E" w:rsidP="004A657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 xml:space="preserve">Regional customer </w:t>
      </w:r>
      <w:proofErr w:type="spellStart"/>
      <w:r w:rsidRPr="004A657E">
        <w:rPr>
          <w:rFonts w:ascii="Times New Roman" w:hAnsi="Times New Roman" w:cs="Times New Roman"/>
        </w:rPr>
        <w:t>behavior</w:t>
      </w:r>
      <w:proofErr w:type="spellEnd"/>
      <w:r w:rsidRPr="004A657E">
        <w:rPr>
          <w:rFonts w:ascii="Times New Roman" w:hAnsi="Times New Roman" w:cs="Times New Roman"/>
        </w:rPr>
        <w:t xml:space="preserve"> impacts purchasing trends.</w:t>
      </w:r>
    </w:p>
    <w:p w14:paraId="074B4F03" w14:textId="77777777" w:rsidR="004A657E" w:rsidRPr="004A657E" w:rsidRDefault="004A657E" w:rsidP="004A657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Heatmaps help identify strong and weak sales regions.</w:t>
      </w:r>
    </w:p>
    <w:p w14:paraId="6F22E33B" w14:textId="6DB9DA73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287430AB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8. Business Recommendations</w:t>
      </w:r>
    </w:p>
    <w:p w14:paraId="0C7BC8B2" w14:textId="77777777" w:rsidR="004A657E" w:rsidRPr="004A657E" w:rsidRDefault="004A657E" w:rsidP="004A657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Increase inventory in high-demand regions.</w:t>
      </w:r>
    </w:p>
    <w:p w14:paraId="03CF0D77" w14:textId="77777777" w:rsidR="004A657E" w:rsidRPr="004A657E" w:rsidRDefault="004A657E" w:rsidP="004A657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Launch targeted marketing campaigns in low-performing areas.</w:t>
      </w:r>
    </w:p>
    <w:p w14:paraId="39443592" w14:textId="77777777" w:rsidR="004A657E" w:rsidRPr="004A657E" w:rsidRDefault="004A657E" w:rsidP="004A657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Improve logistics and delivery services in top-performing locations.</w:t>
      </w:r>
    </w:p>
    <w:p w14:paraId="08C7E361" w14:textId="77777777" w:rsidR="004A657E" w:rsidRPr="004A657E" w:rsidRDefault="004A657E" w:rsidP="004A657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Use regional customer preferences for personalized product recommendations.</w:t>
      </w:r>
    </w:p>
    <w:p w14:paraId="776AC2B2" w14:textId="0DFE72DA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</w:p>
    <w:p w14:paraId="55BC2B49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  <w:b/>
          <w:bCs/>
        </w:rPr>
      </w:pPr>
      <w:r w:rsidRPr="004A657E">
        <w:rPr>
          <w:rFonts w:ascii="Times New Roman" w:hAnsi="Times New Roman" w:cs="Times New Roman"/>
          <w:b/>
          <w:bCs/>
        </w:rPr>
        <w:t>9. Conclusion</w:t>
      </w:r>
    </w:p>
    <w:p w14:paraId="2ED57CD7" w14:textId="77777777" w:rsidR="004A657E" w:rsidRPr="004A657E" w:rsidRDefault="004A657E" w:rsidP="004A657E">
      <w:pPr>
        <w:spacing w:line="276" w:lineRule="auto"/>
        <w:rPr>
          <w:rFonts w:ascii="Times New Roman" w:hAnsi="Times New Roman" w:cs="Times New Roman"/>
        </w:rPr>
      </w:pPr>
      <w:r w:rsidRPr="004A657E">
        <w:rPr>
          <w:rFonts w:ascii="Times New Roman" w:hAnsi="Times New Roman" w:cs="Times New Roman"/>
        </w:rPr>
        <w:t>The geographic sales analysis successfully identified regional sales trends and performance differences across locations. The findings can help businesses improve inventory planning, regional marketing strategies, and customer engagement.</w:t>
      </w:r>
    </w:p>
    <w:sectPr w:rsidR="004A657E" w:rsidRPr="004A6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16331"/>
    <w:multiLevelType w:val="multilevel"/>
    <w:tmpl w:val="3908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A161A"/>
    <w:multiLevelType w:val="multilevel"/>
    <w:tmpl w:val="3C5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F027F"/>
    <w:multiLevelType w:val="multilevel"/>
    <w:tmpl w:val="006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91C76"/>
    <w:multiLevelType w:val="multilevel"/>
    <w:tmpl w:val="47C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B4027"/>
    <w:multiLevelType w:val="multilevel"/>
    <w:tmpl w:val="90D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E7C51"/>
    <w:multiLevelType w:val="multilevel"/>
    <w:tmpl w:val="0F0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18450">
    <w:abstractNumId w:val="1"/>
  </w:num>
  <w:num w:numId="2" w16cid:durableId="1963030399">
    <w:abstractNumId w:val="5"/>
  </w:num>
  <w:num w:numId="3" w16cid:durableId="1588231104">
    <w:abstractNumId w:val="2"/>
  </w:num>
  <w:num w:numId="4" w16cid:durableId="656764786">
    <w:abstractNumId w:val="4"/>
  </w:num>
  <w:num w:numId="5" w16cid:durableId="1691567023">
    <w:abstractNumId w:val="3"/>
  </w:num>
  <w:num w:numId="6" w16cid:durableId="6588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6D"/>
    <w:rsid w:val="002F2113"/>
    <w:rsid w:val="003D7BE0"/>
    <w:rsid w:val="004A657E"/>
    <w:rsid w:val="005816FC"/>
    <w:rsid w:val="00D45A6D"/>
    <w:rsid w:val="00D82C23"/>
    <w:rsid w:val="00E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36E0"/>
  <w15:chartTrackingRefBased/>
  <w15:docId w15:val="{5DDDD0FE-D6AE-4B5A-9AE5-ED08C127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2026-05-19T09:52:00Z</dcterms:created>
  <dcterms:modified xsi:type="dcterms:W3CDTF">2026-05-19T09:55:00Z</dcterms:modified>
</cp:coreProperties>
</file>