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Exercício sobre os temperamentos humanos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uma cópia deste documento para o seu Google Drive pessoal. Escolha na lista abaixo as palavras que melhor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 descrevem.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cada linha (1 a 27), marque apenas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01 (uma)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palavra. Você pode marcar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alterando a cor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sublinhando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 palavras, a escolha é sua! Conte quantas palavras você marcou em cada coluna e, na última linha, escreva esse número.</w:t>
      </w:r>
    </w:p>
    <w:tbl>
      <w:tblPr>
        <w:tblStyle w:val="Table1"/>
        <w:tblW w:w="10680.0" w:type="dxa"/>
        <w:jc w:val="left"/>
        <w:tblInd w:w="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00"/>
        <w:gridCol w:w="2550"/>
        <w:gridCol w:w="2505"/>
        <w:gridCol w:w="2310"/>
        <w:gridCol w:w="2415"/>
        <w:tblGridChange w:id="0">
          <w:tblGrid>
            <w:gridCol w:w="900"/>
            <w:gridCol w:w="2550"/>
            <w:gridCol w:w="2505"/>
            <w:gridCol w:w="2310"/>
            <w:gridCol w:w="2415"/>
          </w:tblGrid>
        </w:tblGridChange>
      </w:tblGrid>
      <w:tr>
        <w:trPr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Despreocupado/a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Impulsivo/a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Cuidadoso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Calmo/a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Agitado/a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Profundo/a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Metódico/a</w:t>
            </w:r>
          </w:p>
        </w:tc>
      </w:tr>
      <w:tr>
        <w:trPr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Animado/a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Esquentado/a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Preocupado/a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Pouco reativo/a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Jovial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Sóbrio/a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Estável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Sociável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Impositivo/a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Nervoso/a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Pacato/a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Simpático/a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Pensativo/a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Multitarefa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Agressivo/a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Calmo/a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 rápido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Líder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Reservado/a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Controlado/a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Workaholic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Persuasivo/a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Resignado/a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Tem seu ritmo próprio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Tagarela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Cheio/a de energia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Tristonho/a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Sereno/a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Expressivo/a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Extrovertido/a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Não se empolga facilmente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Sem pressa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Superficial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Turbulento/a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Pensativo/a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Lento/a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Expansivo/a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Introspectivo/a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Pouco flexível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Falante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Empreendedor/a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Reflexivo/a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Comedido/a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Amigável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Pioneiro/a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Tranquilo/a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Adaptável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Barulhento/a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Magoável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Ensimesmado/a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Inusitado/a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Prático/a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Leitor/a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Reservado/a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Brilhante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Dramático/a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Sonhador/a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Dispensa detalhes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Pessimista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Gosta de rotina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Inconstante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Exaltado/a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Expressão séria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Lento/a para aprender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Dificuldade para concretizar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Competitivo/a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Intelectual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Perseverante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Muda de interesses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Roboto" w:cs="Roboto" w:eastAsia="Roboto" w:hAnsi="Roboto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Tem resistência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Boa memória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Obstinado/a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Flexível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Dominador/a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Observador/a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Tímido/a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Generoso/a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Pouco tolerante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Irônico/a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Constante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Tem muitas ideias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Obstinado/a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Perfeccionista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Conservador/a 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Volúvel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Irritável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Dificuldade para mudar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Indiferente</w:t>
            </w:r>
          </w:p>
        </w:tc>
      </w:tr>
      <w:tr>
        <w:trPr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Feliz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Audacioso/a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Abnegado/a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Sensato/a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Total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