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  <w:bidi/>
      </w:pPr>
      <w:r>
        <w:rPr>
          <w:rtl/>
          <w:lang w:bidi="ar-SA"/>
        </w:rPr>
        <w:t xml:space="preserve">دليل مزايا الموظفين</w:t>
      </w:r>
    </w:p>
    <w:p>
      <w:pPr>
        <w:bidi/>
      </w:pPr>
      <w:r>
        <w:rPr>
          <w:b/>
          <w:bCs/>
          <w:rtl/>
          <w:lang w:bidi="ar-SA"/>
        </w:rPr>
        <w:t xml:space="preserve">شركة أكمي مينا للتكنولوجيا — الموارد البشرية</w:t>
      </w:r>
    </w:p>
    <w:p>
      <w:pPr>
        <w:bidi/>
      </w:pPr>
      <w:r>
        <w:rPr>
          <w:rtl/>
          <w:lang w:bidi="ar-SA"/>
        </w:rPr>
        <w:t xml:space="preserve">مالك الدليل: إدارة الموارد البشرية · تاريخ السريان: ١ يناير ٢٠٢٦ · الإصدار ١٫٤</w:t>
      </w:r>
    </w:p>
    <w:p>
      <w:pPr>
        <w:pStyle w:val="Heading2"/>
        <w:bidi/>
      </w:pPr>
      <w:r>
        <w:rPr>
          <w:rtl/>
          <w:lang w:bidi="ar-SA"/>
        </w:rPr>
        <w:t xml:space="preserve">١. التأمين الصحي</w:t>
      </w:r>
    </w:p>
    <w:p>
      <w:pPr>
        <w:bidi/>
      </w:pPr>
      <w:r>
        <w:rPr>
          <w:rtl/>
          <w:lang w:bidi="ar-SA"/>
        </w:rPr>
        <w:t xml:space="preserve">يشمل التأمين الصحي جميع الموظفين بدوام كامل منذ اليوم الأول للعمل. تمتد التغطية لتشمل الموظف والزوج أو الزوجة وحتى ٣ أبناء دون سن ٢٥ عامًا. الحد السنوي للتغطية ٥٠٬٠٠٠ دولار أمريكي للفرد الواحد، وتُغطّى رعاية الأسنان والعيون حتى ١٬٠٠٠ دولار أمريكي للفرد سنويًا.</w:t>
      </w:r>
    </w:p>
    <w:p>
      <w:pPr>
        <w:pStyle w:val="Heading2"/>
        <w:bidi/>
      </w:pPr>
      <w:r>
        <w:rPr>
          <w:rtl/>
          <w:lang w:bidi="ar-SA"/>
        </w:rPr>
        <w:t xml:space="preserve">٢. التأمين على الحياة</w:t>
      </w:r>
    </w:p>
    <w:p>
      <w:pPr>
        <w:bidi/>
      </w:pPr>
      <w:r>
        <w:rPr>
          <w:rtl/>
          <w:lang w:bidi="ar-SA"/>
        </w:rPr>
        <w:t xml:space="preserve">يصرف التأمين على الحياة مبلغًا يعادل ٢٤ ضعف الراتب الأساسي الشهري للموظف.</w:t>
      </w:r>
    </w:p>
    <w:p>
      <w:pPr>
        <w:pStyle w:val="Heading2"/>
        <w:bidi/>
      </w:pPr>
      <w:r>
        <w:rPr>
          <w:rtl/>
          <w:lang w:bidi="ar-SA"/>
        </w:rPr>
        <w:t xml:space="preserve">٣. إجازات المزايا</w:t>
      </w:r>
    </w:p>
    <w:tbl>
      <w:tblPr>
        <w:bidiVisual/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4500"/>
        <w:gridCol w:w="4500"/>
      </w:tblGrid>
      <w:tr>
        <w:trPr>
          <w:tblHeader/>
        </w:trPr>
        <w:tc>
          <w:tcPr>
            <w:tcW w:w="4500" w:type="dxa"/>
            <w:shd w:val="clear" w:color="auto" w:fill="E7E6E6"/>
          </w:tcPr>
          <w:p>
            <w:pPr>
              <w:bidi/>
            </w:pPr>
            <w:r>
              <w:rPr>
                <w:b/>
                <w:bCs/>
                <w:rtl/>
                <w:lang w:bidi="ar-SA"/>
              </w:rPr>
              <w:t xml:space="preserve">النوع</w:t>
            </w:r>
          </w:p>
        </w:tc>
        <w:tc>
          <w:tcPr>
            <w:tcW w:w="4500" w:type="dxa"/>
            <w:shd w:val="clear" w:color="auto" w:fill="E7E6E6"/>
          </w:tcPr>
          <w:p>
            <w:pPr>
              <w:bidi/>
            </w:pPr>
            <w:r>
              <w:rPr>
                <w:b/>
                <w:bCs/>
                <w:rtl/>
                <w:lang w:bidi="ar-SA"/>
              </w:rPr>
              <w:t xml:space="preserve">الاستحقاق</w:t>
            </w:r>
          </w:p>
        </w:tc>
      </w:tr>
      <w:tr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الإجازة المرضية</w:t>
            </w:r>
          </w:p>
        </w:tc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١٠ أيام في السنة بأجر كامل</w:t>
            </w:r>
          </w:p>
        </w:tc>
      </w:tr>
      <w:tr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إجازة الأمومة</w:t>
            </w:r>
          </w:p>
        </w:tc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٦٠ يومًا تقويميًا بأجر كامل</w:t>
            </w:r>
          </w:p>
        </w:tc>
      </w:tr>
      <w:tr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إجازة الأبوة</w:t>
            </w:r>
          </w:p>
        </w:tc>
        <w:tc>
          <w:tcPr>
            <w:tcW w:w="4500" w:type="dxa"/>
          </w:tcPr>
          <w:p>
            <w:pPr>
              <w:bidi/>
            </w:pPr>
            <w:r>
              <w:rPr>
                <w:rtl/>
                <w:lang w:bidi="ar-SA"/>
              </w:rPr>
              <w:t xml:space="preserve">٥ أيام عمل بأجر كامل</w:t>
            </w:r>
          </w:p>
        </w:tc>
      </w:tr>
    </w:tbl>
    <w:p/>
    <w:p>
      <w:pPr>
        <w:bidi/>
      </w:pPr>
      <w:r>
        <w:rPr>
          <w:rtl/>
          <w:lang w:bidi="ar-SA"/>
        </w:rPr>
        <w:t xml:space="preserve">يُشترط تقديم تقرير طبي للإجازة المرضية التي تزيد على يومين متتاليين. تُشرح الإجازة السنوية في سياسة الإجازة السنوية.</w:t>
      </w:r>
    </w:p>
    <w:p>
      <w:r>
        <w:br w:type="page"/>
      </w:r>
    </w:p>
    <w:p>
      <w:pPr>
        <w:pStyle w:val="Heading2"/>
        <w:bidi/>
      </w:pPr>
      <w:r>
        <w:rPr>
          <w:rtl/>
          <w:lang w:bidi="ar-SA"/>
        </w:rPr>
        <w:t xml:space="preserve">٤. البدلات</w:t>
      </w:r>
    </w:p>
    <w:p>
      <w:pPr>
        <w:bidi/>
      </w:pPr>
      <w:r>
        <w:rPr>
          <w:rtl/>
          <w:lang w:bidi="ar-SA"/>
        </w:rPr>
        <w:t xml:space="preserve">١. بدل الهاتف المحمول: ٣٠ دولارًا أمريكيًا شهريًا.</w:t>
      </w:r>
    </w:p>
    <w:p>
      <w:pPr>
        <w:bidi/>
      </w:pPr>
      <w:r>
        <w:rPr>
          <w:rtl/>
          <w:lang w:bidi="ar-SA"/>
        </w:rPr>
        <w:t xml:space="preserve">٢. بدل التعليم: ٢٬٥٠٠ دولار أمريكي لكل طفل سنويًا، ولحد أقصى طفلين.</w:t>
      </w:r>
    </w:p>
    <w:p>
      <w:pPr>
        <w:bidi/>
      </w:pPr>
      <w:r>
        <w:rPr>
          <w:rtl/>
          <w:lang w:bidi="ar-SA"/>
        </w:rPr>
        <w:t xml:space="preserve">٣. الاشتراك في النادي الرياضي: يُسدَّد ٥٠٪ من قيمته بحد أقصى ٤٠ دولارًا أمريكيًا شهريًا.</w:t>
      </w:r>
    </w:p>
    <w:p>
      <w:pPr>
        <w:pStyle w:val="Heading2"/>
        <w:bidi/>
      </w:pPr>
      <w:r>
        <w:rPr>
          <w:rtl/>
          <w:lang w:bidi="ar-SA"/>
        </w:rPr>
        <w:t xml:space="preserve">٥. ميزانية التعلم</w:t>
      </w:r>
    </w:p>
    <w:p>
      <w:pPr>
        <w:bidi/>
      </w:pPr>
      <w:r>
        <w:rPr>
          <w:rtl/>
          <w:lang w:bidi="ar-SA"/>
        </w:rPr>
        <w:t xml:space="preserve">لكل موظف ميزانية تعلم قدرها ١٬٢٠٠ دولار أمريكي سنويًا للدورات والكتب والشهادات المهنية. لا تُرحَّل الميزانية غير المستخدمة إلى السنة التالية.</w:t>
      </w:r>
    </w:p>
    <w:p>
      <w:pPr>
        <w:pStyle w:val="Heading2"/>
        <w:bidi/>
      </w:pPr>
      <w:r>
        <w:rPr>
          <w:rtl/>
          <w:lang w:bidi="ar-SA"/>
        </w:rPr>
        <w:t xml:space="preserve">٦. مكافأة ترشيح الموظفين</w:t>
      </w:r>
    </w:p>
    <w:p>
      <w:pPr>
        <w:bidi/>
      </w:pPr>
      <w:r>
        <w:rPr>
          <w:rtl/>
          <w:lang w:bidi="ar-SA"/>
        </w:rPr>
        <w:t xml:space="preserve">يحصل الموظف الذي يرشّح مرشحًا يتم تعيينه على مكافأة قدرها ١٬٥٠٠ دولار أمريكي بعد اجتياز الموظف الجديد فترة التجربة.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  <w:szCs w:val="22"/>
        <w:lang w:val="en-US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bCs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دليل مزايا الموظفين</dc:title>
  <dc:creator>Acme MENA Technology (synthetic demo data)</dc:creator>
  <dcterms:created xsi:type="dcterms:W3CDTF">2026-01-01T00:00:00Z</dcterms:created>
</cp:coreProperties>
</file>