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Employee Benefits Guide</w:t>
      </w:r>
    </w:p>
    <w:p>
      <w:r>
        <w:rPr>
          <w:b/>
          <w:bCs/>
        </w:rPr>
        <w:t xml:space="preserve">Acme MENA Technology — Human Resources</w:t>
      </w:r>
    </w:p>
    <w:p>
      <w:r>
        <w:t xml:space="preserve">Guide owner: HR Department · Effective: 1 January 2026 · Version 1.4</w:t>
      </w:r>
    </w:p>
    <w:p>
      <w:pPr>
        <w:pStyle w:val="Heading2"/>
      </w:pPr>
      <w:r>
        <w:t xml:space="preserve">1. Health Insurance</w:t>
      </w:r>
    </w:p>
    <w:p>
      <w:r>
        <w:t xml:space="preserve">All full-time employees are covered from their first day of employment. Cover extends to the employee, a spouse and up to 3 children under 25. The annual limit is USD 50,000 per person. Dental and optical care are covered up to USD 1,000 per person per year.</w:t>
      </w:r>
    </w:p>
    <w:p>
      <w:pPr>
        <w:pStyle w:val="Heading2"/>
      </w:pPr>
      <w:r>
        <w:t xml:space="preserve">2. Life Insurance</w:t>
      </w:r>
    </w:p>
    <w:p>
      <w:r>
        <w:t xml:space="preserve">Life insurance pays 24 times the employee's monthly basic salary.</w:t>
      </w:r>
    </w:p>
    <w:p>
      <w:pPr>
        <w:pStyle w:val="Heading2"/>
      </w:pPr>
      <w:r>
        <w:t xml:space="preserve">3. Leave Benefits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7E6E6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w="4500" w:type="dxa"/>
            <w:shd w:val="clear" w:color="auto" w:fill="E7E6E6"/>
          </w:tcPr>
          <w:p>
            <w:r>
              <w:rPr>
                <w:b/>
                <w:bCs/>
              </w:rPr>
              <w:t xml:space="preserve">Entitlement</w:t>
            </w:r>
          </w:p>
        </w:tc>
      </w:tr>
      <w:tr>
        <w:tc>
          <w:tcPr>
            <w:tcW w:w="4500" w:type="dxa"/>
          </w:tcPr>
          <w:p>
            <w:r>
              <w:t xml:space="preserve">Sick leave</w:t>
            </w:r>
          </w:p>
        </w:tc>
        <w:tc>
          <w:tcPr>
            <w:tcW w:w="4500" w:type="dxa"/>
          </w:tcPr>
          <w:p>
            <w:r>
              <w:t xml:space="preserve">10 days per year at full pay</w:t>
            </w:r>
          </w:p>
        </w:tc>
      </w:tr>
      <w:tr>
        <w:tc>
          <w:tcPr>
            <w:tcW w:w="4500" w:type="dxa"/>
          </w:tcPr>
          <w:p>
            <w:r>
              <w:t xml:space="preserve">Maternity leave</w:t>
            </w:r>
          </w:p>
        </w:tc>
        <w:tc>
          <w:tcPr>
            <w:tcW w:w="4500" w:type="dxa"/>
          </w:tcPr>
          <w:p>
            <w:r>
              <w:t xml:space="preserve">60 calendar days at full pay</w:t>
            </w:r>
          </w:p>
        </w:tc>
      </w:tr>
      <w:tr>
        <w:tc>
          <w:tcPr>
            <w:tcW w:w="4500" w:type="dxa"/>
          </w:tcPr>
          <w:p>
            <w:r>
              <w:t xml:space="preserve">Paternity leave</w:t>
            </w:r>
          </w:p>
        </w:tc>
        <w:tc>
          <w:tcPr>
            <w:tcW w:w="4500" w:type="dxa"/>
          </w:tcPr>
          <w:p>
            <w:r>
              <w:t xml:space="preserve">5 working days at full pay</w:t>
            </w:r>
          </w:p>
        </w:tc>
      </w:tr>
    </w:tbl>
    <w:p/>
    <w:p>
      <w:r>
        <w:t xml:space="preserve">A medical certificate is required for sick leave longer than 2 consecutive days. Annual leave is described in the Annual Leave Policy.</w:t>
      </w:r>
    </w:p>
    <w:p>
      <w:r>
        <w:br w:type="page"/>
      </w:r>
    </w:p>
    <w:p>
      <w:pPr>
        <w:pStyle w:val="Heading2"/>
      </w:pPr>
      <w:r>
        <w:t xml:space="preserve">4. Allowances</w:t>
      </w:r>
    </w:p>
    <w:p>
      <w:r>
        <w:t xml:space="preserve">1. Mobile allowance: USD 30 per month.</w:t>
      </w:r>
    </w:p>
    <w:p>
      <w:r>
        <w:t xml:space="preserve">2. Education allowance: USD 2,500 per child per year, for up to 2 children.</w:t>
      </w:r>
    </w:p>
    <w:p>
      <w:r>
        <w:t xml:space="preserve">3. Gym membership: 50% reimbursed, up to USD 40 per month.</w:t>
      </w:r>
    </w:p>
    <w:p>
      <w:pPr>
        <w:pStyle w:val="Heading2"/>
      </w:pPr>
      <w:r>
        <w:t xml:space="preserve">5. Learning Budget</w:t>
      </w:r>
    </w:p>
    <w:p>
      <w:r>
        <w:t xml:space="preserve">Each employee has a learning budget of USD 1,200 per year for courses, books and certifications. Unused budget does not carry over.</w:t>
      </w:r>
    </w:p>
    <w:p>
      <w:pPr>
        <w:pStyle w:val="Heading2"/>
      </w:pPr>
      <w:r>
        <w:t xml:space="preserve">6. Employee Referral Bonus</w:t>
      </w:r>
    </w:p>
    <w:p>
      <w:r>
        <w:t xml:space="preserve">Employees who refer a successful candidate receive USD 1,500 once the new hire completes probation.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szCs w:val="22"/>
        <w:lang w:val="en-US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bCs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Employee Benefits Guide</dc:title>
  <dc:creator>Acme MENA Technology (synthetic demo data)</dc:creator>
  <dcterms:created xsi:type="dcterms:W3CDTF">2026-01-01T00:00:00Z</dcterms:created>
</cp:coreProperties>
</file>