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850" w:rsidRPr="001B5554" w:rsidRDefault="001B5554" w:rsidP="001B5554">
      <w:pPr>
        <w:bidi/>
        <w:spacing w:line="240" w:lineRule="auto"/>
        <w:rPr>
          <w:rFonts w:ascii="Tahoma" w:hAnsi="Tahoma" w:cs="Tahoma"/>
          <w:b/>
          <w:bCs/>
          <w:sz w:val="20"/>
          <w:szCs w:val="20"/>
          <w:u w:val="single"/>
          <w:rtl/>
        </w:rPr>
      </w:pPr>
      <w:r w:rsidRPr="001B5554">
        <w:rPr>
          <w:rFonts w:ascii="Tahoma" w:hAnsi="Tahoma" w:cs="Tahoma"/>
          <w:b/>
          <w:bCs/>
          <w:sz w:val="20"/>
          <w:szCs w:val="20"/>
          <w:u w:val="single"/>
          <w:rtl/>
        </w:rPr>
        <w:t>מיחשוב מונטקיו</w:t>
      </w:r>
    </w:p>
    <w:p w:rsidR="00CB4BB3" w:rsidRDefault="00CB4BB3" w:rsidP="00CB4BB3">
      <w:pPr>
        <w:bidi/>
        <w:spacing w:line="240" w:lineRule="auto"/>
        <w:rPr>
          <w:rFonts w:ascii="Tahoma" w:hAnsi="Tahoma" w:cs="Tahoma" w:hint="cs"/>
          <w:sz w:val="20"/>
          <w:szCs w:val="20"/>
          <w:rtl/>
        </w:rPr>
      </w:pPr>
    </w:p>
    <w:p w:rsidR="00CB4BB3" w:rsidRPr="00341571" w:rsidRDefault="00CB4BB3" w:rsidP="00CB4BB3">
      <w:pPr>
        <w:bidi/>
        <w:spacing w:line="240" w:lineRule="auto"/>
        <w:rPr>
          <w:rFonts w:ascii="Tahoma" w:hAnsi="Tahoma" w:cs="Tahoma" w:hint="cs"/>
          <w:i/>
          <w:iCs/>
          <w:sz w:val="20"/>
          <w:szCs w:val="20"/>
          <w:u w:val="single"/>
          <w:rtl/>
        </w:rPr>
      </w:pPr>
      <w:r w:rsidRPr="00341571">
        <w:rPr>
          <w:rFonts w:ascii="Tahoma" w:hAnsi="Tahoma" w:cs="Tahoma" w:hint="cs"/>
          <w:i/>
          <w:iCs/>
          <w:sz w:val="20"/>
          <w:szCs w:val="20"/>
          <w:u w:val="single"/>
          <w:rtl/>
        </w:rPr>
        <w:t>פרויקטים:</w:t>
      </w:r>
    </w:p>
    <w:p w:rsidR="00CB4BB3" w:rsidRDefault="00CB4BB3" w:rsidP="00CB4BB3">
      <w:pPr>
        <w:bidi/>
        <w:spacing w:line="240" w:lineRule="auto"/>
        <w:rPr>
          <w:rFonts w:ascii="Tahoma" w:hAnsi="Tahoma" w:cs="Tahoma" w:hint="cs"/>
          <w:sz w:val="20"/>
          <w:szCs w:val="20"/>
          <w:rtl/>
        </w:rPr>
      </w:pPr>
      <w:r>
        <w:rPr>
          <w:rFonts w:ascii="Tahoma" w:hAnsi="Tahoma" w:cs="Tahoma" w:hint="cs"/>
          <w:sz w:val="20"/>
          <w:szCs w:val="20"/>
          <w:rtl/>
        </w:rPr>
        <w:t>עדיפות עליונה - הכנת תשתית מונטקיו בבני ברק. צריך לעשות ישיבה מסודרת עם מנחם. לאחר שאסביר לכולם את התהליך והשיטה יריב יוביל את זה. צריך לשבת עם אבי ממיסטלוב ולסכם בדיוק איך תתבצע העברת הסחורה בין חברות ואיך תתבצע קליטה ואספקת סחורה כמונטקיו. אני מניח שהם יצטרכו הדרכה. כמובן שיש עבודה של הכנת תשתית איתורים וניהול ריבוי מחסנים.</w:t>
      </w:r>
    </w:p>
    <w:p w:rsidR="00CB4BB3" w:rsidRDefault="00CB4BB3" w:rsidP="00CB4BB3">
      <w:pPr>
        <w:bidi/>
        <w:spacing w:line="240" w:lineRule="auto"/>
        <w:rPr>
          <w:rFonts w:ascii="Tahoma" w:hAnsi="Tahoma" w:cs="Tahoma" w:hint="cs"/>
          <w:sz w:val="20"/>
          <w:szCs w:val="20"/>
          <w:rtl/>
        </w:rPr>
      </w:pPr>
      <w:r>
        <w:rPr>
          <w:rFonts w:ascii="Tahoma" w:hAnsi="Tahoma" w:cs="Tahoma" w:hint="cs"/>
          <w:sz w:val="20"/>
          <w:szCs w:val="20"/>
          <w:rtl/>
        </w:rPr>
        <w:t>הספקת נתונים ככל הניתן לרוזנשטוק מתוך נתוני החברה לטובת הערכות במחסנים החדשים.</w:t>
      </w:r>
    </w:p>
    <w:p w:rsidR="00CB4BB3" w:rsidRDefault="00CB4BB3" w:rsidP="00CB4BB3">
      <w:pPr>
        <w:bidi/>
        <w:spacing w:line="240" w:lineRule="auto"/>
        <w:rPr>
          <w:rFonts w:ascii="Tahoma" w:hAnsi="Tahoma" w:cs="Tahoma" w:hint="cs"/>
          <w:sz w:val="20"/>
          <w:szCs w:val="20"/>
          <w:rtl/>
        </w:rPr>
      </w:pPr>
      <w:r>
        <w:rPr>
          <w:rFonts w:ascii="Tahoma" w:hAnsi="Tahoma" w:cs="Tahoma" w:hint="cs"/>
          <w:sz w:val="20"/>
          <w:szCs w:val="20"/>
          <w:rtl/>
        </w:rPr>
        <w:t xml:space="preserve">הטמעת </w:t>
      </w:r>
      <w:r>
        <w:rPr>
          <w:rFonts w:ascii="Tahoma" w:hAnsi="Tahoma" w:cs="Tahoma"/>
          <w:sz w:val="20"/>
          <w:szCs w:val="20"/>
        </w:rPr>
        <w:t>EXCHANGE</w:t>
      </w:r>
      <w:r>
        <w:rPr>
          <w:rFonts w:ascii="Tahoma" w:hAnsi="Tahoma" w:cs="Tahoma" w:hint="cs"/>
          <w:sz w:val="20"/>
          <w:szCs w:val="20"/>
          <w:rtl/>
        </w:rPr>
        <w:t xml:space="preserve"> במונטקיו.</w:t>
      </w:r>
    </w:p>
    <w:p w:rsidR="00CB4BB3" w:rsidRDefault="00CB4BB3" w:rsidP="00CB4BB3">
      <w:pPr>
        <w:bidi/>
        <w:spacing w:line="240" w:lineRule="auto"/>
        <w:rPr>
          <w:rFonts w:ascii="Tahoma" w:hAnsi="Tahoma" w:cs="Tahoma" w:hint="cs"/>
          <w:sz w:val="20"/>
          <w:szCs w:val="20"/>
          <w:rtl/>
        </w:rPr>
      </w:pPr>
      <w:r>
        <w:rPr>
          <w:rFonts w:ascii="Tahoma" w:hAnsi="Tahoma" w:cs="Tahoma" w:hint="cs"/>
          <w:sz w:val="20"/>
          <w:szCs w:val="20"/>
          <w:rtl/>
        </w:rPr>
        <w:t>ביצוע חיבור של מונטקיו לניפנדו של הרץ. תהליך מורכב, צריך להתעדכן מיוליאן אבל צריך לעשות עם הרץ + ניפנדו ישיבה כך שהפיתוחים כאן יתאימו למהלך העניינים הרגיל של ניפנדו.</w:t>
      </w:r>
    </w:p>
    <w:p w:rsidR="001B5554" w:rsidRDefault="00CB4BB3" w:rsidP="001B5554">
      <w:pPr>
        <w:bidi/>
        <w:spacing w:line="240" w:lineRule="auto"/>
        <w:rPr>
          <w:rFonts w:ascii="Tahoma" w:hAnsi="Tahoma" w:cs="Tahoma" w:hint="cs"/>
          <w:sz w:val="20"/>
          <w:szCs w:val="20"/>
          <w:rtl/>
        </w:rPr>
      </w:pPr>
      <w:r>
        <w:rPr>
          <w:rFonts w:ascii="Tahoma" w:hAnsi="Tahoma" w:cs="Tahoma" w:hint="cs"/>
          <w:sz w:val="20"/>
          <w:szCs w:val="20"/>
          <w:rtl/>
        </w:rPr>
        <w:t>לימוד מלוא המערכות תחת מנחם על ידי יריב. לוודא שכל הסביבות נגישות ומגובות לטובתנו.</w:t>
      </w:r>
    </w:p>
    <w:p w:rsidR="00CB4BB3" w:rsidRDefault="00CB4BB3" w:rsidP="00CB4BB3">
      <w:pPr>
        <w:bidi/>
        <w:spacing w:line="240" w:lineRule="auto"/>
        <w:rPr>
          <w:rFonts w:ascii="Tahoma" w:hAnsi="Tahoma" w:cs="Tahoma" w:hint="cs"/>
          <w:sz w:val="20"/>
          <w:szCs w:val="20"/>
          <w:rtl/>
        </w:rPr>
      </w:pPr>
      <w:r>
        <w:rPr>
          <w:rFonts w:ascii="Tahoma" w:hAnsi="Tahoma" w:cs="Tahoma" w:hint="cs"/>
          <w:sz w:val="20"/>
          <w:szCs w:val="20"/>
          <w:rtl/>
        </w:rPr>
        <w:t xml:space="preserve">איפיון והטמעת </w:t>
      </w:r>
      <w:r>
        <w:rPr>
          <w:rFonts w:ascii="Tahoma" w:hAnsi="Tahoma" w:cs="Tahoma"/>
          <w:sz w:val="20"/>
          <w:szCs w:val="20"/>
        </w:rPr>
        <w:t>ERP</w:t>
      </w:r>
      <w:r>
        <w:rPr>
          <w:rFonts w:ascii="Tahoma" w:hAnsi="Tahoma" w:cs="Tahoma" w:hint="cs"/>
          <w:sz w:val="20"/>
          <w:szCs w:val="20"/>
          <w:rtl/>
        </w:rPr>
        <w:t xml:space="preserve"> חדש…</w:t>
      </w:r>
    </w:p>
    <w:p w:rsidR="00CB4BB3" w:rsidRDefault="00CB4BB3" w:rsidP="00CB4BB3">
      <w:pPr>
        <w:bidi/>
        <w:spacing w:line="240" w:lineRule="auto"/>
        <w:rPr>
          <w:rFonts w:ascii="Tahoma" w:hAnsi="Tahoma" w:cs="Tahoma" w:hint="cs"/>
          <w:sz w:val="20"/>
          <w:szCs w:val="20"/>
          <w:rtl/>
        </w:rPr>
      </w:pPr>
    </w:p>
    <w:p w:rsidR="001B5554" w:rsidRPr="00341571" w:rsidRDefault="001B5554" w:rsidP="001B5554">
      <w:pPr>
        <w:bidi/>
        <w:spacing w:line="240" w:lineRule="auto"/>
        <w:rPr>
          <w:rFonts w:ascii="Tahoma" w:hAnsi="Tahoma" w:cs="Tahoma"/>
          <w:i/>
          <w:iCs/>
          <w:sz w:val="20"/>
          <w:szCs w:val="20"/>
          <w:u w:val="single"/>
          <w:rtl/>
        </w:rPr>
      </w:pPr>
      <w:r w:rsidRPr="00341571">
        <w:rPr>
          <w:rFonts w:ascii="Tahoma" w:hAnsi="Tahoma" w:cs="Tahoma" w:hint="cs"/>
          <w:i/>
          <w:iCs/>
          <w:sz w:val="20"/>
          <w:szCs w:val="20"/>
          <w:u w:val="single"/>
          <w:rtl/>
        </w:rPr>
        <w:t>גיבויים:</w:t>
      </w:r>
    </w:p>
    <w:p w:rsidR="001B5554" w:rsidRPr="001B5554" w:rsidRDefault="001B5554" w:rsidP="001B5554">
      <w:pPr>
        <w:bidi/>
        <w:spacing w:line="240" w:lineRule="auto"/>
        <w:rPr>
          <w:rFonts w:ascii="Tahoma" w:hAnsi="Tahoma" w:cs="Tahoma"/>
          <w:sz w:val="20"/>
          <w:szCs w:val="20"/>
          <w:rtl/>
        </w:rPr>
      </w:pPr>
      <w:r w:rsidRPr="001B5554">
        <w:rPr>
          <w:rFonts w:ascii="Tahoma" w:hAnsi="Tahoma" w:cs="Tahoma"/>
          <w:sz w:val="20"/>
          <w:szCs w:val="20"/>
          <w:rtl/>
        </w:rPr>
        <w:t xml:space="preserve">לגבות לקיסריה את כל מה שיש במונטקיו: </w:t>
      </w:r>
      <w:r w:rsidRPr="001B5554">
        <w:rPr>
          <w:rFonts w:ascii="Tahoma" w:hAnsi="Tahoma" w:cs="Tahoma"/>
          <w:sz w:val="20"/>
          <w:szCs w:val="20"/>
        </w:rPr>
        <w:t>AS400</w:t>
      </w:r>
      <w:r w:rsidRPr="001B5554">
        <w:rPr>
          <w:rFonts w:ascii="Tahoma" w:hAnsi="Tahoma" w:cs="Tahoma"/>
          <w:sz w:val="20"/>
          <w:szCs w:val="20"/>
          <w:rtl/>
        </w:rPr>
        <w:t xml:space="preserve">, שרת קבצים, שרתי </w:t>
      </w:r>
      <w:r w:rsidRPr="001B5554">
        <w:rPr>
          <w:rFonts w:ascii="Tahoma" w:hAnsi="Tahoma" w:cs="Tahoma"/>
          <w:sz w:val="20"/>
          <w:szCs w:val="20"/>
        </w:rPr>
        <w:t>FTP</w:t>
      </w:r>
      <w:r w:rsidRPr="001B5554">
        <w:rPr>
          <w:rFonts w:ascii="Tahoma" w:hAnsi="Tahoma" w:cs="Tahoma"/>
          <w:sz w:val="20"/>
          <w:szCs w:val="20"/>
          <w:rtl/>
        </w:rPr>
        <w:t xml:space="preserve">, חשבשבת. </w:t>
      </w:r>
    </w:p>
    <w:p w:rsidR="001B5554" w:rsidRDefault="001B5554" w:rsidP="001B5554">
      <w:pPr>
        <w:bidi/>
        <w:spacing w:line="240" w:lineRule="auto"/>
        <w:rPr>
          <w:rFonts w:ascii="Tahoma" w:hAnsi="Tahoma" w:cs="Tahoma" w:hint="cs"/>
          <w:sz w:val="20"/>
          <w:szCs w:val="20"/>
          <w:rtl/>
        </w:rPr>
      </w:pPr>
      <w:r w:rsidRPr="001B5554">
        <w:rPr>
          <w:rFonts w:ascii="Tahoma" w:hAnsi="Tahoma" w:cs="Tahoma"/>
          <w:sz w:val="20"/>
          <w:szCs w:val="20"/>
          <w:rtl/>
        </w:rPr>
        <w:t xml:space="preserve">להפסיק </w:t>
      </w:r>
      <w:r>
        <w:rPr>
          <w:rFonts w:ascii="Tahoma" w:hAnsi="Tahoma" w:cs="Tahoma" w:hint="cs"/>
          <w:sz w:val="20"/>
          <w:szCs w:val="20"/>
          <w:rtl/>
        </w:rPr>
        <w:t>גיבויים לענ</w:t>
      </w:r>
      <w:r w:rsidRPr="001B5554">
        <w:rPr>
          <w:rFonts w:ascii="Tahoma" w:hAnsi="Tahoma" w:cs="Tahoma"/>
          <w:sz w:val="20"/>
          <w:szCs w:val="20"/>
          <w:rtl/>
        </w:rPr>
        <w:t xml:space="preserve">ן </w:t>
      </w:r>
      <w:r>
        <w:rPr>
          <w:rFonts w:ascii="Tahoma" w:hAnsi="Tahoma" w:cs="Tahoma" w:hint="cs"/>
          <w:sz w:val="20"/>
          <w:szCs w:val="20"/>
          <w:rtl/>
        </w:rPr>
        <w:t xml:space="preserve">(לעצור חיובים בהתאם) </w:t>
      </w:r>
      <w:r w:rsidRPr="001B5554">
        <w:rPr>
          <w:rFonts w:ascii="Tahoma" w:hAnsi="Tahoma" w:cs="Tahoma"/>
          <w:sz w:val="20"/>
          <w:szCs w:val="20"/>
          <w:rtl/>
        </w:rPr>
        <w:t>ולהפסיק קלטות.</w:t>
      </w:r>
    </w:p>
    <w:p w:rsidR="001B5554" w:rsidRDefault="001B5554" w:rsidP="001B5554">
      <w:pPr>
        <w:bidi/>
        <w:spacing w:line="240" w:lineRule="auto"/>
        <w:rPr>
          <w:rFonts w:ascii="Tahoma" w:hAnsi="Tahoma" w:cs="Tahoma" w:hint="cs"/>
          <w:sz w:val="20"/>
          <w:szCs w:val="20"/>
          <w:rtl/>
        </w:rPr>
      </w:pPr>
      <w:r>
        <w:rPr>
          <w:rFonts w:ascii="Tahoma" w:hAnsi="Tahoma" w:cs="Tahoma" w:hint="cs"/>
          <w:sz w:val="20"/>
          <w:szCs w:val="20"/>
          <w:rtl/>
        </w:rPr>
        <w:t>כדאי להתייעץ עם יואב מתיק-תק. צריך להקים מודל זהה לזה שעובד מולו. הוא יעזור בהקמת המודל. גיל מכיר את התהליך.</w:t>
      </w:r>
    </w:p>
    <w:p w:rsidR="001B5554" w:rsidRDefault="001B5554" w:rsidP="001B5554">
      <w:pPr>
        <w:bidi/>
        <w:spacing w:line="240" w:lineRule="auto"/>
        <w:rPr>
          <w:rFonts w:ascii="Tahoma" w:hAnsi="Tahoma" w:cs="Tahoma" w:hint="cs"/>
          <w:sz w:val="20"/>
          <w:szCs w:val="20"/>
          <w:rtl/>
        </w:rPr>
      </w:pPr>
    </w:p>
    <w:p w:rsidR="001B5554" w:rsidRPr="00341571" w:rsidRDefault="001B5554" w:rsidP="001B5554">
      <w:pPr>
        <w:bidi/>
        <w:spacing w:line="240" w:lineRule="auto"/>
        <w:rPr>
          <w:rFonts w:ascii="Tahoma" w:hAnsi="Tahoma" w:cs="Tahoma" w:hint="cs"/>
          <w:i/>
          <w:iCs/>
          <w:sz w:val="20"/>
          <w:szCs w:val="20"/>
          <w:u w:val="single"/>
          <w:rtl/>
        </w:rPr>
      </w:pPr>
      <w:r w:rsidRPr="00341571">
        <w:rPr>
          <w:rFonts w:ascii="Tahoma" w:hAnsi="Tahoma" w:cs="Tahoma" w:hint="cs"/>
          <w:i/>
          <w:iCs/>
          <w:sz w:val="20"/>
          <w:szCs w:val="20"/>
          <w:u w:val="single"/>
          <w:rtl/>
        </w:rPr>
        <w:t>קישוריות בין חברות:</w:t>
      </w:r>
    </w:p>
    <w:p w:rsidR="001B5554" w:rsidRDefault="001B5554" w:rsidP="001B5554">
      <w:pPr>
        <w:bidi/>
        <w:spacing w:line="240" w:lineRule="auto"/>
        <w:rPr>
          <w:rFonts w:ascii="Tahoma" w:hAnsi="Tahoma" w:cs="Tahoma" w:hint="cs"/>
          <w:sz w:val="20"/>
          <w:szCs w:val="20"/>
          <w:rtl/>
        </w:rPr>
      </w:pPr>
      <w:r>
        <w:rPr>
          <w:rFonts w:ascii="Tahoma" w:hAnsi="Tahoma" w:cs="Tahoma" w:hint="cs"/>
          <w:sz w:val="20"/>
          <w:szCs w:val="20"/>
          <w:rtl/>
        </w:rPr>
        <w:t xml:space="preserve">צריך תשתית תקשורת מתאימה לטובת גיבויים, משיכת נתוני </w:t>
      </w:r>
      <w:r>
        <w:rPr>
          <w:rFonts w:ascii="Tahoma" w:hAnsi="Tahoma" w:cs="Tahoma"/>
          <w:sz w:val="20"/>
          <w:szCs w:val="20"/>
        </w:rPr>
        <w:t xml:space="preserve">DWH </w:t>
      </w:r>
      <w:r>
        <w:rPr>
          <w:rFonts w:ascii="Tahoma" w:hAnsi="Tahoma" w:cs="Tahoma" w:hint="cs"/>
          <w:sz w:val="20"/>
          <w:szCs w:val="20"/>
          <w:rtl/>
        </w:rPr>
        <w:t xml:space="preserve"> משרת </w:t>
      </w:r>
      <w:r>
        <w:rPr>
          <w:rFonts w:ascii="Tahoma" w:hAnsi="Tahoma" w:cs="Tahoma"/>
          <w:sz w:val="20"/>
          <w:szCs w:val="20"/>
        </w:rPr>
        <w:t xml:space="preserve">SQL </w:t>
      </w:r>
      <w:r>
        <w:rPr>
          <w:rFonts w:ascii="Tahoma" w:hAnsi="Tahoma" w:cs="Tahoma" w:hint="cs"/>
          <w:sz w:val="20"/>
          <w:szCs w:val="20"/>
          <w:rtl/>
        </w:rPr>
        <w:t xml:space="preserve"> בחולון על ידי שרת </w:t>
      </w:r>
      <w:r>
        <w:rPr>
          <w:rFonts w:ascii="Tahoma" w:hAnsi="Tahoma" w:cs="Tahoma"/>
          <w:sz w:val="20"/>
          <w:szCs w:val="20"/>
        </w:rPr>
        <w:t>BI</w:t>
      </w:r>
      <w:r>
        <w:rPr>
          <w:rFonts w:ascii="Tahoma" w:hAnsi="Tahoma" w:cs="Tahoma" w:hint="cs"/>
          <w:sz w:val="20"/>
          <w:szCs w:val="20"/>
          <w:rtl/>
        </w:rPr>
        <w:t xml:space="preserve"> בקיסריה. בנוסף התשתית צריכה להתאים להתחברויות </w:t>
      </w:r>
      <w:r>
        <w:rPr>
          <w:rFonts w:ascii="Tahoma" w:hAnsi="Tahoma" w:cs="Tahoma"/>
          <w:sz w:val="20"/>
          <w:szCs w:val="20"/>
        </w:rPr>
        <w:t>RDP</w:t>
      </w:r>
      <w:r>
        <w:rPr>
          <w:rFonts w:ascii="Tahoma" w:hAnsi="Tahoma" w:cs="Tahoma" w:hint="cs"/>
          <w:sz w:val="20"/>
          <w:szCs w:val="20"/>
          <w:rtl/>
        </w:rPr>
        <w:t xml:space="preserve"> שונות.</w:t>
      </w:r>
    </w:p>
    <w:p w:rsidR="006C0A55" w:rsidRDefault="00B36881" w:rsidP="00B36881">
      <w:pPr>
        <w:bidi/>
        <w:spacing w:line="240" w:lineRule="auto"/>
        <w:rPr>
          <w:rFonts w:ascii="Tahoma" w:hAnsi="Tahoma" w:cs="Tahoma" w:hint="cs"/>
          <w:sz w:val="20"/>
          <w:szCs w:val="20"/>
        </w:rPr>
      </w:pPr>
      <w:r>
        <w:rPr>
          <w:rFonts w:ascii="Tahoma" w:hAnsi="Tahoma" w:cs="Tahoma" w:hint="cs"/>
          <w:sz w:val="20"/>
          <w:szCs w:val="20"/>
          <w:rtl/>
        </w:rPr>
        <w:t>יש צורך בקו תקשורת מתאים בין מונטקיו לב"ב. לכשתסתיים העברת כל הסחורה מקוגול למונטקיו יהיה ניתן לבטל את קו קוגול-בני ברק.</w:t>
      </w:r>
    </w:p>
    <w:p w:rsidR="001B5554" w:rsidRDefault="001B5554" w:rsidP="001B5554">
      <w:pPr>
        <w:bidi/>
        <w:spacing w:line="240" w:lineRule="auto"/>
        <w:rPr>
          <w:rFonts w:ascii="Tahoma" w:hAnsi="Tahoma" w:cs="Tahoma" w:hint="cs"/>
          <w:sz w:val="20"/>
          <w:szCs w:val="20"/>
          <w:rtl/>
        </w:rPr>
      </w:pPr>
    </w:p>
    <w:p w:rsidR="00341571" w:rsidRPr="00FA496E" w:rsidRDefault="00341571" w:rsidP="00341571">
      <w:pPr>
        <w:bidi/>
        <w:spacing w:line="240" w:lineRule="auto"/>
        <w:rPr>
          <w:rFonts w:ascii="Tahoma" w:hAnsi="Tahoma" w:cs="Tahoma" w:hint="cs"/>
          <w:i/>
          <w:iCs/>
          <w:sz w:val="20"/>
          <w:szCs w:val="20"/>
          <w:u w:val="single"/>
          <w:rtl/>
        </w:rPr>
      </w:pPr>
      <w:r w:rsidRPr="00FA496E">
        <w:rPr>
          <w:rFonts w:ascii="Tahoma" w:hAnsi="Tahoma" w:cs="Tahoma" w:hint="cs"/>
          <w:i/>
          <w:iCs/>
          <w:sz w:val="20"/>
          <w:szCs w:val="20"/>
          <w:u w:val="single"/>
          <w:rtl/>
        </w:rPr>
        <w:t>שוטף:</w:t>
      </w:r>
    </w:p>
    <w:p w:rsidR="00FA496E" w:rsidRDefault="00FA496E" w:rsidP="00341571">
      <w:pPr>
        <w:bidi/>
        <w:spacing w:line="240" w:lineRule="auto"/>
        <w:rPr>
          <w:rFonts w:ascii="Tahoma" w:hAnsi="Tahoma" w:cs="Tahoma" w:hint="cs"/>
          <w:sz w:val="20"/>
          <w:szCs w:val="20"/>
          <w:rtl/>
        </w:rPr>
      </w:pPr>
      <w:r>
        <w:rPr>
          <w:rFonts w:ascii="Tahoma" w:hAnsi="Tahoma" w:cs="Tahoma" w:hint="cs"/>
          <w:sz w:val="20"/>
          <w:szCs w:val="20"/>
          <w:rtl/>
        </w:rPr>
        <w:t>הפעלת אקסס בעמדה של סמי.</w:t>
      </w:r>
    </w:p>
    <w:p w:rsidR="00341571" w:rsidRDefault="00341571" w:rsidP="00FA496E">
      <w:pPr>
        <w:bidi/>
        <w:spacing w:line="240" w:lineRule="auto"/>
        <w:rPr>
          <w:rFonts w:ascii="Tahoma" w:hAnsi="Tahoma" w:cs="Tahoma" w:hint="cs"/>
          <w:sz w:val="20"/>
          <w:szCs w:val="20"/>
          <w:rtl/>
        </w:rPr>
      </w:pPr>
      <w:r>
        <w:rPr>
          <w:rFonts w:ascii="Tahoma" w:hAnsi="Tahoma" w:cs="Tahoma" w:hint="cs"/>
          <w:sz w:val="20"/>
          <w:szCs w:val="20"/>
          <w:rtl/>
        </w:rPr>
        <w:t>פתיחת תיקיית רשת משותפת לי וליריב.</w:t>
      </w:r>
    </w:p>
    <w:p w:rsidR="00341571" w:rsidRDefault="00341571" w:rsidP="00341571">
      <w:pPr>
        <w:bidi/>
        <w:spacing w:line="240" w:lineRule="auto"/>
        <w:rPr>
          <w:rFonts w:ascii="Tahoma" w:hAnsi="Tahoma" w:cs="Tahoma" w:hint="cs"/>
          <w:sz w:val="20"/>
          <w:szCs w:val="20"/>
          <w:rtl/>
        </w:rPr>
      </w:pPr>
      <w:r>
        <w:rPr>
          <w:rFonts w:ascii="Tahoma" w:hAnsi="Tahoma" w:cs="Tahoma" w:hint="cs"/>
          <w:sz w:val="20"/>
          <w:szCs w:val="20"/>
          <w:rtl/>
        </w:rPr>
        <w:t>פתיחת תיקיה שהיא נגישה רק לי.</w:t>
      </w:r>
    </w:p>
    <w:p w:rsidR="00341571" w:rsidRDefault="00341571" w:rsidP="00341571">
      <w:pPr>
        <w:bidi/>
        <w:spacing w:line="240" w:lineRule="auto"/>
        <w:rPr>
          <w:rFonts w:ascii="Tahoma" w:hAnsi="Tahoma" w:cs="Tahoma" w:hint="cs"/>
          <w:sz w:val="20"/>
          <w:szCs w:val="20"/>
          <w:rtl/>
        </w:rPr>
      </w:pPr>
      <w:r>
        <w:rPr>
          <w:rFonts w:ascii="Tahoma" w:hAnsi="Tahoma" w:cs="Tahoma" w:hint="cs"/>
          <w:sz w:val="20"/>
          <w:szCs w:val="20"/>
          <w:rtl/>
        </w:rPr>
        <w:t>הדפסה וסריקה נורמליים</w:t>
      </w:r>
      <w:r w:rsidR="00FA496E">
        <w:rPr>
          <w:rFonts w:ascii="Tahoma" w:hAnsi="Tahoma" w:cs="Tahoma" w:hint="cs"/>
          <w:sz w:val="20"/>
          <w:szCs w:val="20"/>
          <w:rtl/>
        </w:rPr>
        <w:t xml:space="preserve"> מהמחשב שלי.</w:t>
      </w:r>
    </w:p>
    <w:p w:rsidR="00FA496E" w:rsidRDefault="00FA496E" w:rsidP="00FA496E">
      <w:pPr>
        <w:bidi/>
        <w:spacing w:line="240" w:lineRule="auto"/>
        <w:rPr>
          <w:rFonts w:ascii="Tahoma" w:hAnsi="Tahoma" w:cs="Tahoma" w:hint="cs"/>
          <w:sz w:val="20"/>
          <w:szCs w:val="20"/>
          <w:rtl/>
        </w:rPr>
      </w:pPr>
      <w:r>
        <w:rPr>
          <w:rFonts w:ascii="Tahoma" w:hAnsi="Tahoma" w:cs="Tahoma" w:hint="cs"/>
          <w:sz w:val="20"/>
          <w:szCs w:val="20"/>
          <w:rtl/>
        </w:rPr>
        <w:t>יצירת סביבת עבודה נוחה ליריב בשתי החברות.</w:t>
      </w:r>
    </w:p>
    <w:p w:rsidR="001B5554" w:rsidRPr="001B5554" w:rsidRDefault="001B5554" w:rsidP="001B5554">
      <w:pPr>
        <w:bidi/>
        <w:spacing w:line="240" w:lineRule="auto"/>
        <w:rPr>
          <w:rFonts w:ascii="Tahoma" w:hAnsi="Tahoma" w:cs="Tahoma"/>
          <w:sz w:val="20"/>
          <w:szCs w:val="20"/>
          <w:rtl/>
        </w:rPr>
      </w:pPr>
    </w:p>
    <w:p w:rsidR="001B5554" w:rsidRPr="00CB4BB3" w:rsidRDefault="00CB4BB3" w:rsidP="001B5554">
      <w:pPr>
        <w:bidi/>
        <w:spacing w:line="240" w:lineRule="auto"/>
        <w:rPr>
          <w:rFonts w:ascii="Tahoma" w:hAnsi="Tahoma" w:cs="Tahoma" w:hint="cs"/>
          <w:b/>
          <w:bCs/>
          <w:sz w:val="20"/>
          <w:szCs w:val="20"/>
          <w:u w:val="single"/>
          <w:rtl/>
        </w:rPr>
      </w:pPr>
      <w:r>
        <w:rPr>
          <w:rFonts w:ascii="Tahoma" w:hAnsi="Tahoma" w:cs="Tahoma"/>
          <w:b/>
          <w:bCs/>
          <w:sz w:val="20"/>
          <w:szCs w:val="20"/>
          <w:u w:val="single"/>
          <w:rtl/>
        </w:rPr>
        <w:t>מיחשוב קוגול</w:t>
      </w:r>
    </w:p>
    <w:p w:rsidR="00D70CB4" w:rsidRDefault="00D70CB4" w:rsidP="00D70CB4">
      <w:pPr>
        <w:bidi/>
        <w:spacing w:line="240" w:lineRule="auto"/>
        <w:rPr>
          <w:rFonts w:ascii="Tahoma" w:hAnsi="Tahoma" w:cs="Tahoma" w:hint="cs"/>
          <w:sz w:val="20"/>
          <w:szCs w:val="20"/>
          <w:rtl/>
        </w:rPr>
      </w:pPr>
      <w:r>
        <w:rPr>
          <w:rFonts w:ascii="Tahoma" w:hAnsi="Tahoma" w:cs="Tahoma" w:hint="cs"/>
          <w:sz w:val="20"/>
          <w:szCs w:val="20"/>
          <w:rtl/>
        </w:rPr>
        <w:t>העברת מקל של מיפויי קוגול מסמי ליריב.</w:t>
      </w:r>
    </w:p>
    <w:p w:rsidR="00D70CB4" w:rsidRPr="001B5554" w:rsidRDefault="00CB4BB3" w:rsidP="00D70CB4">
      <w:pPr>
        <w:bidi/>
        <w:spacing w:line="240" w:lineRule="auto"/>
        <w:rPr>
          <w:rFonts w:ascii="Tahoma" w:hAnsi="Tahoma" w:cs="Tahoma"/>
          <w:sz w:val="20"/>
          <w:szCs w:val="20"/>
          <w:rtl/>
        </w:rPr>
      </w:pPr>
      <w:r>
        <w:rPr>
          <w:rFonts w:ascii="Tahoma" w:hAnsi="Tahoma" w:cs="Tahoma" w:hint="cs"/>
          <w:sz w:val="20"/>
          <w:szCs w:val="20"/>
          <w:rtl/>
        </w:rPr>
        <w:t>ישיבה של סמי עם יריב וגל על כל הפרויקטים הפתוחים בקוגול.</w:t>
      </w:r>
    </w:p>
    <w:sectPr w:rsidR="00D70CB4" w:rsidRPr="001B55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850"/>
    <w:rsid w:val="001B5554"/>
    <w:rsid w:val="00341571"/>
    <w:rsid w:val="006C0A55"/>
    <w:rsid w:val="00B36881"/>
    <w:rsid w:val="00CB4BB3"/>
    <w:rsid w:val="00D67ABE"/>
    <w:rsid w:val="00D70CB4"/>
    <w:rsid w:val="00DF3850"/>
    <w:rsid w:val="00FA496E"/>
    <w:rsid w:val="00FC52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dc:creator>
  <cp:lastModifiedBy>Sami</cp:lastModifiedBy>
  <cp:revision>7</cp:revision>
  <dcterms:created xsi:type="dcterms:W3CDTF">2019-07-25T06:36:00Z</dcterms:created>
  <dcterms:modified xsi:type="dcterms:W3CDTF">2019-07-25T06:58:00Z</dcterms:modified>
</cp:coreProperties>
</file>