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BB71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Costos y plazos en la formalización</w:t>
      </w:r>
    </w:p>
    <w:p w14:paraId="7EC6A587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25C93730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El proceso de formalización implica considerar tanto tiempos como costos asociados a cada etapa.</w:t>
      </w:r>
    </w:p>
    <w:p w14:paraId="3356EBC1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Costos:</w:t>
      </w:r>
    </w:p>
    <w:p w14:paraId="289F113F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79657852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Algunos trámites pueden ser gratuitos.</w:t>
      </w:r>
    </w:p>
    <w:p w14:paraId="44C5EB35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Otros requieren pagos administrativos o municipales.</w:t>
      </w:r>
    </w:p>
    <w:p w14:paraId="77DD2F2F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Los valores pueden variar según la institución y la actividad.</w:t>
      </w:r>
    </w:p>
    <w:p w14:paraId="7B682398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652A726E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Un caso relevante:</w:t>
      </w:r>
    </w:p>
    <w:p w14:paraId="2874DBAD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261C3D0A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La constitución digital de empresas puede realizarse sin costo.</w:t>
      </w:r>
    </w:p>
    <w:p w14:paraId="245E5D29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5328AE08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Plazos:</w:t>
      </w:r>
    </w:p>
    <w:p w14:paraId="5AA95554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2D3B4AFD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Cada etapa tiene una duración distinta.</w:t>
      </w:r>
    </w:p>
    <w:p w14:paraId="56B88CB9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Algunos procesos son inmediatos, otros requieren días o semanas.</w:t>
      </w:r>
    </w:p>
    <w:p w14:paraId="00FB739F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498F4924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Gestión adecuada:</w:t>
      </w:r>
    </w:p>
    <w:p w14:paraId="18F5D4A1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29EAEEAB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Estimar costos evita interrupciones.</w:t>
      </w:r>
    </w:p>
    <w:p w14:paraId="34D2E938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Considerar plazos permite avanzar sin retrasos.</w:t>
      </w:r>
    </w:p>
    <w:p w14:paraId="1A49CDAE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</w:p>
    <w:p w14:paraId="1C6458DD" w14:textId="77777777" w:rsidR="00CE4439" w:rsidRPr="00CE4439" w:rsidRDefault="00CE4439" w:rsidP="00CE4439">
      <w:pPr>
        <w:pStyle w:val="Textosinformato"/>
        <w:rPr>
          <w:rFonts w:ascii="Courier New" w:hAnsi="Courier New" w:cs="Courier New"/>
        </w:rPr>
      </w:pPr>
      <w:r w:rsidRPr="00CE4439">
        <w:rPr>
          <w:rFonts w:ascii="Courier New" w:hAnsi="Courier New" w:cs="Courier New"/>
        </w:rPr>
        <w:t>La correcta previsión de estos elementos asegura un flujo continuo en el proceso de formalización.</w:t>
      </w:r>
    </w:p>
    <w:sectPr w:rsidR="00CE4439" w:rsidRPr="00CE4439" w:rsidSect="00CE4439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1370A2"/>
    <w:rsid w:val="00734D84"/>
    <w:rsid w:val="00AA475C"/>
    <w:rsid w:val="00C33EB9"/>
    <w:rsid w:val="00C67B8E"/>
    <w:rsid w:val="00CE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C95F"/>
  <w15:chartTrackingRefBased/>
  <w15:docId w15:val="{5E0C74E7-AEAA-453A-910B-808BD926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652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652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2026-05-28T22:29:00Z</dcterms:created>
  <dcterms:modified xsi:type="dcterms:W3CDTF">2026-05-28T22:29:00Z</dcterms:modified>
</cp:coreProperties>
</file>