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B88DA" w14:textId="77777777" w:rsidR="004A1B39" w:rsidRPr="004A1B39" w:rsidRDefault="004A1B39" w:rsidP="004A1B39">
      <w:pPr>
        <w:rPr>
          <w:b/>
          <w:bCs/>
        </w:rPr>
      </w:pPr>
      <w:r w:rsidRPr="004A1B39">
        <w:rPr>
          <w:b/>
          <w:bCs/>
        </w:rPr>
        <w:t>Análisis Técnico Operativo: Acciones de Sociedades Anónimas Abiertas</w:t>
      </w:r>
    </w:p>
    <w:p w14:paraId="317DE65E" w14:textId="77777777" w:rsidR="004A1B39" w:rsidRPr="004A1B39" w:rsidRDefault="004A1B39" w:rsidP="004A1B39">
      <w:pPr>
        <w:rPr>
          <w:b/>
          <w:bCs/>
        </w:rPr>
      </w:pPr>
      <w:r w:rsidRPr="004A1B39">
        <w:rPr>
          <w:b/>
          <w:bCs/>
        </w:rPr>
        <w:t>Resumen Ejecutivo</w:t>
      </w:r>
    </w:p>
    <w:p w14:paraId="45FB6F74" w14:textId="77777777" w:rsidR="004A1B39" w:rsidRPr="004A1B39" w:rsidRDefault="004A1B39" w:rsidP="004A1B39">
      <w:r w:rsidRPr="004A1B39">
        <w:t>Las acciones de Sociedades Anónimas (S.A.) abiertas representan una fracción del patrimonio de una empresa, otorgando a su titular derechos de propiedad, control proporcional y participación en las utilidades. Como instrumento de capitalización, su rentabilidad es inherentemente variable, supeditada tanto a la valorización del título en el mercado (ganancia de capital) como a la distribución de dividendos. Su negociación se realiza obligatoriamente a través de intermediarios regulados, bajo condiciones de liquidación estandarizadas y una estructura de costos que incluye comisiones, impuestos y gastos de custodia.</w:t>
      </w:r>
    </w:p>
    <w:p w14:paraId="59EF7DAC" w14:textId="77777777" w:rsidR="004A1B39" w:rsidRPr="004A1B39" w:rsidRDefault="004A1B39" w:rsidP="004A1B39">
      <w:r w:rsidRPr="004A1B39">
        <w:pict w14:anchorId="76048DF5">
          <v:rect id="_x0000_i1061" style="width:0;height:1.5pt" o:hralign="center" o:hrstd="t" o:hr="t" fillcolor="#a0a0a0" stroked="f"/>
        </w:pict>
      </w:r>
    </w:p>
    <w:p w14:paraId="53B502BB" w14:textId="77777777" w:rsidR="004A1B39" w:rsidRPr="004A1B39" w:rsidRDefault="004A1B39" w:rsidP="004A1B39">
      <w:pPr>
        <w:rPr>
          <w:b/>
          <w:bCs/>
        </w:rPr>
      </w:pPr>
      <w:r w:rsidRPr="004A1B39">
        <w:rPr>
          <w:b/>
          <w:bCs/>
        </w:rPr>
        <w:t>Contexto y Propósito del Documento</w:t>
      </w:r>
    </w:p>
    <w:p w14:paraId="62369234" w14:textId="77777777" w:rsidR="004A1B39" w:rsidRPr="004A1B39" w:rsidRDefault="004A1B39" w:rsidP="004A1B39">
      <w:r w:rsidRPr="004A1B39">
        <w:t>Este documento estructura la información relativa a la naturaleza, operación y riesgos de las acciones en el mercado de valores chileno. Su propósito es servir como guía técnica para entender los derechos del accionista, los procedimientos de compraventa y los factores de riesgo que condicionan este tipo de inversión de largo plazo.</w:t>
      </w:r>
    </w:p>
    <w:p w14:paraId="6293BFA9" w14:textId="77777777" w:rsidR="004A1B39" w:rsidRPr="004A1B39" w:rsidRDefault="004A1B39" w:rsidP="004A1B39">
      <w:r w:rsidRPr="004A1B39">
        <w:pict w14:anchorId="27C6DBFA">
          <v:rect id="_x0000_i1062" style="width:0;height:1.5pt" o:hralign="center" o:hrstd="t" o:hr="t" fillcolor="#a0a0a0" stroked="f"/>
        </w:pict>
      </w:r>
    </w:p>
    <w:p w14:paraId="592CB060" w14:textId="77777777" w:rsidR="004A1B39" w:rsidRPr="004A1B39" w:rsidRDefault="004A1B39" w:rsidP="004A1B39">
      <w:pPr>
        <w:rPr>
          <w:b/>
          <w:bCs/>
        </w:rPr>
      </w:pPr>
      <w:r w:rsidRPr="004A1B39">
        <w:rPr>
          <w:b/>
          <w:bCs/>
        </w:rPr>
        <w:t>Desarrollo del Contenido</w:t>
      </w:r>
    </w:p>
    <w:p w14:paraId="227747FD" w14:textId="77777777" w:rsidR="004A1B39" w:rsidRPr="004A1B39" w:rsidRDefault="004A1B39" w:rsidP="004A1B39">
      <w:pPr>
        <w:rPr>
          <w:b/>
          <w:bCs/>
        </w:rPr>
      </w:pPr>
      <w:r w:rsidRPr="004A1B39">
        <w:rPr>
          <w:b/>
          <w:bCs/>
        </w:rPr>
        <w:t>Sección 1: Naturaleza y Clasificación de las Acciones</w:t>
      </w:r>
    </w:p>
    <w:p w14:paraId="55118B14" w14:textId="77777777" w:rsidR="004A1B39" w:rsidRPr="004A1B39" w:rsidRDefault="004A1B39" w:rsidP="004A1B39">
      <w:r w:rsidRPr="004A1B39">
        <w:t>Las acciones constituyen el patrimonio total de una sociedad y se clasifican según los derechos que otorgan y su forma de emisión.</w:t>
      </w:r>
    </w:p>
    <w:p w14:paraId="1D1153C3" w14:textId="77777777" w:rsidR="004A1B39" w:rsidRPr="004A1B39" w:rsidRDefault="004A1B39" w:rsidP="004A1B39">
      <w:r w:rsidRPr="004A1B39">
        <w:rPr>
          <w:b/>
          <w:bCs/>
        </w:rPr>
        <w:t>1. Según los derechos otorgados:</w:t>
      </w:r>
    </w:p>
    <w:p w14:paraId="3CC71CFB" w14:textId="77777777" w:rsidR="004A1B39" w:rsidRPr="004A1B39" w:rsidRDefault="004A1B39" w:rsidP="004A1B39">
      <w:pPr>
        <w:numPr>
          <w:ilvl w:val="0"/>
          <w:numId w:val="1"/>
        </w:numPr>
      </w:pPr>
      <w:r w:rsidRPr="004A1B39">
        <w:rPr>
          <w:b/>
          <w:bCs/>
        </w:rPr>
        <w:t>Ordinarias:</w:t>
      </w:r>
      <w:r w:rsidRPr="004A1B39">
        <w:t xml:space="preserve"> Otorgan derechos estándar de participación y voto. Son emitidas a plazo indefinido (ligadas a la duración de la sociedad).</w:t>
      </w:r>
    </w:p>
    <w:p w14:paraId="3DAFAB6A" w14:textId="77777777" w:rsidR="004A1B39" w:rsidRPr="004A1B39" w:rsidRDefault="004A1B39" w:rsidP="004A1B39">
      <w:pPr>
        <w:numPr>
          <w:ilvl w:val="0"/>
          <w:numId w:val="1"/>
        </w:numPr>
      </w:pPr>
      <w:r w:rsidRPr="004A1B39">
        <w:rPr>
          <w:b/>
          <w:bCs/>
        </w:rPr>
        <w:t>Preferentes:</w:t>
      </w:r>
      <w:r w:rsidRPr="004A1B39">
        <w:t xml:space="preserve"> Otorgan privilegios específicos (dividendos prioritarios, elección de directores, etc.). Deben tener un plazo de vigencia definido en los estatutos.</w:t>
      </w:r>
    </w:p>
    <w:p w14:paraId="174FE05F" w14:textId="77777777" w:rsidR="004A1B39" w:rsidRPr="004A1B39" w:rsidRDefault="004A1B39" w:rsidP="004A1B39">
      <w:r w:rsidRPr="004A1B39">
        <w:rPr>
          <w:b/>
          <w:bCs/>
        </w:rPr>
        <w:t>2. Según la forma de emisión:</w:t>
      </w:r>
    </w:p>
    <w:p w14:paraId="6E5F4E56" w14:textId="77777777" w:rsidR="004A1B39" w:rsidRPr="004A1B39" w:rsidRDefault="004A1B39" w:rsidP="004A1B39">
      <w:pPr>
        <w:numPr>
          <w:ilvl w:val="0"/>
          <w:numId w:val="2"/>
        </w:numPr>
      </w:pPr>
      <w:r w:rsidRPr="004A1B39">
        <w:rPr>
          <w:b/>
          <w:bCs/>
        </w:rPr>
        <w:t>Nominativas:</w:t>
      </w:r>
      <w:r w:rsidRPr="004A1B39">
        <w:t xml:space="preserve"> Títulos emitidos a nombre de un titular específico. Su traspaso requiere un trámite formal y actualización en el registro de accionistas de la emisora.</w:t>
      </w:r>
    </w:p>
    <w:p w14:paraId="594D316D" w14:textId="77777777" w:rsidR="004A1B39" w:rsidRPr="004A1B39" w:rsidRDefault="004A1B39" w:rsidP="004A1B39">
      <w:pPr>
        <w:numPr>
          <w:ilvl w:val="0"/>
          <w:numId w:val="2"/>
        </w:numPr>
      </w:pPr>
      <w:r w:rsidRPr="004A1B39">
        <w:rPr>
          <w:b/>
          <w:bCs/>
        </w:rPr>
        <w:lastRenderedPageBreak/>
        <w:t>Desmaterializadas:</w:t>
      </w:r>
      <w:r w:rsidRPr="004A1B39">
        <w:t xml:space="preserve"> Valores representados mediante anotaciones en cuenta en un registro electrónico (central de depósito), eliminando la necesidad de títulos físicos y asegurando la integridad de la información.</w:t>
      </w:r>
    </w:p>
    <w:p w14:paraId="016E09EE" w14:textId="77777777" w:rsidR="004A1B39" w:rsidRPr="004A1B39" w:rsidRDefault="004A1B39" w:rsidP="004A1B39">
      <w:pPr>
        <w:rPr>
          <w:b/>
          <w:bCs/>
        </w:rPr>
      </w:pPr>
      <w:r w:rsidRPr="004A1B39">
        <w:rPr>
          <w:b/>
          <w:bCs/>
        </w:rPr>
        <w:t>Sección 2: Mecánica Operativa y Proceso de Inversión</w:t>
      </w:r>
    </w:p>
    <w:p w14:paraId="757F8F14" w14:textId="77777777" w:rsidR="004A1B39" w:rsidRPr="004A1B39" w:rsidRDefault="004A1B39" w:rsidP="004A1B39">
      <w:r w:rsidRPr="004A1B39">
        <w:t>La adquisición de acciones requiere la intervención de un Corredor de Bolsa, quien actúa como nexo con el mercado bursátil.</w:t>
      </w:r>
    </w:p>
    <w:p w14:paraId="39A0E522" w14:textId="77777777" w:rsidR="004A1B39" w:rsidRPr="004A1B39" w:rsidRDefault="004A1B39" w:rsidP="004A1B39">
      <w:r w:rsidRPr="004A1B39">
        <w:rPr>
          <w:b/>
          <w:bCs/>
        </w:rPr>
        <w:t>Etapas de la Transacción:</w:t>
      </w:r>
    </w:p>
    <w:p w14:paraId="6C8319E6" w14:textId="77777777" w:rsidR="004A1B39" w:rsidRPr="004A1B39" w:rsidRDefault="004A1B39" w:rsidP="004A1B39">
      <w:pPr>
        <w:numPr>
          <w:ilvl w:val="0"/>
          <w:numId w:val="3"/>
        </w:numPr>
      </w:pPr>
      <w:r w:rsidRPr="004A1B39">
        <w:rPr>
          <w:b/>
          <w:bCs/>
        </w:rPr>
        <w:t>Apertura de Ficha de Cliente:</w:t>
      </w:r>
      <w:r w:rsidRPr="004A1B39">
        <w:t xml:space="preserve"> Registro de datos personales, definición de la relación contractual, modalidad de órdenes (verbales/escritas) y aceptación de comisiones.</w:t>
      </w:r>
    </w:p>
    <w:p w14:paraId="7C857081" w14:textId="77777777" w:rsidR="004A1B39" w:rsidRPr="004A1B39" w:rsidRDefault="004A1B39" w:rsidP="004A1B39">
      <w:pPr>
        <w:numPr>
          <w:ilvl w:val="0"/>
          <w:numId w:val="3"/>
        </w:numPr>
      </w:pPr>
      <w:r w:rsidRPr="004A1B39">
        <w:rPr>
          <w:b/>
          <w:bCs/>
        </w:rPr>
        <w:t>Identificación:</w:t>
      </w:r>
      <w:r w:rsidRPr="004A1B39">
        <w:t xml:space="preserve"> Presentación de cédula de identidad para la primera operación.</w:t>
      </w:r>
    </w:p>
    <w:p w14:paraId="263A110E" w14:textId="77777777" w:rsidR="004A1B39" w:rsidRPr="004A1B39" w:rsidRDefault="004A1B39" w:rsidP="004A1B39">
      <w:pPr>
        <w:numPr>
          <w:ilvl w:val="0"/>
          <w:numId w:val="3"/>
        </w:numPr>
      </w:pPr>
      <w:r w:rsidRPr="004A1B39">
        <w:rPr>
          <w:b/>
          <w:bCs/>
        </w:rPr>
        <w:t>Custodia:</w:t>
      </w:r>
      <w:r w:rsidRPr="004A1B39">
        <w:t xml:space="preserve"> Los títulos pueden ser mantenidos por el cliente o dejados en custodia del corredor (quien los inscribe en un registro especial de dueños).</w:t>
      </w:r>
    </w:p>
    <w:p w14:paraId="1CAD1A3C" w14:textId="77777777" w:rsidR="004A1B39" w:rsidRPr="004A1B39" w:rsidRDefault="004A1B39" w:rsidP="004A1B39">
      <w:pPr>
        <w:numPr>
          <w:ilvl w:val="0"/>
          <w:numId w:val="3"/>
        </w:numPr>
      </w:pPr>
      <w:r w:rsidRPr="004A1B39">
        <w:rPr>
          <w:b/>
          <w:bCs/>
        </w:rPr>
        <w:t>Emisión de Órdenes:</w:t>
      </w:r>
      <w:r w:rsidRPr="004A1B39">
        <w:t xml:space="preserve"> Instrucción de compra o venta especificando precio o rango de operación.</w:t>
      </w:r>
    </w:p>
    <w:p w14:paraId="37D42299" w14:textId="77777777" w:rsidR="004A1B39" w:rsidRPr="004A1B39" w:rsidRDefault="004A1B39" w:rsidP="004A1B39">
      <w:r w:rsidRPr="004A1B39">
        <w:rPr>
          <w:b/>
          <w:bCs/>
        </w:rPr>
        <w:t>Condiciones de Liquidación (Plazos de Pago):</w:t>
      </w:r>
    </w:p>
    <w:p w14:paraId="60402744" w14:textId="77777777" w:rsidR="004A1B39" w:rsidRPr="004A1B39" w:rsidRDefault="004A1B39" w:rsidP="004A1B39">
      <w:pPr>
        <w:numPr>
          <w:ilvl w:val="0"/>
          <w:numId w:val="4"/>
        </w:numPr>
      </w:pPr>
      <w:r w:rsidRPr="004A1B39">
        <w:rPr>
          <w:b/>
          <w:bCs/>
        </w:rPr>
        <w:t>PH (Pagadera Hoy):</w:t>
      </w:r>
      <w:r w:rsidRPr="004A1B39">
        <w:t xml:space="preserve"> Liquidación el mismo día.</w:t>
      </w:r>
    </w:p>
    <w:p w14:paraId="182F33D2" w14:textId="77777777" w:rsidR="004A1B39" w:rsidRPr="004A1B39" w:rsidRDefault="004A1B39" w:rsidP="004A1B39">
      <w:pPr>
        <w:numPr>
          <w:ilvl w:val="0"/>
          <w:numId w:val="4"/>
        </w:numPr>
      </w:pPr>
      <w:r w:rsidRPr="004A1B39">
        <w:rPr>
          <w:b/>
          <w:bCs/>
        </w:rPr>
        <w:t>PM (Pagadera Mañana):</w:t>
      </w:r>
      <w:r w:rsidRPr="004A1B39">
        <w:t xml:space="preserve"> Liquidación al primer día hábil bursátil siguiente.</w:t>
      </w:r>
    </w:p>
    <w:p w14:paraId="65E3CA24" w14:textId="77777777" w:rsidR="004A1B39" w:rsidRPr="004A1B39" w:rsidRDefault="004A1B39" w:rsidP="004A1B39">
      <w:pPr>
        <w:numPr>
          <w:ilvl w:val="0"/>
          <w:numId w:val="4"/>
        </w:numPr>
      </w:pPr>
      <w:r w:rsidRPr="004A1B39">
        <w:rPr>
          <w:b/>
          <w:bCs/>
        </w:rPr>
        <w:t>CN (Contado Normal):</w:t>
      </w:r>
      <w:r w:rsidRPr="004A1B39">
        <w:t xml:space="preserve"> Liquidación al segundo día hábil bursátil siguiente (estándar del mercado).</w:t>
      </w:r>
    </w:p>
    <w:p w14:paraId="6ECEB286" w14:textId="77777777" w:rsidR="004A1B39" w:rsidRPr="004A1B39" w:rsidRDefault="004A1B39" w:rsidP="004A1B39">
      <w:pPr>
        <w:numPr>
          <w:ilvl w:val="0"/>
          <w:numId w:val="4"/>
        </w:numPr>
      </w:pPr>
      <w:r w:rsidRPr="004A1B39">
        <w:rPr>
          <w:b/>
          <w:bCs/>
        </w:rPr>
        <w:t>A Plazo:</w:t>
      </w:r>
      <w:r w:rsidRPr="004A1B39">
        <w:t xml:space="preserve"> Entre 3 días hábiles y 180 días corridos.</w:t>
      </w:r>
    </w:p>
    <w:p w14:paraId="0AA3AAA8" w14:textId="77777777" w:rsidR="004A1B39" w:rsidRPr="004A1B39" w:rsidRDefault="004A1B39" w:rsidP="004A1B39">
      <w:pPr>
        <w:rPr>
          <w:b/>
          <w:bCs/>
        </w:rPr>
      </w:pPr>
      <w:r w:rsidRPr="004A1B39">
        <w:rPr>
          <w:b/>
          <w:bCs/>
        </w:rPr>
        <w:t>Sección 3: Estructura de Costos e Impuestos</w:t>
      </w:r>
    </w:p>
    <w:p w14:paraId="43D698C4" w14:textId="77777777" w:rsidR="004A1B39" w:rsidRPr="004A1B39" w:rsidRDefault="004A1B39" w:rsidP="004A1B39">
      <w:r w:rsidRPr="004A1B39">
        <w:t>La rentabilidad neta del inversionista se ve afectada por cuatro conceptos de cobro:</w:t>
      </w:r>
    </w:p>
    <w:p w14:paraId="1AAF77B7" w14:textId="77777777" w:rsidR="004A1B39" w:rsidRPr="004A1B39" w:rsidRDefault="004A1B39" w:rsidP="004A1B39">
      <w:pPr>
        <w:numPr>
          <w:ilvl w:val="0"/>
          <w:numId w:val="5"/>
        </w:numPr>
      </w:pPr>
      <w:r w:rsidRPr="004A1B39">
        <w:rPr>
          <w:b/>
          <w:bCs/>
        </w:rPr>
        <w:t>Comisión del Corredor:</w:t>
      </w:r>
      <w:r w:rsidRPr="004A1B39">
        <w:t xml:space="preserve"> Entre 0,5% y 1% del monto transado (según política de la entidad). Puede incluir los "Derechos de Bolsa".</w:t>
      </w:r>
    </w:p>
    <w:p w14:paraId="58905928" w14:textId="77777777" w:rsidR="004A1B39" w:rsidRPr="004A1B39" w:rsidRDefault="004A1B39" w:rsidP="004A1B39">
      <w:pPr>
        <w:numPr>
          <w:ilvl w:val="0"/>
          <w:numId w:val="5"/>
        </w:numPr>
      </w:pPr>
      <w:r w:rsidRPr="004A1B39">
        <w:rPr>
          <w:b/>
          <w:bCs/>
        </w:rPr>
        <w:t>IVA (19%):</w:t>
      </w:r>
      <w:r w:rsidRPr="004A1B39">
        <w:t xml:space="preserve"> Aplicado sobre la comisión y los derechos de bolsa.</w:t>
      </w:r>
    </w:p>
    <w:p w14:paraId="34B93DC8" w14:textId="77777777" w:rsidR="004A1B39" w:rsidRPr="004A1B39" w:rsidRDefault="004A1B39" w:rsidP="004A1B39">
      <w:pPr>
        <w:numPr>
          <w:ilvl w:val="0"/>
          <w:numId w:val="5"/>
        </w:numPr>
      </w:pPr>
      <w:r w:rsidRPr="004A1B39">
        <w:rPr>
          <w:b/>
          <w:bCs/>
        </w:rPr>
        <w:t>Costo de Custodia:</w:t>
      </w:r>
      <w:r w:rsidRPr="004A1B39">
        <w:t xml:space="preserve"> Valor variable por el resguardo de los valores.</w:t>
      </w:r>
    </w:p>
    <w:p w14:paraId="4183EADD" w14:textId="77777777" w:rsidR="004A1B39" w:rsidRPr="004A1B39" w:rsidRDefault="004A1B39" w:rsidP="004A1B39">
      <w:pPr>
        <w:numPr>
          <w:ilvl w:val="0"/>
          <w:numId w:val="5"/>
        </w:numPr>
      </w:pPr>
      <w:r w:rsidRPr="004A1B39">
        <w:rPr>
          <w:b/>
          <w:bCs/>
        </w:rPr>
        <w:t>Gastos Fijos:</w:t>
      </w:r>
      <w:r w:rsidRPr="004A1B39">
        <w:t xml:space="preserve"> Cargos por facturación y administración.</w:t>
      </w:r>
    </w:p>
    <w:p w14:paraId="7CD5E584" w14:textId="77777777" w:rsidR="004A1B39" w:rsidRPr="004A1B39" w:rsidRDefault="004A1B39" w:rsidP="004A1B39">
      <w:r w:rsidRPr="004A1B39">
        <w:rPr>
          <w:b/>
          <w:bCs/>
        </w:rPr>
        <w:lastRenderedPageBreak/>
        <w:t>Tabla de Ejemplo de Costos (Estimados):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2117"/>
        <w:gridCol w:w="2318"/>
        <w:gridCol w:w="2333"/>
      </w:tblGrid>
      <w:tr w:rsidR="004A1B39" w:rsidRPr="004A1B39" w14:paraId="725675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2F2DD" w14:textId="77777777" w:rsidR="004A1B39" w:rsidRPr="004A1B39" w:rsidRDefault="004A1B39" w:rsidP="004A1B39">
            <w:r w:rsidRPr="004A1B39">
              <w:rPr>
                <w:b/>
                <w:bCs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BD025" w14:textId="77777777" w:rsidR="004A1B39" w:rsidRPr="004A1B39" w:rsidRDefault="004A1B39" w:rsidP="004A1B39">
            <w:r w:rsidRPr="004A1B39">
              <w:rPr>
                <w:b/>
                <w:bCs/>
              </w:rPr>
              <w:t>Inversión $500.000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CD657" w14:textId="77777777" w:rsidR="004A1B39" w:rsidRPr="004A1B39" w:rsidRDefault="004A1B39" w:rsidP="004A1B39">
            <w:r w:rsidRPr="004A1B39">
              <w:rPr>
                <w:b/>
                <w:bCs/>
              </w:rPr>
              <w:t>Inversión $1.000.000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7723D" w14:textId="77777777" w:rsidR="004A1B39" w:rsidRPr="004A1B39" w:rsidRDefault="004A1B39" w:rsidP="004A1B39">
            <w:r w:rsidRPr="004A1B39">
              <w:rPr>
                <w:b/>
                <w:bCs/>
              </w:rPr>
              <w:t>Inversión $5.000.000</w:t>
            </w:r>
          </w:p>
        </w:tc>
      </w:tr>
      <w:tr w:rsidR="004A1B39" w:rsidRPr="004A1B39" w14:paraId="7D9D25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8E243" w14:textId="77777777" w:rsidR="004A1B39" w:rsidRPr="004A1B39" w:rsidRDefault="004A1B39" w:rsidP="004A1B39">
            <w:r w:rsidRPr="004A1B39">
              <w:t>Comisión (aprox.)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D1328" w14:textId="77777777" w:rsidR="004A1B39" w:rsidRPr="004A1B39" w:rsidRDefault="004A1B39" w:rsidP="004A1B39">
            <w:r w:rsidRPr="004A1B39">
              <w:t>$2.500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4D840" w14:textId="77777777" w:rsidR="004A1B39" w:rsidRPr="004A1B39" w:rsidRDefault="004A1B39" w:rsidP="004A1B39">
            <w:r w:rsidRPr="004A1B39">
              <w:t>$5.000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8C652" w14:textId="77777777" w:rsidR="004A1B39" w:rsidRPr="004A1B39" w:rsidRDefault="004A1B39" w:rsidP="004A1B39">
            <w:r w:rsidRPr="004A1B39">
              <w:t>$25.000</w:t>
            </w:r>
          </w:p>
        </w:tc>
      </w:tr>
      <w:tr w:rsidR="004A1B39" w:rsidRPr="004A1B39" w14:paraId="1FE784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29DAB" w14:textId="77777777" w:rsidR="004A1B39" w:rsidRPr="004A1B39" w:rsidRDefault="004A1B39" w:rsidP="004A1B39">
            <w:r w:rsidRPr="004A1B39">
              <w:t>Facturación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7630A" w14:textId="77777777" w:rsidR="004A1B39" w:rsidRPr="004A1B39" w:rsidRDefault="004A1B39" w:rsidP="004A1B39">
            <w:r w:rsidRPr="004A1B39">
              <w:t>$3.000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F6021" w14:textId="77777777" w:rsidR="004A1B39" w:rsidRPr="004A1B39" w:rsidRDefault="004A1B39" w:rsidP="004A1B39">
            <w:r w:rsidRPr="004A1B39">
              <w:t>$3.000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7C89A" w14:textId="77777777" w:rsidR="004A1B39" w:rsidRPr="004A1B39" w:rsidRDefault="004A1B39" w:rsidP="004A1B39">
            <w:r w:rsidRPr="004A1B39">
              <w:t>$3.000</w:t>
            </w:r>
          </w:p>
        </w:tc>
      </w:tr>
      <w:tr w:rsidR="004A1B39" w:rsidRPr="004A1B39" w14:paraId="49B62B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0D058" w14:textId="77777777" w:rsidR="004A1B39" w:rsidRPr="004A1B39" w:rsidRDefault="004A1B39" w:rsidP="004A1B39">
            <w:r w:rsidRPr="004A1B39">
              <w:t>IVA (19%)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5849A" w14:textId="77777777" w:rsidR="004A1B39" w:rsidRPr="004A1B39" w:rsidRDefault="004A1B39" w:rsidP="004A1B39">
            <w:r w:rsidRPr="004A1B39">
              <w:t>$1.045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CF079" w14:textId="77777777" w:rsidR="004A1B39" w:rsidRPr="004A1B39" w:rsidRDefault="004A1B39" w:rsidP="004A1B39">
            <w:r w:rsidRPr="004A1B39">
              <w:t>$1.520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2146C" w14:textId="77777777" w:rsidR="004A1B39" w:rsidRPr="004A1B39" w:rsidRDefault="004A1B39" w:rsidP="004A1B39">
            <w:r w:rsidRPr="004A1B39">
              <w:t>$5.320</w:t>
            </w:r>
          </w:p>
        </w:tc>
      </w:tr>
      <w:tr w:rsidR="004A1B39" w:rsidRPr="004A1B39" w14:paraId="14B0DE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17E28" w14:textId="77777777" w:rsidR="004A1B39" w:rsidRPr="004A1B39" w:rsidRDefault="004A1B39" w:rsidP="004A1B39">
            <w:r w:rsidRPr="004A1B39">
              <w:rPr>
                <w:b/>
                <w:bCs/>
              </w:rPr>
              <w:t>Costo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1B753" w14:textId="77777777" w:rsidR="004A1B39" w:rsidRPr="004A1B39" w:rsidRDefault="004A1B39" w:rsidP="004A1B39">
            <w:r w:rsidRPr="004A1B39">
              <w:rPr>
                <w:b/>
                <w:bCs/>
              </w:rPr>
              <w:t>$6.545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2A91E" w14:textId="77777777" w:rsidR="004A1B39" w:rsidRPr="004A1B39" w:rsidRDefault="004A1B39" w:rsidP="004A1B39">
            <w:r w:rsidRPr="004A1B39">
              <w:rPr>
                <w:b/>
                <w:bCs/>
              </w:rPr>
              <w:t>$9.520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EC60E" w14:textId="77777777" w:rsidR="004A1B39" w:rsidRPr="004A1B39" w:rsidRDefault="004A1B39" w:rsidP="004A1B39">
            <w:r w:rsidRPr="004A1B39">
              <w:rPr>
                <w:b/>
                <w:bCs/>
              </w:rPr>
              <w:t>$33.320</w:t>
            </w:r>
          </w:p>
        </w:tc>
      </w:tr>
    </w:tbl>
    <w:p w14:paraId="6066F921" w14:textId="77777777" w:rsidR="004A1B39" w:rsidRPr="004A1B39" w:rsidRDefault="004A1B39" w:rsidP="004A1B39">
      <w:r w:rsidRPr="004A1B39">
        <w:pict w14:anchorId="12F1D5EC">
          <v:rect id="_x0000_i1063" style="width:0;height:1.5pt" o:hralign="center" o:hrstd="t" o:hr="t" fillcolor="#a0a0a0" stroked="f"/>
        </w:pict>
      </w:r>
    </w:p>
    <w:p w14:paraId="69705ECC" w14:textId="77777777" w:rsidR="004A1B39" w:rsidRPr="004A1B39" w:rsidRDefault="004A1B39" w:rsidP="004A1B39">
      <w:pPr>
        <w:rPr>
          <w:b/>
          <w:bCs/>
        </w:rPr>
      </w:pPr>
      <w:r w:rsidRPr="004A1B39">
        <w:rPr>
          <w:b/>
          <w:bCs/>
        </w:rPr>
        <w:t>Conceptos Financieros Clave</w:t>
      </w:r>
    </w:p>
    <w:p w14:paraId="16F1A2F6" w14:textId="77777777" w:rsidR="004A1B39" w:rsidRPr="004A1B39" w:rsidRDefault="004A1B39" w:rsidP="004A1B39">
      <w:pPr>
        <w:numPr>
          <w:ilvl w:val="0"/>
          <w:numId w:val="6"/>
        </w:numPr>
      </w:pPr>
      <w:r w:rsidRPr="004A1B39">
        <w:rPr>
          <w:b/>
          <w:bCs/>
        </w:rPr>
        <w:t>Ganancia de Capital:</w:t>
      </w:r>
      <w:r w:rsidRPr="004A1B39">
        <w:t xml:space="preserve"> Utilidad derivada de la diferencia positiva entre el precio de compra y el de venta.</w:t>
      </w:r>
    </w:p>
    <w:p w14:paraId="4F056B97" w14:textId="77777777" w:rsidR="004A1B39" w:rsidRPr="004A1B39" w:rsidRDefault="004A1B39" w:rsidP="004A1B39">
      <w:pPr>
        <w:numPr>
          <w:ilvl w:val="0"/>
          <w:numId w:val="6"/>
        </w:numPr>
      </w:pPr>
      <w:r w:rsidRPr="004A1B39">
        <w:rPr>
          <w:b/>
          <w:bCs/>
        </w:rPr>
        <w:t>Dividendo:</w:t>
      </w:r>
      <w:r w:rsidRPr="004A1B39">
        <w:t xml:space="preserve"> Reparto de una porción de las utilidades de la empresa a los accionistas.</w:t>
      </w:r>
    </w:p>
    <w:p w14:paraId="1DFD70DA" w14:textId="77777777" w:rsidR="004A1B39" w:rsidRPr="004A1B39" w:rsidRDefault="004A1B39" w:rsidP="004A1B39">
      <w:pPr>
        <w:numPr>
          <w:ilvl w:val="0"/>
          <w:numId w:val="6"/>
        </w:numPr>
      </w:pPr>
      <w:r w:rsidRPr="004A1B39">
        <w:rPr>
          <w:b/>
          <w:bCs/>
        </w:rPr>
        <w:t>Liquidez:</w:t>
      </w:r>
      <w:r w:rsidRPr="004A1B39">
        <w:t xml:space="preserve"> Facilidad para convertir la acción en efectivo sin pérdida significativa de valor (depende de la dispersión de propiedad).</w:t>
      </w:r>
    </w:p>
    <w:p w14:paraId="1EDF0B60" w14:textId="77777777" w:rsidR="004A1B39" w:rsidRPr="004A1B39" w:rsidRDefault="004A1B39" w:rsidP="004A1B39">
      <w:pPr>
        <w:numPr>
          <w:ilvl w:val="0"/>
          <w:numId w:val="6"/>
        </w:numPr>
      </w:pPr>
      <w:r w:rsidRPr="004A1B39">
        <w:rPr>
          <w:b/>
          <w:bCs/>
        </w:rPr>
        <w:t>Índices Accionarios:</w:t>
      </w:r>
      <w:r w:rsidRPr="004A1B39">
        <w:t xml:space="preserve"> Indicadores calculados por las bolsas para medir la evolución de precios de un conjunto de acciones en el tiempo.</w:t>
      </w:r>
    </w:p>
    <w:p w14:paraId="6DC433D8" w14:textId="77777777" w:rsidR="004A1B39" w:rsidRPr="004A1B39" w:rsidRDefault="004A1B39" w:rsidP="004A1B39">
      <w:r w:rsidRPr="004A1B39">
        <w:pict w14:anchorId="62A878E0">
          <v:rect id="_x0000_i1064" style="width:0;height:1.5pt" o:hralign="center" o:hrstd="t" o:hr="t" fillcolor="#a0a0a0" stroked="f"/>
        </w:pict>
      </w:r>
    </w:p>
    <w:p w14:paraId="1B05DABC" w14:textId="77777777" w:rsidR="004A1B39" w:rsidRPr="004A1B39" w:rsidRDefault="004A1B39" w:rsidP="004A1B39">
      <w:pPr>
        <w:rPr>
          <w:b/>
          <w:bCs/>
        </w:rPr>
      </w:pPr>
      <w:r w:rsidRPr="004A1B39">
        <w:rPr>
          <w:b/>
          <w:bCs/>
        </w:rPr>
        <w:t>Conclusiones / Ideas Principales</w:t>
      </w:r>
    </w:p>
    <w:p w14:paraId="4AA51C1D" w14:textId="77777777" w:rsidR="004A1B39" w:rsidRPr="004A1B39" w:rsidRDefault="004A1B39" w:rsidP="004A1B39">
      <w:pPr>
        <w:numPr>
          <w:ilvl w:val="0"/>
          <w:numId w:val="7"/>
        </w:numPr>
      </w:pPr>
      <w:r w:rsidRPr="004A1B39">
        <w:t xml:space="preserve">La acción es un instrumento de </w:t>
      </w:r>
      <w:r w:rsidRPr="004A1B39">
        <w:rPr>
          <w:b/>
          <w:bCs/>
        </w:rPr>
        <w:t>rentabilidad variable</w:t>
      </w:r>
      <w:r w:rsidRPr="004A1B39">
        <w:t xml:space="preserve"> y riesgo alto; no posee garantía estatal ni reajustabilidad.</w:t>
      </w:r>
    </w:p>
    <w:p w14:paraId="3B3458C1" w14:textId="77777777" w:rsidR="004A1B39" w:rsidRPr="004A1B39" w:rsidRDefault="004A1B39" w:rsidP="004A1B39">
      <w:pPr>
        <w:numPr>
          <w:ilvl w:val="0"/>
          <w:numId w:val="7"/>
        </w:numPr>
      </w:pPr>
      <w:r w:rsidRPr="004A1B39">
        <w:t xml:space="preserve">El beneficio del inversionista proviene principalmente de la </w:t>
      </w:r>
      <w:r w:rsidRPr="004A1B39">
        <w:rPr>
          <w:b/>
          <w:bCs/>
        </w:rPr>
        <w:t>variación de precios</w:t>
      </w:r>
      <w:r w:rsidRPr="004A1B39">
        <w:t xml:space="preserve"> y el </w:t>
      </w:r>
      <w:r w:rsidRPr="004A1B39">
        <w:rPr>
          <w:b/>
          <w:bCs/>
        </w:rPr>
        <w:t>reparto de dividendos</w:t>
      </w:r>
      <w:r w:rsidRPr="004A1B39">
        <w:t>.</w:t>
      </w:r>
    </w:p>
    <w:p w14:paraId="623DC43F" w14:textId="77777777" w:rsidR="004A1B39" w:rsidRPr="004A1B39" w:rsidRDefault="004A1B39" w:rsidP="004A1B39">
      <w:pPr>
        <w:numPr>
          <w:ilvl w:val="0"/>
          <w:numId w:val="7"/>
        </w:numPr>
      </w:pPr>
      <w:r w:rsidRPr="004A1B39">
        <w:t xml:space="preserve">Para el emisor (empresa), constituye una vía de </w:t>
      </w:r>
      <w:r w:rsidRPr="004A1B39">
        <w:rPr>
          <w:b/>
          <w:bCs/>
        </w:rPr>
        <w:t>financiamiento a plazo indefinido</w:t>
      </w:r>
      <w:r w:rsidRPr="004A1B39">
        <w:t xml:space="preserve"> para proyectos de inversión.</w:t>
      </w:r>
    </w:p>
    <w:p w14:paraId="769E8072" w14:textId="77777777" w:rsidR="004A1B39" w:rsidRPr="004A1B39" w:rsidRDefault="004A1B39" w:rsidP="004A1B39">
      <w:r w:rsidRPr="004A1B39">
        <w:pict w14:anchorId="743227C7">
          <v:rect id="_x0000_i1065" style="width:0;height:1.5pt" o:hralign="center" o:hrstd="t" o:hr="t" fillcolor="#a0a0a0" stroked="f"/>
        </w:pict>
      </w:r>
    </w:p>
    <w:p w14:paraId="39B29445" w14:textId="77777777" w:rsidR="004A1B39" w:rsidRPr="004A1B39" w:rsidRDefault="004A1B39" w:rsidP="004A1B39">
      <w:pPr>
        <w:rPr>
          <w:b/>
          <w:bCs/>
        </w:rPr>
      </w:pPr>
      <w:r w:rsidRPr="004A1B39">
        <w:rPr>
          <w:b/>
          <w:bCs/>
        </w:rPr>
        <w:t>Supuestos, Riesgos o Consideraciones Relevantes</w:t>
      </w:r>
    </w:p>
    <w:p w14:paraId="12EEE27A" w14:textId="77777777" w:rsidR="004A1B39" w:rsidRPr="004A1B39" w:rsidRDefault="004A1B39" w:rsidP="004A1B39">
      <w:pPr>
        <w:numPr>
          <w:ilvl w:val="0"/>
          <w:numId w:val="8"/>
        </w:numPr>
      </w:pPr>
      <w:r w:rsidRPr="004A1B39">
        <w:rPr>
          <w:b/>
          <w:bCs/>
        </w:rPr>
        <w:t>Riesgo de Emisor:</w:t>
      </w:r>
      <w:r w:rsidRPr="004A1B39">
        <w:t xml:space="preserve"> La recuperación de la inversión depende directamente de la capacidad de la empresa para generar utilidades.</w:t>
      </w:r>
    </w:p>
    <w:p w14:paraId="717319C4" w14:textId="77777777" w:rsidR="004A1B39" w:rsidRPr="004A1B39" w:rsidRDefault="004A1B39" w:rsidP="004A1B39">
      <w:pPr>
        <w:numPr>
          <w:ilvl w:val="0"/>
          <w:numId w:val="8"/>
        </w:numPr>
      </w:pPr>
      <w:r w:rsidRPr="004A1B39">
        <w:rPr>
          <w:b/>
          <w:bCs/>
        </w:rPr>
        <w:lastRenderedPageBreak/>
        <w:t>Transparencia Bursátil:</w:t>
      </w:r>
      <w:r w:rsidRPr="004A1B39">
        <w:t xml:space="preserve"> Aunque se pueden transar fuera de bolsa, el mercado bursátil ofrece una formación de precios más justa y visible.</w:t>
      </w:r>
    </w:p>
    <w:p w14:paraId="67B05DED" w14:textId="77777777" w:rsidR="004A1B39" w:rsidRPr="004A1B39" w:rsidRDefault="004A1B39" w:rsidP="004A1B39">
      <w:pPr>
        <w:numPr>
          <w:ilvl w:val="0"/>
          <w:numId w:val="8"/>
        </w:numPr>
      </w:pPr>
      <w:r w:rsidRPr="004A1B39">
        <w:rPr>
          <w:b/>
          <w:bCs/>
        </w:rPr>
        <w:t>Análisis Previo:</w:t>
      </w:r>
      <w:r w:rsidRPr="004A1B39">
        <w:t xml:space="preserve"> Es imperativo investigar el giro del negocio, los estados financieros (disponibles en la CMF), la trayectoria del grupo controlador y la liquidez de los títulos antes de invertir.</w:t>
      </w:r>
    </w:p>
    <w:p w14:paraId="74103253" w14:textId="77777777" w:rsidR="004A1B39" w:rsidRPr="004A1B39" w:rsidRDefault="004A1B39" w:rsidP="004A1B39">
      <w:r w:rsidRPr="004A1B39">
        <w:pict w14:anchorId="432CE78B">
          <v:rect id="_x0000_i1066" style="width:0;height:1.5pt" o:hralign="center" o:hrstd="t" o:hr="t" fillcolor="#a0a0a0" stroked="f"/>
        </w:pict>
      </w:r>
    </w:p>
    <w:p w14:paraId="2C678334" w14:textId="77777777" w:rsidR="004A1B39" w:rsidRPr="004A1B39" w:rsidRDefault="004A1B39" w:rsidP="004A1B39">
      <w:pPr>
        <w:rPr>
          <w:b/>
          <w:bCs/>
        </w:rPr>
      </w:pPr>
      <w:proofErr w:type="gramStart"/>
      <w:r w:rsidRPr="004A1B39">
        <w:rPr>
          <w:b/>
          <w:bCs/>
        </w:rPr>
        <w:t>Puntos a Aclarar</w:t>
      </w:r>
      <w:proofErr w:type="gramEnd"/>
      <w:r w:rsidRPr="004A1B39">
        <w:rPr>
          <w:b/>
          <w:bCs/>
        </w:rPr>
        <w:t xml:space="preserve"> o Información Faltante</w:t>
      </w:r>
    </w:p>
    <w:p w14:paraId="1A212ED8" w14:textId="77777777" w:rsidR="004A1B39" w:rsidRPr="004A1B39" w:rsidRDefault="004A1B39" w:rsidP="004A1B39">
      <w:pPr>
        <w:numPr>
          <w:ilvl w:val="0"/>
          <w:numId w:val="9"/>
        </w:numPr>
      </w:pPr>
      <w:r w:rsidRPr="004A1B39">
        <w:rPr>
          <w:b/>
          <w:bCs/>
        </w:rPr>
        <w:t>Beneficios Tributarios:</w:t>
      </w:r>
      <w:r w:rsidRPr="004A1B39">
        <w:t xml:space="preserve"> Se menciona la existencia de beneficios para acciones de "primera emisión", pero no se detallan los artículos legales o condiciones específicas para acceder a ellos.</w:t>
      </w:r>
    </w:p>
    <w:p w14:paraId="060EDCDA" w14:textId="77777777" w:rsidR="004A1B39" w:rsidRPr="004A1B39" w:rsidRDefault="004A1B39" w:rsidP="004A1B39">
      <w:pPr>
        <w:numPr>
          <w:ilvl w:val="0"/>
          <w:numId w:val="9"/>
        </w:numPr>
      </w:pPr>
      <w:r w:rsidRPr="004A1B39">
        <w:rPr>
          <w:b/>
          <w:bCs/>
        </w:rPr>
        <w:t>Derechos de Bolsa:</w:t>
      </w:r>
      <w:r w:rsidRPr="004A1B39">
        <w:t xml:space="preserve"> No se especifica el porcentaje exacto o monto que las bolsas cobran a los corredores y que se traslada al cliente.</w:t>
      </w:r>
    </w:p>
    <w:p w14:paraId="033B5C82" w14:textId="77777777" w:rsidR="004A1B39" w:rsidRPr="004A1B39" w:rsidRDefault="004A1B39" w:rsidP="004A1B39">
      <w:pPr>
        <w:numPr>
          <w:ilvl w:val="0"/>
          <w:numId w:val="9"/>
        </w:numPr>
      </w:pPr>
      <w:r w:rsidRPr="004A1B39">
        <w:rPr>
          <w:b/>
          <w:bCs/>
        </w:rPr>
        <w:t>Acciones Liberadas de Pago:</w:t>
      </w:r>
      <w:r w:rsidRPr="004A1B39">
        <w:t xml:space="preserve"> El texto menciona su existencia, pero no explica el proceso contable o el impacto en la dilución/valorización de la cartera del cliente.</w:t>
      </w:r>
    </w:p>
    <w:p w14:paraId="257C98B0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C25"/>
    <w:multiLevelType w:val="multilevel"/>
    <w:tmpl w:val="DD0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F40EA"/>
    <w:multiLevelType w:val="multilevel"/>
    <w:tmpl w:val="FF68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E23EC"/>
    <w:multiLevelType w:val="multilevel"/>
    <w:tmpl w:val="A566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A31C2"/>
    <w:multiLevelType w:val="multilevel"/>
    <w:tmpl w:val="266E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7797B"/>
    <w:multiLevelType w:val="multilevel"/>
    <w:tmpl w:val="8A6C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269E9"/>
    <w:multiLevelType w:val="multilevel"/>
    <w:tmpl w:val="96CC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E0534"/>
    <w:multiLevelType w:val="multilevel"/>
    <w:tmpl w:val="850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D7EA8"/>
    <w:multiLevelType w:val="multilevel"/>
    <w:tmpl w:val="8892B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4C2BF2"/>
    <w:multiLevelType w:val="multilevel"/>
    <w:tmpl w:val="49DC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487920">
    <w:abstractNumId w:val="8"/>
  </w:num>
  <w:num w:numId="2" w16cid:durableId="913079775">
    <w:abstractNumId w:val="5"/>
  </w:num>
  <w:num w:numId="3" w16cid:durableId="1276517171">
    <w:abstractNumId w:val="3"/>
  </w:num>
  <w:num w:numId="4" w16cid:durableId="1749765606">
    <w:abstractNumId w:val="2"/>
  </w:num>
  <w:num w:numId="5" w16cid:durableId="1859464167">
    <w:abstractNumId w:val="7"/>
  </w:num>
  <w:num w:numId="6" w16cid:durableId="487719123">
    <w:abstractNumId w:val="4"/>
  </w:num>
  <w:num w:numId="7" w16cid:durableId="1225019640">
    <w:abstractNumId w:val="6"/>
  </w:num>
  <w:num w:numId="8" w16cid:durableId="1763988088">
    <w:abstractNumId w:val="0"/>
  </w:num>
  <w:num w:numId="9" w16cid:durableId="845292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97C"/>
    <w:rsid w:val="00071C90"/>
    <w:rsid w:val="000D1EDE"/>
    <w:rsid w:val="00320D26"/>
    <w:rsid w:val="00414AB1"/>
    <w:rsid w:val="004A1B39"/>
    <w:rsid w:val="006473F9"/>
    <w:rsid w:val="00736F93"/>
    <w:rsid w:val="00AC6651"/>
    <w:rsid w:val="00F9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5F469"/>
  <w15:chartTrackingRefBased/>
  <w15:docId w15:val="{F948B6A4-4647-4AAF-85C9-183CB223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1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1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1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1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1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1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1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1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1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1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1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1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19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19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19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19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19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19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1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1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1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1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1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19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19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19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1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19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1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866</Words>
  <Characters>4765</Characters>
  <Application>Microsoft Office Word</Application>
  <DocSecurity>0</DocSecurity>
  <Lines>39</Lines>
  <Paragraphs>11</Paragraphs>
  <ScaleCrop>false</ScaleCrop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2026-05-06T22:33:00Z</dcterms:created>
  <dcterms:modified xsi:type="dcterms:W3CDTF">2026-05-06T22:38:00Z</dcterms:modified>
</cp:coreProperties>
</file>