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2D81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Definición Técnica y Alcance del Capital</w:t>
      </w:r>
    </w:p>
    <w:p w14:paraId="173D9F4F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Resumen Ejecutivo</w:t>
      </w:r>
    </w:p>
    <w:p w14:paraId="32154D53" w14:textId="77777777" w:rsidR="00354B7B" w:rsidRPr="00354B7B" w:rsidRDefault="00354B7B" w:rsidP="00354B7B">
      <w:r w:rsidRPr="00354B7B">
        <w:t>El capital constituye la base fundamental de recursos que posee una entidad, ya sea una persona natural o jurídica. Su composición no se limita exclusivamente a activos monetarios, sino que integra la totalidad de los recursos físicos y financieros disponibles para la consecución de objetivos económicos, la generación de valor o el respaldo de obligaciones.</w:t>
      </w:r>
    </w:p>
    <w:p w14:paraId="764448C2" w14:textId="77777777" w:rsidR="00354B7B" w:rsidRPr="00354B7B" w:rsidRDefault="00354B7B" w:rsidP="00354B7B">
      <w:r w:rsidRPr="00354B7B">
        <w:pict w14:anchorId="722B524C">
          <v:rect id="_x0000_i1061" style="width:0;height:1.5pt" o:hralign="center" o:hrstd="t" o:hr="t" fillcolor="#a0a0a0" stroked="f"/>
        </w:pict>
      </w:r>
    </w:p>
    <w:p w14:paraId="34A831FD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Contexto y Propósito del Documento</w:t>
      </w:r>
    </w:p>
    <w:p w14:paraId="339285F6" w14:textId="77777777" w:rsidR="00354B7B" w:rsidRPr="00354B7B" w:rsidRDefault="00354B7B" w:rsidP="00354B7B">
      <w:r w:rsidRPr="00354B7B">
        <w:t>El propósito de este documento es precisar la definición de capital desde una perspectiva financiera y contable. Entender el capital es esencial para evaluar la solvencia, la capacidad productiva y la estructura patrimonial de cualquier agente económico en el mercado.</w:t>
      </w:r>
    </w:p>
    <w:p w14:paraId="1729FA0C" w14:textId="77777777" w:rsidR="00354B7B" w:rsidRPr="00354B7B" w:rsidRDefault="00354B7B" w:rsidP="00354B7B">
      <w:r w:rsidRPr="00354B7B">
        <w:pict w14:anchorId="030114F1">
          <v:rect id="_x0000_i1062" style="width:0;height:1.5pt" o:hralign="center" o:hrstd="t" o:hr="t" fillcolor="#a0a0a0" stroked="f"/>
        </w:pict>
      </w:r>
    </w:p>
    <w:p w14:paraId="406A635E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Desarrollo del Contenido</w:t>
      </w:r>
    </w:p>
    <w:p w14:paraId="4C72F227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Sección 1: Dimensiones del Capital</w:t>
      </w:r>
    </w:p>
    <w:p w14:paraId="70C0964F" w14:textId="77777777" w:rsidR="00354B7B" w:rsidRPr="00354B7B" w:rsidRDefault="00354B7B" w:rsidP="00354B7B">
      <w:r w:rsidRPr="00354B7B">
        <w:t>El capital se manifiesta a través de dos dimensiones principales que interactúan para permitir la actividad económica:</w:t>
      </w:r>
    </w:p>
    <w:p w14:paraId="2753543B" w14:textId="77777777" w:rsidR="00354B7B" w:rsidRPr="00354B7B" w:rsidRDefault="00354B7B" w:rsidP="00354B7B">
      <w:pPr>
        <w:numPr>
          <w:ilvl w:val="0"/>
          <w:numId w:val="1"/>
        </w:numPr>
      </w:pPr>
      <w:r w:rsidRPr="00354B7B">
        <w:rPr>
          <w:b/>
          <w:bCs/>
        </w:rPr>
        <w:t>Recursos Físicos (Capital Tangible):</w:t>
      </w:r>
    </w:p>
    <w:p w14:paraId="42D314E7" w14:textId="77777777" w:rsidR="00354B7B" w:rsidRPr="00354B7B" w:rsidRDefault="00354B7B" w:rsidP="00354B7B">
      <w:pPr>
        <w:numPr>
          <w:ilvl w:val="1"/>
          <w:numId w:val="1"/>
        </w:numPr>
      </w:pPr>
      <w:r w:rsidRPr="00354B7B">
        <w:t>Incluye bienes materiales como maquinaria, infraestructura, terrenos, inventarios y equipos.</w:t>
      </w:r>
    </w:p>
    <w:p w14:paraId="36D5C7F9" w14:textId="77777777" w:rsidR="00354B7B" w:rsidRPr="00354B7B" w:rsidRDefault="00354B7B" w:rsidP="00354B7B">
      <w:pPr>
        <w:numPr>
          <w:ilvl w:val="1"/>
          <w:numId w:val="1"/>
        </w:numPr>
      </w:pPr>
      <w:r w:rsidRPr="00354B7B">
        <w:t>Su valor reside en su capacidad de ser utilizados en procesos productivos o como garantía real.</w:t>
      </w:r>
    </w:p>
    <w:p w14:paraId="42655E12" w14:textId="77777777" w:rsidR="00354B7B" w:rsidRPr="00354B7B" w:rsidRDefault="00354B7B" w:rsidP="00354B7B">
      <w:pPr>
        <w:numPr>
          <w:ilvl w:val="0"/>
          <w:numId w:val="1"/>
        </w:numPr>
      </w:pPr>
      <w:r w:rsidRPr="00354B7B">
        <w:rPr>
          <w:b/>
          <w:bCs/>
        </w:rPr>
        <w:t>Recursos Financieros (Capital Monetario/Líquido):</w:t>
      </w:r>
    </w:p>
    <w:p w14:paraId="45D69E5F" w14:textId="77777777" w:rsidR="00354B7B" w:rsidRPr="00354B7B" w:rsidRDefault="00354B7B" w:rsidP="00354B7B">
      <w:pPr>
        <w:numPr>
          <w:ilvl w:val="1"/>
          <w:numId w:val="1"/>
        </w:numPr>
      </w:pPr>
      <w:r w:rsidRPr="00354B7B">
        <w:t>Comprende dinero en efectivo, depósitos bancarios, inversiones en valores y derechos de cobro.</w:t>
      </w:r>
    </w:p>
    <w:p w14:paraId="55868770" w14:textId="77777777" w:rsidR="00354B7B" w:rsidRPr="00354B7B" w:rsidRDefault="00354B7B" w:rsidP="00354B7B">
      <w:pPr>
        <w:numPr>
          <w:ilvl w:val="1"/>
          <w:numId w:val="1"/>
        </w:numPr>
      </w:pPr>
      <w:r w:rsidRPr="00354B7B">
        <w:t>Representa la liquidez necesaria para la operación y la capacidad de adquisición de nuevos recursos físicos.</w:t>
      </w:r>
    </w:p>
    <w:p w14:paraId="2506C73B" w14:textId="77777777" w:rsidR="00354B7B" w:rsidRPr="00354B7B" w:rsidRDefault="00354B7B" w:rsidP="00354B7B">
      <w:r w:rsidRPr="00354B7B">
        <w:pict w14:anchorId="5B8D013E">
          <v:rect id="_x0000_i1063" style="width:0;height:1.5pt" o:hralign="center" o:hrstd="t" o:hr="t" fillcolor="#a0a0a0" stroked="f"/>
        </w:pict>
      </w:r>
    </w:p>
    <w:p w14:paraId="1015D95C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Conceptos Financieros Clave</w:t>
      </w:r>
    </w:p>
    <w:p w14:paraId="3140575E" w14:textId="77777777" w:rsidR="00354B7B" w:rsidRPr="00354B7B" w:rsidRDefault="00354B7B" w:rsidP="00354B7B">
      <w:pPr>
        <w:numPr>
          <w:ilvl w:val="0"/>
          <w:numId w:val="2"/>
        </w:numPr>
      </w:pPr>
      <w:r w:rsidRPr="00354B7B">
        <w:rPr>
          <w:b/>
          <w:bCs/>
        </w:rPr>
        <w:lastRenderedPageBreak/>
        <w:t>Persona Natural:</w:t>
      </w:r>
      <w:r w:rsidRPr="00354B7B">
        <w:t xml:space="preserve"> Individuo humano que ejerce derechos y cumple obligaciones a título personal.</w:t>
      </w:r>
    </w:p>
    <w:p w14:paraId="0C648CCA" w14:textId="77777777" w:rsidR="00354B7B" w:rsidRPr="00354B7B" w:rsidRDefault="00354B7B" w:rsidP="00354B7B">
      <w:pPr>
        <w:numPr>
          <w:ilvl w:val="0"/>
          <w:numId w:val="2"/>
        </w:numPr>
      </w:pPr>
      <w:r w:rsidRPr="00354B7B">
        <w:rPr>
          <w:b/>
          <w:bCs/>
        </w:rPr>
        <w:t>Persona Jurídica:</w:t>
      </w:r>
      <w:r w:rsidRPr="00354B7B">
        <w:t xml:space="preserve"> Ente ficticio (empresa, fundación, sociedad) capaz de ejercer derechos y contraer obligaciones civiles, y de ser representada judicial y extrajudicialmente.</w:t>
      </w:r>
    </w:p>
    <w:p w14:paraId="0879DA7B" w14:textId="77777777" w:rsidR="00354B7B" w:rsidRPr="00354B7B" w:rsidRDefault="00354B7B" w:rsidP="00354B7B">
      <w:pPr>
        <w:numPr>
          <w:ilvl w:val="0"/>
          <w:numId w:val="2"/>
        </w:numPr>
      </w:pPr>
      <w:r w:rsidRPr="00354B7B">
        <w:rPr>
          <w:b/>
          <w:bCs/>
        </w:rPr>
        <w:t>Recursos:</w:t>
      </w:r>
      <w:r w:rsidRPr="00354B7B">
        <w:t xml:space="preserve"> Medios de cualquier clase que permiten satisfacer una necesidad o llevar a cabo una actividad.</w:t>
      </w:r>
    </w:p>
    <w:p w14:paraId="45BF63E5" w14:textId="77777777" w:rsidR="00354B7B" w:rsidRPr="00354B7B" w:rsidRDefault="00354B7B" w:rsidP="00354B7B">
      <w:r w:rsidRPr="00354B7B">
        <w:pict w14:anchorId="4B75A15C">
          <v:rect id="_x0000_i1064" style="width:0;height:1.5pt" o:hralign="center" o:hrstd="t" o:hr="t" fillcolor="#a0a0a0" stroked="f"/>
        </w:pict>
      </w:r>
    </w:p>
    <w:p w14:paraId="5A681F68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Conclusiones / Ideas Principales</w:t>
      </w:r>
    </w:p>
    <w:p w14:paraId="6789C31A" w14:textId="77777777" w:rsidR="00354B7B" w:rsidRPr="00354B7B" w:rsidRDefault="00354B7B" w:rsidP="00354B7B">
      <w:pPr>
        <w:numPr>
          <w:ilvl w:val="0"/>
          <w:numId w:val="3"/>
        </w:numPr>
      </w:pPr>
      <w:r w:rsidRPr="00354B7B">
        <w:t xml:space="preserve">El capital es un concepto híbrido que fusiona la </w:t>
      </w:r>
      <w:r w:rsidRPr="00354B7B">
        <w:rPr>
          <w:b/>
          <w:bCs/>
        </w:rPr>
        <w:t>disponibilidad líquida</w:t>
      </w:r>
      <w:r w:rsidRPr="00354B7B">
        <w:t xml:space="preserve"> con la </w:t>
      </w:r>
      <w:r w:rsidRPr="00354B7B">
        <w:rPr>
          <w:b/>
          <w:bCs/>
        </w:rPr>
        <w:t>capacidad instalada</w:t>
      </w:r>
      <w:r w:rsidRPr="00354B7B">
        <w:t xml:space="preserve"> (bienes físicos).</w:t>
      </w:r>
    </w:p>
    <w:p w14:paraId="2B0EB2FC" w14:textId="77777777" w:rsidR="00354B7B" w:rsidRPr="00354B7B" w:rsidRDefault="00354B7B" w:rsidP="00354B7B">
      <w:pPr>
        <w:numPr>
          <w:ilvl w:val="0"/>
          <w:numId w:val="3"/>
        </w:numPr>
      </w:pPr>
      <w:r w:rsidRPr="00354B7B">
        <w:t>La propiedad del capital es el sustento legal que permite a los individuos y organizaciones participar en el mercado de capitales y el sistema financiero.</w:t>
      </w:r>
    </w:p>
    <w:p w14:paraId="6DF52EA8" w14:textId="77777777" w:rsidR="00354B7B" w:rsidRPr="00354B7B" w:rsidRDefault="00354B7B" w:rsidP="00354B7B">
      <w:r w:rsidRPr="00354B7B">
        <w:pict w14:anchorId="7ABC1E3C">
          <v:rect id="_x0000_i1065" style="width:0;height:1.5pt" o:hralign="center" o:hrstd="t" o:hr="t" fillcolor="#a0a0a0" stroked="f"/>
        </w:pict>
      </w:r>
    </w:p>
    <w:p w14:paraId="720BDD50" w14:textId="77777777" w:rsidR="00354B7B" w:rsidRPr="00354B7B" w:rsidRDefault="00354B7B" w:rsidP="00354B7B">
      <w:pPr>
        <w:rPr>
          <w:b/>
          <w:bCs/>
        </w:rPr>
      </w:pPr>
      <w:r w:rsidRPr="00354B7B">
        <w:rPr>
          <w:b/>
          <w:bCs/>
        </w:rPr>
        <w:t>Supuestos, Riesgos o Consideraciones Relevantes</w:t>
      </w:r>
    </w:p>
    <w:p w14:paraId="4C3630AF" w14:textId="77777777" w:rsidR="00354B7B" w:rsidRPr="00354B7B" w:rsidRDefault="00354B7B" w:rsidP="00354B7B">
      <w:pPr>
        <w:numPr>
          <w:ilvl w:val="0"/>
          <w:numId w:val="4"/>
        </w:numPr>
      </w:pPr>
      <w:r w:rsidRPr="00354B7B">
        <w:rPr>
          <w:b/>
          <w:bCs/>
        </w:rPr>
        <w:t>Depreciación y Valorización:</w:t>
      </w:r>
      <w:r w:rsidRPr="00354B7B">
        <w:t xml:space="preserve"> Los recursos físicos están sujetos a desgaste (depreciación), mientras que los financieros están expuestos a riesgos de mercado e inflación.</w:t>
      </w:r>
    </w:p>
    <w:p w14:paraId="55F695B2" w14:textId="77777777" w:rsidR="00354B7B" w:rsidRPr="00354B7B" w:rsidRDefault="00354B7B" w:rsidP="00354B7B">
      <w:pPr>
        <w:numPr>
          <w:ilvl w:val="0"/>
          <w:numId w:val="4"/>
        </w:numPr>
      </w:pPr>
      <w:r w:rsidRPr="00354B7B">
        <w:rPr>
          <w:b/>
          <w:bCs/>
        </w:rPr>
        <w:t>Titularidad:</w:t>
      </w:r>
      <w:r w:rsidRPr="00354B7B">
        <w:t xml:space="preserve"> Se asume que los recursos están debidamente registrados y bajo el control legal del titular (natural o jurídico).</w:t>
      </w:r>
    </w:p>
    <w:p w14:paraId="6FD9AB9F" w14:textId="77777777" w:rsidR="00354B7B" w:rsidRPr="00354B7B" w:rsidRDefault="00354B7B" w:rsidP="00354B7B">
      <w:r w:rsidRPr="00354B7B">
        <w:pict w14:anchorId="1DE0DF82">
          <v:rect id="_x0000_i1066" style="width:0;height:1.5pt" o:hralign="center" o:hrstd="t" o:hr="t" fillcolor="#a0a0a0" stroked="f"/>
        </w:pict>
      </w:r>
    </w:p>
    <w:p w14:paraId="0C99EA6D" w14:textId="77777777" w:rsidR="00354B7B" w:rsidRPr="00354B7B" w:rsidRDefault="00354B7B" w:rsidP="00354B7B">
      <w:pPr>
        <w:rPr>
          <w:b/>
          <w:bCs/>
        </w:rPr>
      </w:pPr>
      <w:proofErr w:type="gramStart"/>
      <w:r w:rsidRPr="00354B7B">
        <w:rPr>
          <w:b/>
          <w:bCs/>
        </w:rPr>
        <w:t>Puntos a Aclarar</w:t>
      </w:r>
      <w:proofErr w:type="gramEnd"/>
      <w:r w:rsidRPr="00354B7B">
        <w:rPr>
          <w:b/>
          <w:bCs/>
        </w:rPr>
        <w:t xml:space="preserve"> o Información Faltante</w:t>
      </w:r>
    </w:p>
    <w:p w14:paraId="07C30E39" w14:textId="77777777" w:rsidR="00354B7B" w:rsidRPr="00354B7B" w:rsidRDefault="00354B7B" w:rsidP="00354B7B">
      <w:pPr>
        <w:numPr>
          <w:ilvl w:val="0"/>
          <w:numId w:val="5"/>
        </w:numPr>
      </w:pPr>
      <w:r w:rsidRPr="00354B7B">
        <w:rPr>
          <w:b/>
          <w:bCs/>
        </w:rPr>
        <w:t>Clasificación Contable:</w:t>
      </w:r>
      <w:r w:rsidRPr="00354B7B">
        <w:t xml:space="preserve"> El texto original no distingue entre </w:t>
      </w:r>
      <w:r w:rsidRPr="00354B7B">
        <w:rPr>
          <w:b/>
          <w:bCs/>
        </w:rPr>
        <w:t>Capital Social</w:t>
      </w:r>
      <w:r w:rsidRPr="00354B7B">
        <w:t xml:space="preserve"> (aportes de socios), </w:t>
      </w:r>
      <w:r w:rsidRPr="00354B7B">
        <w:rPr>
          <w:b/>
          <w:bCs/>
        </w:rPr>
        <w:t>Capital de Trabajo</w:t>
      </w:r>
      <w:r w:rsidRPr="00354B7B">
        <w:t xml:space="preserve"> (recursos operativos) o </w:t>
      </w:r>
      <w:r w:rsidRPr="00354B7B">
        <w:rPr>
          <w:b/>
          <w:bCs/>
        </w:rPr>
        <w:t>Patrimonio Neto</w:t>
      </w:r>
      <w:r w:rsidRPr="00354B7B">
        <w:t>.</w:t>
      </w:r>
    </w:p>
    <w:p w14:paraId="61056424" w14:textId="77777777" w:rsidR="00354B7B" w:rsidRPr="00354B7B" w:rsidRDefault="00354B7B" w:rsidP="00354B7B">
      <w:pPr>
        <w:numPr>
          <w:ilvl w:val="0"/>
          <w:numId w:val="5"/>
        </w:numPr>
      </w:pPr>
      <w:r w:rsidRPr="00354B7B">
        <w:rPr>
          <w:b/>
          <w:bCs/>
        </w:rPr>
        <w:t>Valoración:</w:t>
      </w:r>
      <w:r w:rsidRPr="00354B7B">
        <w:t xml:space="preserve"> No se menciona el método de valoración de los recursos físicos (costo histórico vs. valor de mercado).</w:t>
      </w:r>
    </w:p>
    <w:p w14:paraId="26DFA534" w14:textId="77777777" w:rsidR="00354B7B" w:rsidRPr="00354B7B" w:rsidRDefault="00354B7B" w:rsidP="00354B7B">
      <w:pPr>
        <w:numPr>
          <w:ilvl w:val="0"/>
          <w:numId w:val="5"/>
        </w:numPr>
      </w:pPr>
      <w:r w:rsidRPr="00354B7B">
        <w:rPr>
          <w:b/>
          <w:bCs/>
        </w:rPr>
        <w:t>Pasivos:</w:t>
      </w:r>
      <w:r w:rsidRPr="00354B7B">
        <w:t xml:space="preserve"> La definición proporcionada se centra en los recursos (activos), pero no aclara la relación con las deudas que podrían estar gravando dicho capital.</w:t>
      </w:r>
    </w:p>
    <w:p w14:paraId="12956A07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8FB"/>
    <w:multiLevelType w:val="multilevel"/>
    <w:tmpl w:val="54E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B2D04"/>
    <w:multiLevelType w:val="multilevel"/>
    <w:tmpl w:val="468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D314E"/>
    <w:multiLevelType w:val="multilevel"/>
    <w:tmpl w:val="933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0194D"/>
    <w:multiLevelType w:val="multilevel"/>
    <w:tmpl w:val="B504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53C8E"/>
    <w:multiLevelType w:val="multilevel"/>
    <w:tmpl w:val="9CC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62319">
    <w:abstractNumId w:val="3"/>
  </w:num>
  <w:num w:numId="2" w16cid:durableId="1630473605">
    <w:abstractNumId w:val="1"/>
  </w:num>
  <w:num w:numId="3" w16cid:durableId="612517423">
    <w:abstractNumId w:val="4"/>
  </w:num>
  <w:num w:numId="4" w16cid:durableId="1595286156">
    <w:abstractNumId w:val="2"/>
  </w:num>
  <w:num w:numId="5" w16cid:durableId="33653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C1"/>
    <w:rsid w:val="00071C90"/>
    <w:rsid w:val="000D1EDE"/>
    <w:rsid w:val="001178C1"/>
    <w:rsid w:val="00320D26"/>
    <w:rsid w:val="00354B7B"/>
    <w:rsid w:val="00376EE3"/>
    <w:rsid w:val="00414AB1"/>
    <w:rsid w:val="006473F9"/>
    <w:rsid w:val="0073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4728F"/>
  <w15:chartTrackingRefBased/>
  <w15:docId w15:val="{4D33ADB7-41A4-4060-8DAC-77512A6C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8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8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8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8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8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8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2026-05-06T22:20:00Z</dcterms:created>
  <dcterms:modified xsi:type="dcterms:W3CDTF">2026-05-06T22:20:00Z</dcterms:modified>
</cp:coreProperties>
</file>