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5D51" w14:textId="77777777" w:rsidR="00535EF0" w:rsidRPr="00535EF0" w:rsidRDefault="00535EF0" w:rsidP="00535EF0">
      <w:pPr>
        <w:rPr>
          <w:b/>
          <w:bCs/>
        </w:rPr>
      </w:pPr>
      <w:r w:rsidRPr="00535EF0">
        <w:rPr>
          <w:b/>
          <w:bCs/>
        </w:rPr>
        <w:t>Análisis Estructural y Operativo de la Cartera de Inversión</w:t>
      </w:r>
    </w:p>
    <w:p w14:paraId="51A5E728" w14:textId="77777777" w:rsidR="00535EF0" w:rsidRPr="00535EF0" w:rsidRDefault="00535EF0" w:rsidP="00535EF0">
      <w:pPr>
        <w:rPr>
          <w:b/>
          <w:bCs/>
        </w:rPr>
      </w:pPr>
      <w:r w:rsidRPr="00535EF0">
        <w:rPr>
          <w:b/>
          <w:bCs/>
        </w:rPr>
        <w:t>Resumen Ejecutivo</w:t>
      </w:r>
    </w:p>
    <w:p w14:paraId="64A1D799" w14:textId="77777777" w:rsidR="00535EF0" w:rsidRPr="00535EF0" w:rsidRDefault="00535EF0" w:rsidP="00535EF0">
      <w:r w:rsidRPr="00535EF0">
        <w:t xml:space="preserve">La cartera de inversión constituye el desglose analítico y detallado de los activos financieros en los que se han asignado recursos de capital. A diferencia del concepto genérico de portafolio, la cartera se centra en la </w:t>
      </w:r>
      <w:r w:rsidRPr="00535EF0">
        <w:rPr>
          <w:b/>
          <w:bCs/>
        </w:rPr>
        <w:t>especificidad de los instrumentos</w:t>
      </w:r>
      <w:r w:rsidRPr="00535EF0">
        <w:t>, permitiendo identificar con precisión la concentración de la inversión en valores particulares como acciones, bonos y otros vehículos financieros. Su correcta gestión es fundamental para la transparencia operativa y la evaluación del riesgo de concentración.</w:t>
      </w:r>
    </w:p>
    <w:p w14:paraId="2FD90244" w14:textId="77777777" w:rsidR="00535EF0" w:rsidRPr="00535EF0" w:rsidRDefault="00535EF0" w:rsidP="00535EF0">
      <w:r w:rsidRPr="00535EF0">
        <w:pict w14:anchorId="7FBE9F7E">
          <v:rect id="_x0000_i1061" style="width:0;height:1.5pt" o:hralign="center" o:hrstd="t" o:hr="t" fillcolor="#a0a0a0" stroked="f"/>
        </w:pict>
      </w:r>
    </w:p>
    <w:p w14:paraId="3338C3F2" w14:textId="77777777" w:rsidR="00535EF0" w:rsidRPr="00535EF0" w:rsidRDefault="00535EF0" w:rsidP="00535EF0">
      <w:pPr>
        <w:rPr>
          <w:b/>
          <w:bCs/>
        </w:rPr>
      </w:pPr>
      <w:r w:rsidRPr="00535EF0">
        <w:rPr>
          <w:b/>
          <w:bCs/>
        </w:rPr>
        <w:t>Contexto y Propósito del Documento</w:t>
      </w:r>
    </w:p>
    <w:p w14:paraId="23C1DB34" w14:textId="77777777" w:rsidR="00535EF0" w:rsidRPr="00535EF0" w:rsidRDefault="00535EF0" w:rsidP="00535EF0">
      <w:r w:rsidRPr="00535EF0">
        <w:t>El propósito de este informe es definir la estructura de una cartera de inversión como una herramienta de inventario y control. Detallar la composición de los recursos permite a los inversionistas y administradores supervisar la distribución del capital y asegurar que la exposición a activos específicos se mantenga dentro de los límites estratégicos definidos.</w:t>
      </w:r>
    </w:p>
    <w:p w14:paraId="5F032DE2" w14:textId="77777777" w:rsidR="00535EF0" w:rsidRPr="00535EF0" w:rsidRDefault="00535EF0" w:rsidP="00535EF0">
      <w:r w:rsidRPr="00535EF0">
        <w:pict w14:anchorId="4EF996AA">
          <v:rect id="_x0000_i1062" style="width:0;height:1.5pt" o:hralign="center" o:hrstd="t" o:hr="t" fillcolor="#a0a0a0" stroked="f"/>
        </w:pict>
      </w:r>
    </w:p>
    <w:p w14:paraId="180428B2" w14:textId="77777777" w:rsidR="00535EF0" w:rsidRPr="00535EF0" w:rsidRDefault="00535EF0" w:rsidP="00535EF0">
      <w:pPr>
        <w:rPr>
          <w:b/>
          <w:bCs/>
        </w:rPr>
      </w:pPr>
      <w:r w:rsidRPr="00535EF0">
        <w:rPr>
          <w:b/>
          <w:bCs/>
        </w:rPr>
        <w:t>Desarrollo del Contenido</w:t>
      </w:r>
    </w:p>
    <w:p w14:paraId="7299F639" w14:textId="77777777" w:rsidR="00535EF0" w:rsidRPr="00535EF0" w:rsidRDefault="00535EF0" w:rsidP="00535EF0">
      <w:pPr>
        <w:rPr>
          <w:b/>
          <w:bCs/>
        </w:rPr>
      </w:pPr>
      <w:r w:rsidRPr="00535EF0">
        <w:rPr>
          <w:b/>
          <w:bCs/>
        </w:rPr>
        <w:t>Sección 1: Composición Detallada de la Cartera</w:t>
      </w:r>
    </w:p>
    <w:p w14:paraId="1787E671" w14:textId="77777777" w:rsidR="00535EF0" w:rsidRPr="00535EF0" w:rsidRDefault="00535EF0" w:rsidP="00535EF0">
      <w:r w:rsidRPr="00535EF0">
        <w:t xml:space="preserve">Una cartera de inversión no es una masa homogénea de recursos, sino un conjunto desagregado de instrumentos. El detalle de </w:t>
      </w:r>
      <w:proofErr w:type="gramStart"/>
      <w:r w:rsidRPr="00535EF0">
        <w:t>la misma</w:t>
      </w:r>
      <w:proofErr w:type="gramEnd"/>
      <w:r w:rsidRPr="00535EF0">
        <w:t xml:space="preserve"> debe permitir la identificación individual de:</w:t>
      </w:r>
    </w:p>
    <w:p w14:paraId="53A028BC" w14:textId="77777777" w:rsidR="00535EF0" w:rsidRPr="00535EF0" w:rsidRDefault="00535EF0" w:rsidP="00535EF0">
      <w:pPr>
        <w:numPr>
          <w:ilvl w:val="0"/>
          <w:numId w:val="1"/>
        </w:numPr>
      </w:pPr>
      <w:r w:rsidRPr="00535EF0">
        <w:rPr>
          <w:b/>
          <w:bCs/>
        </w:rPr>
        <w:t>Renta Variable:</w:t>
      </w:r>
      <w:r w:rsidRPr="00535EF0">
        <w:t xml:space="preserve"> Acciones específicas de sociedades anónimas.</w:t>
      </w:r>
    </w:p>
    <w:p w14:paraId="42478A2A" w14:textId="77777777" w:rsidR="00535EF0" w:rsidRPr="00535EF0" w:rsidRDefault="00535EF0" w:rsidP="00535EF0">
      <w:pPr>
        <w:numPr>
          <w:ilvl w:val="0"/>
          <w:numId w:val="1"/>
        </w:numPr>
      </w:pPr>
      <w:r w:rsidRPr="00535EF0">
        <w:rPr>
          <w:b/>
          <w:bCs/>
        </w:rPr>
        <w:t>Renta Fija:</w:t>
      </w:r>
      <w:r w:rsidRPr="00535EF0">
        <w:t xml:space="preserve"> Bonos corporativos, estatales o bancarios, identificados por emisor y serie.</w:t>
      </w:r>
    </w:p>
    <w:p w14:paraId="4D8C4D3E" w14:textId="77777777" w:rsidR="00535EF0" w:rsidRPr="00535EF0" w:rsidRDefault="00535EF0" w:rsidP="00535EF0">
      <w:pPr>
        <w:numPr>
          <w:ilvl w:val="0"/>
          <w:numId w:val="1"/>
        </w:numPr>
      </w:pPr>
      <w:r w:rsidRPr="00535EF0">
        <w:rPr>
          <w:b/>
          <w:bCs/>
        </w:rPr>
        <w:t>Otros Instrumentos:</w:t>
      </w:r>
      <w:r w:rsidRPr="00535EF0">
        <w:t xml:space="preserve"> Activos alternativos, derivados o cuotas de fondos que complementen la estrategia.</w:t>
      </w:r>
    </w:p>
    <w:p w14:paraId="1A7C1127" w14:textId="77777777" w:rsidR="00535EF0" w:rsidRPr="00535EF0" w:rsidRDefault="00535EF0" w:rsidP="00535EF0">
      <w:pPr>
        <w:rPr>
          <w:b/>
          <w:bCs/>
        </w:rPr>
      </w:pPr>
      <w:r w:rsidRPr="00535EF0">
        <w:rPr>
          <w:b/>
          <w:bCs/>
        </w:rPr>
        <w:t>Sección 2: Concentración y Asignación de Recursos</w:t>
      </w:r>
    </w:p>
    <w:p w14:paraId="24AABF8A" w14:textId="77777777" w:rsidR="00535EF0" w:rsidRPr="00535EF0" w:rsidRDefault="00535EF0" w:rsidP="00535EF0">
      <w:r w:rsidRPr="00535EF0">
        <w:t xml:space="preserve">El valor técnico de detallar la cartera reside en la capacidad de observar la </w:t>
      </w:r>
      <w:r w:rsidRPr="00535EF0">
        <w:rPr>
          <w:b/>
          <w:bCs/>
        </w:rPr>
        <w:t>concentración</w:t>
      </w:r>
      <w:r w:rsidRPr="00535EF0">
        <w:t>.</w:t>
      </w:r>
    </w:p>
    <w:p w14:paraId="4582D7B7" w14:textId="77777777" w:rsidR="00535EF0" w:rsidRPr="00535EF0" w:rsidRDefault="00535EF0" w:rsidP="00535EF0">
      <w:pPr>
        <w:numPr>
          <w:ilvl w:val="0"/>
          <w:numId w:val="2"/>
        </w:numPr>
      </w:pPr>
      <w:r w:rsidRPr="00535EF0">
        <w:rPr>
          <w:b/>
          <w:bCs/>
        </w:rPr>
        <w:lastRenderedPageBreak/>
        <w:t>Identificación de Pesos:</w:t>
      </w:r>
      <w:r w:rsidRPr="00535EF0">
        <w:t xml:space="preserve"> Permite conocer qué porcentaje del capital total está expuesto a un solo instrumento o emisor.</w:t>
      </w:r>
    </w:p>
    <w:p w14:paraId="479A655E" w14:textId="77777777" w:rsidR="00535EF0" w:rsidRPr="00535EF0" w:rsidRDefault="00535EF0" w:rsidP="00535EF0">
      <w:pPr>
        <w:numPr>
          <w:ilvl w:val="0"/>
          <w:numId w:val="2"/>
        </w:numPr>
      </w:pPr>
      <w:r w:rsidRPr="00535EF0">
        <w:rPr>
          <w:b/>
          <w:bCs/>
        </w:rPr>
        <w:t>Visibilidad de la Inversión:</w:t>
      </w:r>
      <w:r w:rsidRPr="00535EF0">
        <w:t xml:space="preserve"> Transforma el concepto abstracto de "inversión" en una lista de activos tangibles con valor de mercado y condiciones legales propias.</w:t>
      </w:r>
    </w:p>
    <w:p w14:paraId="092F917B" w14:textId="77777777" w:rsidR="00535EF0" w:rsidRPr="00535EF0" w:rsidRDefault="00535EF0" w:rsidP="00535EF0">
      <w:r w:rsidRPr="00535EF0">
        <w:pict w14:anchorId="5815D531">
          <v:rect id="_x0000_i1063" style="width:0;height:1.5pt" o:hralign="center" o:hrstd="t" o:hr="t" fillcolor="#a0a0a0" stroked="f"/>
        </w:pict>
      </w:r>
    </w:p>
    <w:p w14:paraId="00ECD65B" w14:textId="77777777" w:rsidR="00535EF0" w:rsidRPr="00535EF0" w:rsidRDefault="00535EF0" w:rsidP="00535EF0">
      <w:pPr>
        <w:rPr>
          <w:b/>
          <w:bCs/>
        </w:rPr>
      </w:pPr>
      <w:r w:rsidRPr="00535EF0">
        <w:rPr>
          <w:b/>
          <w:bCs/>
        </w:rPr>
        <w:t>Conceptos Financieros Clave</w:t>
      </w:r>
    </w:p>
    <w:p w14:paraId="18E81D27" w14:textId="77777777" w:rsidR="00535EF0" w:rsidRPr="00535EF0" w:rsidRDefault="00535EF0" w:rsidP="00535EF0">
      <w:pPr>
        <w:numPr>
          <w:ilvl w:val="0"/>
          <w:numId w:val="3"/>
        </w:numPr>
      </w:pPr>
      <w:r w:rsidRPr="00535EF0">
        <w:rPr>
          <w:b/>
          <w:bCs/>
        </w:rPr>
        <w:t>Instrumento Financiero:</w:t>
      </w:r>
      <w:r w:rsidRPr="00535EF0">
        <w:t xml:space="preserve"> Cada uno de los títulos o contratos que componen la cartera (ej. un bono específico).</w:t>
      </w:r>
    </w:p>
    <w:p w14:paraId="1BB32E93" w14:textId="77777777" w:rsidR="00535EF0" w:rsidRPr="00535EF0" w:rsidRDefault="00535EF0" w:rsidP="00535EF0">
      <w:pPr>
        <w:numPr>
          <w:ilvl w:val="0"/>
          <w:numId w:val="3"/>
        </w:numPr>
      </w:pPr>
      <w:r w:rsidRPr="00535EF0">
        <w:rPr>
          <w:b/>
          <w:bCs/>
        </w:rPr>
        <w:t>Recursos:</w:t>
      </w:r>
      <w:r w:rsidRPr="00535EF0">
        <w:t xml:space="preserve"> El capital líquido o activos de valor que han sido destinados para adquirir los instrumentos.</w:t>
      </w:r>
    </w:p>
    <w:p w14:paraId="440E6E5E" w14:textId="77777777" w:rsidR="00535EF0" w:rsidRPr="00535EF0" w:rsidRDefault="00535EF0" w:rsidP="00535EF0">
      <w:pPr>
        <w:numPr>
          <w:ilvl w:val="0"/>
          <w:numId w:val="3"/>
        </w:numPr>
      </w:pPr>
      <w:r w:rsidRPr="00535EF0">
        <w:rPr>
          <w:b/>
          <w:bCs/>
        </w:rPr>
        <w:t>Concentración de la Inversión:</w:t>
      </w:r>
      <w:r w:rsidRPr="00535EF0">
        <w:t xml:space="preserve"> La medida en que los recursos se agrupan en unos pocos instrumentos, aumentando el riesgo específico.</w:t>
      </w:r>
    </w:p>
    <w:p w14:paraId="78ACEDBD" w14:textId="77777777" w:rsidR="00535EF0" w:rsidRPr="00535EF0" w:rsidRDefault="00535EF0" w:rsidP="00535EF0">
      <w:r w:rsidRPr="00535EF0">
        <w:pict w14:anchorId="58A0A60C">
          <v:rect id="_x0000_i1064" style="width:0;height:1.5pt" o:hralign="center" o:hrstd="t" o:hr="t" fillcolor="#a0a0a0" stroked="f"/>
        </w:pict>
      </w:r>
    </w:p>
    <w:p w14:paraId="1D296F3D" w14:textId="77777777" w:rsidR="00535EF0" w:rsidRPr="00535EF0" w:rsidRDefault="00535EF0" w:rsidP="00535EF0">
      <w:pPr>
        <w:rPr>
          <w:b/>
          <w:bCs/>
        </w:rPr>
      </w:pPr>
      <w:r w:rsidRPr="00535EF0">
        <w:rPr>
          <w:b/>
          <w:bCs/>
        </w:rPr>
        <w:t>Conclusiones / Ideas Principales</w:t>
      </w:r>
    </w:p>
    <w:p w14:paraId="599D2923" w14:textId="77777777" w:rsidR="00535EF0" w:rsidRPr="00535EF0" w:rsidRDefault="00535EF0" w:rsidP="00535EF0">
      <w:pPr>
        <w:numPr>
          <w:ilvl w:val="0"/>
          <w:numId w:val="4"/>
        </w:numPr>
      </w:pPr>
      <w:r w:rsidRPr="00535EF0">
        <w:t xml:space="preserve">La cartera de inversión es el </w:t>
      </w:r>
      <w:r w:rsidRPr="00535EF0">
        <w:rPr>
          <w:b/>
          <w:bCs/>
        </w:rPr>
        <w:t>inventario detallado</w:t>
      </w:r>
      <w:r w:rsidRPr="00535EF0">
        <w:t xml:space="preserve"> de la propiedad financiera de un inversionista.</w:t>
      </w:r>
    </w:p>
    <w:p w14:paraId="7D400378" w14:textId="77777777" w:rsidR="00535EF0" w:rsidRPr="00535EF0" w:rsidRDefault="00535EF0" w:rsidP="00535EF0">
      <w:pPr>
        <w:numPr>
          <w:ilvl w:val="0"/>
          <w:numId w:val="4"/>
        </w:numPr>
      </w:pPr>
      <w:r w:rsidRPr="00535EF0">
        <w:t>El nivel de detalle es esencial para una gestión de riesgos efectiva, ya que permite detectar excesos de confianza en instrumentos particulares.</w:t>
      </w:r>
    </w:p>
    <w:p w14:paraId="1BD2180B" w14:textId="77777777" w:rsidR="00535EF0" w:rsidRPr="00535EF0" w:rsidRDefault="00535EF0" w:rsidP="00535EF0">
      <w:pPr>
        <w:numPr>
          <w:ilvl w:val="0"/>
          <w:numId w:val="4"/>
        </w:numPr>
      </w:pPr>
      <w:r w:rsidRPr="00535EF0">
        <w:t>Facilita la auditoría y la rendición de cuentas sobre dónde y cómo se están utilizando los recursos.</w:t>
      </w:r>
    </w:p>
    <w:p w14:paraId="65F124CD" w14:textId="77777777" w:rsidR="00535EF0" w:rsidRPr="00535EF0" w:rsidRDefault="00535EF0" w:rsidP="00535EF0">
      <w:r w:rsidRPr="00535EF0">
        <w:pict w14:anchorId="260EEDC2">
          <v:rect id="_x0000_i1065" style="width:0;height:1.5pt" o:hralign="center" o:hrstd="t" o:hr="t" fillcolor="#a0a0a0" stroked="f"/>
        </w:pict>
      </w:r>
    </w:p>
    <w:p w14:paraId="6F1DBF43" w14:textId="77777777" w:rsidR="00535EF0" w:rsidRPr="00535EF0" w:rsidRDefault="00535EF0" w:rsidP="00535EF0">
      <w:pPr>
        <w:rPr>
          <w:b/>
          <w:bCs/>
        </w:rPr>
      </w:pPr>
      <w:r w:rsidRPr="00535EF0">
        <w:rPr>
          <w:b/>
          <w:bCs/>
        </w:rPr>
        <w:t>Supuestos, Riesgos o Consideraciones Relevantes</w:t>
      </w:r>
    </w:p>
    <w:p w14:paraId="633F51AB" w14:textId="77777777" w:rsidR="00535EF0" w:rsidRPr="00535EF0" w:rsidRDefault="00535EF0" w:rsidP="00535EF0">
      <w:pPr>
        <w:numPr>
          <w:ilvl w:val="0"/>
          <w:numId w:val="5"/>
        </w:numPr>
      </w:pPr>
      <w:r w:rsidRPr="00535EF0">
        <w:rPr>
          <w:b/>
          <w:bCs/>
        </w:rPr>
        <w:t>Riesgo de Concentración:</w:t>
      </w:r>
      <w:r w:rsidRPr="00535EF0">
        <w:t xml:space="preserve"> Una cartera con poca diversidad de instrumentos (altamente concentrada) es vulnerable al desempeño negativo de uno solo de sus componentes.</w:t>
      </w:r>
    </w:p>
    <w:p w14:paraId="0F2CEF5B" w14:textId="77777777" w:rsidR="00535EF0" w:rsidRPr="00535EF0" w:rsidRDefault="00535EF0" w:rsidP="00535EF0">
      <w:pPr>
        <w:numPr>
          <w:ilvl w:val="0"/>
          <w:numId w:val="5"/>
        </w:numPr>
      </w:pPr>
      <w:r w:rsidRPr="00535EF0">
        <w:rPr>
          <w:b/>
          <w:bCs/>
        </w:rPr>
        <w:t>Actualización de Datos:</w:t>
      </w:r>
      <w:r w:rsidRPr="00535EF0">
        <w:t xml:space="preserve"> Se asume que el detalle de la cartera es dinámico y refleja la valoración actual de cada instrumento en el mercado.</w:t>
      </w:r>
    </w:p>
    <w:p w14:paraId="49E72E8E" w14:textId="77777777" w:rsidR="00535EF0" w:rsidRPr="00535EF0" w:rsidRDefault="00535EF0" w:rsidP="00535EF0">
      <w:r w:rsidRPr="00535EF0">
        <w:pict w14:anchorId="25C3E553">
          <v:rect id="_x0000_i1066" style="width:0;height:1.5pt" o:hralign="center" o:hrstd="t" o:hr="t" fillcolor="#a0a0a0" stroked="f"/>
        </w:pict>
      </w:r>
    </w:p>
    <w:p w14:paraId="44F1D5C7" w14:textId="77777777" w:rsidR="00535EF0" w:rsidRPr="00535EF0" w:rsidRDefault="00535EF0" w:rsidP="00535EF0">
      <w:pPr>
        <w:rPr>
          <w:b/>
          <w:bCs/>
        </w:rPr>
      </w:pPr>
      <w:proofErr w:type="gramStart"/>
      <w:r w:rsidRPr="00535EF0">
        <w:rPr>
          <w:b/>
          <w:bCs/>
        </w:rPr>
        <w:t>Puntos a Aclarar</w:t>
      </w:r>
      <w:proofErr w:type="gramEnd"/>
      <w:r w:rsidRPr="00535EF0">
        <w:rPr>
          <w:b/>
          <w:bCs/>
        </w:rPr>
        <w:t xml:space="preserve"> o Información Faltante</w:t>
      </w:r>
    </w:p>
    <w:p w14:paraId="0CA3051E" w14:textId="77777777" w:rsidR="00535EF0" w:rsidRPr="00535EF0" w:rsidRDefault="00535EF0" w:rsidP="00535EF0">
      <w:pPr>
        <w:numPr>
          <w:ilvl w:val="0"/>
          <w:numId w:val="6"/>
        </w:numPr>
      </w:pPr>
      <w:r w:rsidRPr="00535EF0">
        <w:rPr>
          <w:b/>
          <w:bCs/>
        </w:rPr>
        <w:lastRenderedPageBreak/>
        <w:t>Ponderación Relativa:</w:t>
      </w:r>
      <w:r w:rsidRPr="00535EF0">
        <w:t xml:space="preserve"> El texto original menciona que se detalla "en qué instrumentos se concentra", pero no define si este detalle debe expresarse en montos nominales, cantidad de títulos o porcentajes de participación.</w:t>
      </w:r>
    </w:p>
    <w:p w14:paraId="650810DC" w14:textId="77777777" w:rsidR="00535EF0" w:rsidRPr="00535EF0" w:rsidRDefault="00535EF0" w:rsidP="00535EF0">
      <w:pPr>
        <w:numPr>
          <w:ilvl w:val="0"/>
          <w:numId w:val="6"/>
        </w:numPr>
      </w:pPr>
      <w:r w:rsidRPr="00535EF0">
        <w:rPr>
          <w:b/>
          <w:bCs/>
        </w:rPr>
        <w:t>Criterios de Valoración:</w:t>
      </w:r>
      <w:r w:rsidRPr="00535EF0">
        <w:t xml:space="preserve"> No se especifica si el detalle de la cartera debe registrarse a precio de adquisición (costo) o a valor razonable (mercado).</w:t>
      </w:r>
    </w:p>
    <w:p w14:paraId="017BB446" w14:textId="77777777" w:rsidR="00535EF0" w:rsidRPr="00535EF0" w:rsidRDefault="00535EF0" w:rsidP="00535EF0">
      <w:pPr>
        <w:numPr>
          <w:ilvl w:val="0"/>
          <w:numId w:val="6"/>
        </w:numPr>
      </w:pPr>
      <w:r w:rsidRPr="00535EF0">
        <w:rPr>
          <w:b/>
          <w:bCs/>
        </w:rPr>
        <w:t>Sectorización:</w:t>
      </w:r>
      <w:r w:rsidRPr="00535EF0">
        <w:t xml:space="preserve"> Falta información sobre si el detalle debe agrupar los instrumentos por sectores económicos o tipos de riesgo.</w:t>
      </w:r>
    </w:p>
    <w:p w14:paraId="3D5297C1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0E4B"/>
    <w:multiLevelType w:val="multilevel"/>
    <w:tmpl w:val="EB7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86766"/>
    <w:multiLevelType w:val="multilevel"/>
    <w:tmpl w:val="0E64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96D1C"/>
    <w:multiLevelType w:val="multilevel"/>
    <w:tmpl w:val="4032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E68BE"/>
    <w:multiLevelType w:val="multilevel"/>
    <w:tmpl w:val="266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D6466"/>
    <w:multiLevelType w:val="multilevel"/>
    <w:tmpl w:val="EF1A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05E8A"/>
    <w:multiLevelType w:val="multilevel"/>
    <w:tmpl w:val="5198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782759">
    <w:abstractNumId w:val="5"/>
  </w:num>
  <w:num w:numId="2" w16cid:durableId="235668003">
    <w:abstractNumId w:val="3"/>
  </w:num>
  <w:num w:numId="3" w16cid:durableId="1662733231">
    <w:abstractNumId w:val="2"/>
  </w:num>
  <w:num w:numId="4" w16cid:durableId="565456465">
    <w:abstractNumId w:val="4"/>
  </w:num>
  <w:num w:numId="5" w16cid:durableId="581793757">
    <w:abstractNumId w:val="0"/>
  </w:num>
  <w:num w:numId="6" w16cid:durableId="132920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75"/>
    <w:rsid w:val="00071C90"/>
    <w:rsid w:val="000D1EDE"/>
    <w:rsid w:val="00320D26"/>
    <w:rsid w:val="00414AB1"/>
    <w:rsid w:val="00535EF0"/>
    <w:rsid w:val="006473F9"/>
    <w:rsid w:val="00736F93"/>
    <w:rsid w:val="00947575"/>
    <w:rsid w:val="00BF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56C3E"/>
  <w15:chartTrackingRefBased/>
  <w15:docId w15:val="{4062EC77-C0A8-451E-B32A-BE8DF7B3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7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2026-05-06T22:24:00Z</dcterms:created>
  <dcterms:modified xsi:type="dcterms:W3CDTF">2026-05-06T22:24:00Z</dcterms:modified>
</cp:coreProperties>
</file>