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BCA4C" w14:textId="77777777" w:rsidR="00B61285" w:rsidRPr="00B61285" w:rsidRDefault="00B61285" w:rsidP="00B61285">
      <w:pPr>
        <w:rPr>
          <w:b/>
          <w:bCs/>
        </w:rPr>
      </w:pPr>
      <w:r w:rsidRPr="00B61285">
        <w:rPr>
          <w:b/>
          <w:bCs/>
        </w:rPr>
        <w:t>Informe Técnico: Estructura y Funcionamiento de las Cuentas de Depósito a la Vista</w:t>
      </w:r>
    </w:p>
    <w:p w14:paraId="3FDCB9F9" w14:textId="77777777" w:rsidR="00B61285" w:rsidRPr="00B61285" w:rsidRDefault="00B61285" w:rsidP="00B61285">
      <w:pPr>
        <w:rPr>
          <w:b/>
          <w:bCs/>
        </w:rPr>
      </w:pPr>
      <w:r w:rsidRPr="00B61285">
        <w:rPr>
          <w:b/>
          <w:bCs/>
        </w:rPr>
        <w:t>Resumen Ejecutivo</w:t>
      </w:r>
    </w:p>
    <w:p w14:paraId="11D762AC" w14:textId="77777777" w:rsidR="00B61285" w:rsidRPr="00B61285" w:rsidRDefault="00B61285" w:rsidP="00B61285">
      <w:r w:rsidRPr="00B61285">
        <w:t>La Cuenta de Depósito a la Vista (o "Cuenta Vista") es un instrumento financiero de liquidez inmediata diseñado para la administración, custodia y transaccionalidad de fondos propios. Su característica fundamental es la ausencia de una línea de crédito automática, limitando la operatividad estrictamente al saldo disponible. Este producto facilita la bancarización mediante el uso de tarjetas de débito y transferencias electrónicas, operando bajo un marco regulatorio estricto definido por el Banco Central de Chile y la Comisión para el Mercado Financiero (CMF).</w:t>
      </w:r>
    </w:p>
    <w:p w14:paraId="0EF11277" w14:textId="77777777" w:rsidR="00B61285" w:rsidRPr="00B61285" w:rsidRDefault="00B61285" w:rsidP="00B61285">
      <w:r w:rsidRPr="00B61285">
        <w:pict w14:anchorId="545598F6">
          <v:rect id="_x0000_i1061" style="width:0;height:1.5pt" o:hralign="center" o:hrstd="t" o:hr="t" fillcolor="#a0a0a0" stroked="f"/>
        </w:pict>
      </w:r>
    </w:p>
    <w:p w14:paraId="515E18A0" w14:textId="77777777" w:rsidR="00B61285" w:rsidRPr="00B61285" w:rsidRDefault="00B61285" w:rsidP="00B61285">
      <w:pPr>
        <w:rPr>
          <w:b/>
          <w:bCs/>
        </w:rPr>
      </w:pPr>
      <w:r w:rsidRPr="00B61285">
        <w:rPr>
          <w:b/>
          <w:bCs/>
        </w:rPr>
        <w:t>Contexto y Propósito del Documento</w:t>
      </w:r>
    </w:p>
    <w:p w14:paraId="21E39136" w14:textId="77777777" w:rsidR="00B61285" w:rsidRPr="00B61285" w:rsidRDefault="00B61285" w:rsidP="00B61285">
      <w:r w:rsidRPr="00B61285">
        <w:t>El presente documento tiene como objetivo sistematizar la información operativa, normativa y de seguridad relativa a las cuentas vista. Está destinado a servir como guía de referencia para entender las obligaciones contractuales, los mecanismos de apertura y cierre, y la estructura de costos asociada a este producto en el mercado financiero chileno.</w:t>
      </w:r>
    </w:p>
    <w:p w14:paraId="32468B5A" w14:textId="77777777" w:rsidR="00B61285" w:rsidRPr="00B61285" w:rsidRDefault="00B61285" w:rsidP="00B61285">
      <w:r w:rsidRPr="00B61285">
        <w:pict w14:anchorId="72DA059B">
          <v:rect id="_x0000_i1062" style="width:0;height:1.5pt" o:hralign="center" o:hrstd="t" o:hr="t" fillcolor="#a0a0a0" stroked="f"/>
        </w:pict>
      </w:r>
    </w:p>
    <w:p w14:paraId="575CC127" w14:textId="77777777" w:rsidR="00B61285" w:rsidRPr="00B61285" w:rsidRDefault="00B61285" w:rsidP="00B61285">
      <w:pPr>
        <w:rPr>
          <w:b/>
          <w:bCs/>
        </w:rPr>
      </w:pPr>
      <w:r w:rsidRPr="00B61285">
        <w:rPr>
          <w:b/>
          <w:bCs/>
        </w:rPr>
        <w:t>Desarrollo del Contenido</w:t>
      </w:r>
    </w:p>
    <w:p w14:paraId="1C6ADD9F" w14:textId="77777777" w:rsidR="00B61285" w:rsidRPr="00B61285" w:rsidRDefault="00B61285" w:rsidP="00B61285">
      <w:pPr>
        <w:rPr>
          <w:b/>
          <w:bCs/>
        </w:rPr>
      </w:pPr>
      <w:r w:rsidRPr="00B61285">
        <w:rPr>
          <w:b/>
          <w:bCs/>
        </w:rPr>
        <w:t>Sección 1: Definición y Atributos Operativos</w:t>
      </w:r>
    </w:p>
    <w:p w14:paraId="4AC4D82E" w14:textId="77777777" w:rsidR="00B61285" w:rsidRPr="00B61285" w:rsidRDefault="00B61285" w:rsidP="00B61285">
      <w:r w:rsidRPr="00B61285">
        <w:t>La cuenta vista funciona como un receptáculo de fondos en moneda nacional que permite tanto el depósito como el giro de dinero de manera sencilla y segura.</w:t>
      </w:r>
    </w:p>
    <w:p w14:paraId="7CA6381F" w14:textId="77777777" w:rsidR="00B61285" w:rsidRPr="00B61285" w:rsidRDefault="00B61285" w:rsidP="00B61285">
      <w:pPr>
        <w:numPr>
          <w:ilvl w:val="0"/>
          <w:numId w:val="1"/>
        </w:numPr>
      </w:pPr>
      <w:r w:rsidRPr="00B61285">
        <w:rPr>
          <w:b/>
          <w:bCs/>
        </w:rPr>
        <w:t>Naturaleza del Saldo:</w:t>
      </w:r>
      <w:r w:rsidRPr="00B61285">
        <w:t xml:space="preserve"> Los fondos depositados no devengan reajustes. El pago de intereses es opcional y queda sujeto a las convenciones establecidas por el Banco Central (Capítulo III.B.1.1).</w:t>
      </w:r>
    </w:p>
    <w:p w14:paraId="0FC3EE2F" w14:textId="77777777" w:rsidR="00B61285" w:rsidRPr="00B61285" w:rsidRDefault="00B61285" w:rsidP="00B61285">
      <w:pPr>
        <w:numPr>
          <w:ilvl w:val="0"/>
          <w:numId w:val="1"/>
        </w:numPr>
      </w:pPr>
      <w:r w:rsidRPr="00B61285">
        <w:rPr>
          <w:b/>
          <w:bCs/>
        </w:rPr>
        <w:t>Transaccionalidad:</w:t>
      </w:r>
      <w:r w:rsidRPr="00B61285">
        <w:t xml:space="preserve"> Permite operaciones mediante:</w:t>
      </w:r>
    </w:p>
    <w:p w14:paraId="6A952A5C" w14:textId="77777777" w:rsidR="00B61285" w:rsidRPr="00B61285" w:rsidRDefault="00B61285" w:rsidP="00B61285">
      <w:pPr>
        <w:numPr>
          <w:ilvl w:val="1"/>
          <w:numId w:val="1"/>
        </w:numPr>
      </w:pPr>
      <w:r w:rsidRPr="00B61285">
        <w:t>Ventanilla (sucursales bancarias).</w:t>
      </w:r>
    </w:p>
    <w:p w14:paraId="7786E87B" w14:textId="77777777" w:rsidR="00B61285" w:rsidRPr="00B61285" w:rsidRDefault="00B61285" w:rsidP="00B61285">
      <w:pPr>
        <w:numPr>
          <w:ilvl w:val="1"/>
          <w:numId w:val="1"/>
        </w:numPr>
      </w:pPr>
      <w:r w:rsidRPr="00B61285">
        <w:t>Cajeros Automáticos (ATM) y redes de comercio mediante Tarjeta de Débito.</w:t>
      </w:r>
    </w:p>
    <w:p w14:paraId="0D91A774" w14:textId="77777777" w:rsidR="00B61285" w:rsidRPr="00B61285" w:rsidRDefault="00B61285" w:rsidP="00B61285">
      <w:pPr>
        <w:numPr>
          <w:ilvl w:val="1"/>
          <w:numId w:val="1"/>
        </w:numPr>
      </w:pPr>
      <w:r w:rsidRPr="00B61285">
        <w:t>Canales digitales (Sitios web y aplicaciones móviles) para transferencias de fondos.</w:t>
      </w:r>
    </w:p>
    <w:p w14:paraId="27D1CEDB" w14:textId="77777777" w:rsidR="00B61285" w:rsidRPr="00B61285" w:rsidRDefault="00B61285" w:rsidP="00B61285">
      <w:pPr>
        <w:numPr>
          <w:ilvl w:val="0"/>
          <w:numId w:val="1"/>
        </w:numPr>
      </w:pPr>
      <w:r w:rsidRPr="00B61285">
        <w:rPr>
          <w:b/>
          <w:bCs/>
        </w:rPr>
        <w:lastRenderedPageBreak/>
        <w:t>Titularidad:</w:t>
      </w:r>
      <w:r w:rsidRPr="00B61285">
        <w:t xml:space="preserve"> Pueden ser contratadas por personas naturales o jurídicas, bajo modalidades unipersonales o pluripersonales (más de un titular).</w:t>
      </w:r>
    </w:p>
    <w:p w14:paraId="36F96680" w14:textId="77777777" w:rsidR="00B61285" w:rsidRPr="00B61285" w:rsidRDefault="00B61285" w:rsidP="00B61285">
      <w:pPr>
        <w:rPr>
          <w:b/>
          <w:bCs/>
        </w:rPr>
      </w:pPr>
      <w:r w:rsidRPr="00B61285">
        <w:rPr>
          <w:b/>
          <w:bCs/>
        </w:rPr>
        <w:t>Sección 2: Protocolos de Apertura y Cierre</w:t>
      </w:r>
    </w:p>
    <w:p w14:paraId="18DE0628" w14:textId="77777777" w:rsidR="00B61285" w:rsidRPr="00B61285" w:rsidRDefault="00B61285" w:rsidP="00B61285">
      <w:r w:rsidRPr="00B61285">
        <w:t>El ciclo de vida de la cuenta vista está sujeto a formalidades legales y normativas estandarizadas.</w:t>
      </w:r>
    </w:p>
    <w:p w14:paraId="189EF537" w14:textId="77777777" w:rsidR="00B61285" w:rsidRPr="00B61285" w:rsidRDefault="00B61285" w:rsidP="00B61285">
      <w:pPr>
        <w:numPr>
          <w:ilvl w:val="0"/>
          <w:numId w:val="2"/>
        </w:numPr>
      </w:pPr>
      <w:r w:rsidRPr="00B61285">
        <w:rPr>
          <w:b/>
          <w:bCs/>
        </w:rPr>
        <w:t>Apertura:</w:t>
      </w:r>
    </w:p>
    <w:p w14:paraId="2531F9CD" w14:textId="77777777" w:rsidR="00B61285" w:rsidRPr="00B61285" w:rsidRDefault="00B61285" w:rsidP="00B61285">
      <w:pPr>
        <w:numPr>
          <w:ilvl w:val="1"/>
          <w:numId w:val="2"/>
        </w:numPr>
      </w:pPr>
      <w:r w:rsidRPr="00B61285">
        <w:rPr>
          <w:b/>
          <w:bCs/>
        </w:rPr>
        <w:t>Requisitos:</w:t>
      </w:r>
      <w:r w:rsidRPr="00B61285">
        <w:t xml:space="preserve"> Firma de un contrato de apertura y realización de un depósito inicial (monto sujeto a la política de cada entidad).</w:t>
      </w:r>
    </w:p>
    <w:p w14:paraId="0948F781" w14:textId="77777777" w:rsidR="00B61285" w:rsidRPr="00B61285" w:rsidRDefault="00B61285" w:rsidP="00B61285">
      <w:pPr>
        <w:numPr>
          <w:ilvl w:val="1"/>
          <w:numId w:val="2"/>
        </w:numPr>
      </w:pPr>
      <w:r w:rsidRPr="00B61285">
        <w:rPr>
          <w:b/>
          <w:bCs/>
        </w:rPr>
        <w:t>Edad mínima legal:</w:t>
      </w:r>
      <w:r w:rsidRPr="00B61285">
        <w:t xml:space="preserve"> Generalmente desde los 12 años para mujeres y 14 años para hombres, sin perjuicio de requisitos adicionales de cada institución.</w:t>
      </w:r>
    </w:p>
    <w:p w14:paraId="4F4BD506" w14:textId="77777777" w:rsidR="00B61285" w:rsidRPr="00B61285" w:rsidRDefault="00B61285" w:rsidP="00B61285">
      <w:pPr>
        <w:numPr>
          <w:ilvl w:val="0"/>
          <w:numId w:val="2"/>
        </w:numPr>
      </w:pPr>
      <w:r w:rsidRPr="00B61285">
        <w:rPr>
          <w:b/>
          <w:bCs/>
        </w:rPr>
        <w:t>Cierre del Producto:</w:t>
      </w:r>
    </w:p>
    <w:p w14:paraId="2B3813C2" w14:textId="77777777" w:rsidR="00B61285" w:rsidRPr="00B61285" w:rsidRDefault="00B61285" w:rsidP="00B61285">
      <w:pPr>
        <w:numPr>
          <w:ilvl w:val="1"/>
          <w:numId w:val="2"/>
        </w:numPr>
      </w:pPr>
      <w:r w:rsidRPr="00B61285">
        <w:rPr>
          <w:b/>
          <w:bCs/>
        </w:rPr>
        <w:t>Por voluntad del cliente:</w:t>
      </w:r>
      <w:r w:rsidRPr="00B61285">
        <w:t xml:space="preserve"> Es un derecho unilateral. Se debe comunicar por escrito, idealmente en la sucursal de origen, conservando copia timbrada del aviso.</w:t>
      </w:r>
    </w:p>
    <w:p w14:paraId="215AC562" w14:textId="77777777" w:rsidR="00B61285" w:rsidRPr="00B61285" w:rsidRDefault="00B61285" w:rsidP="00B61285">
      <w:pPr>
        <w:numPr>
          <w:ilvl w:val="1"/>
          <w:numId w:val="2"/>
        </w:numPr>
      </w:pPr>
      <w:r w:rsidRPr="00B61285">
        <w:rPr>
          <w:b/>
          <w:bCs/>
        </w:rPr>
        <w:t>Por voluntad del Banco:</w:t>
      </w:r>
      <w:r w:rsidRPr="00B61285">
        <w:t xml:space="preserve"> La institución puede cerrar la cuenta previo aviso al titular, informando sobre la existencia de saldos a favor disponibles para retiro.</w:t>
      </w:r>
    </w:p>
    <w:p w14:paraId="3252F427" w14:textId="77777777" w:rsidR="00B61285" w:rsidRPr="00B61285" w:rsidRDefault="00B61285" w:rsidP="00B61285">
      <w:pPr>
        <w:numPr>
          <w:ilvl w:val="1"/>
          <w:numId w:val="2"/>
        </w:numPr>
      </w:pPr>
      <w:r w:rsidRPr="00B61285">
        <w:rPr>
          <w:b/>
          <w:bCs/>
        </w:rPr>
        <w:t>Consideración crítica:</w:t>
      </w:r>
      <w:r w:rsidRPr="00B61285">
        <w:t xml:space="preserve"> Se recomienda cancelar pagos automáticos (PAT/PAC) antes del cierre para evitar incumplimientos financieros.</w:t>
      </w:r>
    </w:p>
    <w:p w14:paraId="336D54CF" w14:textId="77777777" w:rsidR="00B61285" w:rsidRPr="00B61285" w:rsidRDefault="00B61285" w:rsidP="00B61285">
      <w:pPr>
        <w:rPr>
          <w:b/>
          <w:bCs/>
        </w:rPr>
      </w:pPr>
      <w:r w:rsidRPr="00B61285">
        <w:rPr>
          <w:b/>
          <w:bCs/>
        </w:rPr>
        <w:t>Sección 3: Estructura de Costos y Cargos Asociados</w:t>
      </w:r>
    </w:p>
    <w:p w14:paraId="045B5E79" w14:textId="77777777" w:rsidR="00B61285" w:rsidRPr="00B61285" w:rsidRDefault="00B61285" w:rsidP="00B61285">
      <w:r w:rsidRPr="00B61285">
        <w:t xml:space="preserve">La cuenta vista es un producto oneroso cuya tarifa principal es la </w:t>
      </w:r>
      <w:r w:rsidRPr="00B61285">
        <w:rPr>
          <w:b/>
          <w:bCs/>
        </w:rPr>
        <w:t>comisión de mantención o administración mensual</w:t>
      </w:r>
      <w:r w:rsidRPr="00B61285">
        <w:t>.</w:t>
      </w:r>
    </w:p>
    <w:p w14:paraId="4043F032" w14:textId="77777777" w:rsidR="00B61285" w:rsidRPr="00B61285" w:rsidRDefault="00B61285" w:rsidP="00B61285">
      <w:pPr>
        <w:numPr>
          <w:ilvl w:val="0"/>
          <w:numId w:val="3"/>
        </w:numPr>
      </w:pPr>
      <w:r w:rsidRPr="00B61285">
        <w:rPr>
          <w:b/>
          <w:bCs/>
        </w:rPr>
        <w:t>Mecánica de Cobro:</w:t>
      </w:r>
      <w:r w:rsidRPr="00B61285">
        <w:t xml:space="preserve"> Se descuenta directamente del saldo de la cuenta. Si el saldo es insuficiente, el cargo puede quedar pendiente para ser aplicado en el próximo depósito.</w:t>
      </w:r>
    </w:p>
    <w:p w14:paraId="09627666" w14:textId="77777777" w:rsidR="00B61285" w:rsidRPr="00B61285" w:rsidRDefault="00B61285" w:rsidP="00B61285">
      <w:pPr>
        <w:numPr>
          <w:ilvl w:val="0"/>
          <w:numId w:val="3"/>
        </w:numPr>
      </w:pPr>
      <w:r w:rsidRPr="00B61285">
        <w:rPr>
          <w:b/>
          <w:bCs/>
        </w:rPr>
        <w:t>Descuentos y Compensaciones:</w:t>
      </w:r>
      <w:r w:rsidRPr="00B61285">
        <w:t xml:space="preserve"> El contrato suele permitir que el banco descuente de la cuenta vista saldos morosos que el cliente mantenga en otros productos de la misma institución.</w:t>
      </w:r>
    </w:p>
    <w:p w14:paraId="2164DE6E" w14:textId="77777777" w:rsidR="00B61285" w:rsidRPr="00B61285" w:rsidRDefault="00B61285" w:rsidP="00B61285">
      <w:pPr>
        <w:numPr>
          <w:ilvl w:val="0"/>
          <w:numId w:val="3"/>
        </w:numPr>
      </w:pPr>
      <w:r w:rsidRPr="00B61285">
        <w:rPr>
          <w:b/>
          <w:bCs/>
        </w:rPr>
        <w:t>Transparencia:</w:t>
      </w:r>
      <w:r w:rsidRPr="00B61285">
        <w:t xml:space="preserve"> Las tarifas deben estar publicadas y actualizadas en las pizarras o sitios web de cada institución financiera.</w:t>
      </w:r>
    </w:p>
    <w:p w14:paraId="35B5DE5B" w14:textId="77777777" w:rsidR="00B61285" w:rsidRPr="00B61285" w:rsidRDefault="00B61285" w:rsidP="00B61285">
      <w:pPr>
        <w:rPr>
          <w:b/>
          <w:bCs/>
        </w:rPr>
      </w:pPr>
      <w:r w:rsidRPr="00B61285">
        <w:rPr>
          <w:b/>
          <w:bCs/>
        </w:rPr>
        <w:lastRenderedPageBreak/>
        <w:t>Sección 4: Seguridad y Mitigación de Riesgos</w:t>
      </w:r>
    </w:p>
    <w:p w14:paraId="1D200BF9" w14:textId="77777777" w:rsidR="00B61285" w:rsidRPr="00B61285" w:rsidRDefault="00B61285" w:rsidP="00B61285">
      <w:r w:rsidRPr="00B61285">
        <w:t>La operatividad digital y física de la cuenta exige protocolos de seguridad rigurosos por parte del usuario:</w:t>
      </w:r>
    </w:p>
    <w:p w14:paraId="71780ACC" w14:textId="77777777" w:rsidR="00B61285" w:rsidRPr="00B61285" w:rsidRDefault="00B61285" w:rsidP="00B61285">
      <w:pPr>
        <w:numPr>
          <w:ilvl w:val="0"/>
          <w:numId w:val="4"/>
        </w:numPr>
      </w:pPr>
      <w:r w:rsidRPr="00B61285">
        <w:rPr>
          <w:b/>
          <w:bCs/>
        </w:rPr>
        <w:t>Gestión de Credenciales:</w:t>
      </w:r>
      <w:r w:rsidRPr="00B61285">
        <w:t xml:space="preserve"> Custodia estricta de claves secretas y tarjetas de coordenadas; nunca compartir con terceros.</w:t>
      </w:r>
    </w:p>
    <w:p w14:paraId="25432EEB" w14:textId="77777777" w:rsidR="00B61285" w:rsidRPr="00B61285" w:rsidRDefault="00B61285" w:rsidP="00B61285">
      <w:pPr>
        <w:numPr>
          <w:ilvl w:val="0"/>
          <w:numId w:val="4"/>
        </w:numPr>
      </w:pPr>
      <w:r w:rsidRPr="00B61285">
        <w:rPr>
          <w:b/>
          <w:bCs/>
        </w:rPr>
        <w:t>Monitoreo Activo:</w:t>
      </w:r>
      <w:r w:rsidRPr="00B61285">
        <w:t xml:space="preserve"> Revisión frecuente de cartolas y activación de notificaciones de transacciones en tiempo real.</w:t>
      </w:r>
    </w:p>
    <w:p w14:paraId="1D6BBC20" w14:textId="77777777" w:rsidR="00B61285" w:rsidRPr="00B61285" w:rsidRDefault="00B61285" w:rsidP="00B61285">
      <w:pPr>
        <w:numPr>
          <w:ilvl w:val="0"/>
          <w:numId w:val="4"/>
        </w:numPr>
      </w:pPr>
      <w:r w:rsidRPr="00B61285">
        <w:rPr>
          <w:b/>
          <w:bCs/>
        </w:rPr>
        <w:t>Higiene Digital:</w:t>
      </w:r>
      <w:r w:rsidRPr="00B61285">
        <w:t xml:space="preserve"> Verificación del protocolo HTTPS (candado de seguridad) y cierre formal de sesión en navegadores y </w:t>
      </w:r>
      <w:proofErr w:type="gramStart"/>
      <w:r w:rsidRPr="00B61285">
        <w:t>apps</w:t>
      </w:r>
      <w:proofErr w:type="gramEnd"/>
      <w:r w:rsidRPr="00B61285">
        <w:t>.</w:t>
      </w:r>
    </w:p>
    <w:p w14:paraId="491CC76E" w14:textId="77777777" w:rsidR="00B61285" w:rsidRPr="00B61285" w:rsidRDefault="00B61285" w:rsidP="00B61285">
      <w:pPr>
        <w:numPr>
          <w:ilvl w:val="0"/>
          <w:numId w:val="4"/>
        </w:numPr>
      </w:pPr>
      <w:r w:rsidRPr="00B61285">
        <w:rPr>
          <w:b/>
          <w:bCs/>
        </w:rPr>
        <w:t>Protocolo de Emergencia:</w:t>
      </w:r>
      <w:r w:rsidRPr="00B61285">
        <w:t xml:space="preserve"> Mantener registro de canales oficiales para el bloqueo inmediato de tarjetas en caso de fraude o extravío.</w:t>
      </w:r>
    </w:p>
    <w:p w14:paraId="701B9C74" w14:textId="77777777" w:rsidR="00B61285" w:rsidRPr="00B61285" w:rsidRDefault="00B61285" w:rsidP="00B61285">
      <w:r w:rsidRPr="00B61285">
        <w:pict w14:anchorId="31160F42">
          <v:rect id="_x0000_i1063" style="width:0;height:1.5pt" o:hralign="center" o:hrstd="t" o:hr="t" fillcolor="#a0a0a0" stroked="f"/>
        </w:pict>
      </w:r>
    </w:p>
    <w:p w14:paraId="6E4DF1A5" w14:textId="77777777" w:rsidR="00B61285" w:rsidRPr="00B61285" w:rsidRDefault="00B61285" w:rsidP="00B61285">
      <w:pPr>
        <w:rPr>
          <w:b/>
          <w:bCs/>
        </w:rPr>
      </w:pPr>
      <w:r w:rsidRPr="00B61285">
        <w:rPr>
          <w:b/>
          <w:bCs/>
        </w:rPr>
        <w:t>Conceptos Financieros Clave</w:t>
      </w:r>
    </w:p>
    <w:p w14:paraId="3F3C292C" w14:textId="77777777" w:rsidR="00B61285" w:rsidRPr="00B61285" w:rsidRDefault="00B61285" w:rsidP="00B61285">
      <w:pPr>
        <w:numPr>
          <w:ilvl w:val="0"/>
          <w:numId w:val="5"/>
        </w:numPr>
      </w:pPr>
      <w:r w:rsidRPr="00B61285">
        <w:rPr>
          <w:b/>
          <w:bCs/>
        </w:rPr>
        <w:t>Depósito a la Vista:</w:t>
      </w:r>
      <w:r w:rsidRPr="00B61285">
        <w:t xml:space="preserve"> Fondos que el titular puede retirar de forma inmediata sin previo aviso al banco.</w:t>
      </w:r>
    </w:p>
    <w:p w14:paraId="02045BEC" w14:textId="77777777" w:rsidR="00B61285" w:rsidRPr="00B61285" w:rsidRDefault="00B61285" w:rsidP="00B61285">
      <w:pPr>
        <w:numPr>
          <w:ilvl w:val="0"/>
          <w:numId w:val="5"/>
        </w:numPr>
      </w:pPr>
      <w:r w:rsidRPr="00B61285">
        <w:rPr>
          <w:b/>
          <w:bCs/>
        </w:rPr>
        <w:t>Tarjeta de Débito:</w:t>
      </w:r>
      <w:r w:rsidRPr="00B61285">
        <w:t xml:space="preserve"> Medio de pago que permite utilizar los fondos de la cuenta en comercios o cajeros automáticos.</w:t>
      </w:r>
    </w:p>
    <w:p w14:paraId="7C472587" w14:textId="77777777" w:rsidR="00B61285" w:rsidRPr="00B61285" w:rsidRDefault="00B61285" w:rsidP="00B61285">
      <w:pPr>
        <w:numPr>
          <w:ilvl w:val="0"/>
          <w:numId w:val="5"/>
        </w:numPr>
      </w:pPr>
      <w:r w:rsidRPr="00B61285">
        <w:rPr>
          <w:b/>
          <w:bCs/>
        </w:rPr>
        <w:t>Comisión de Mantención:</w:t>
      </w:r>
      <w:r w:rsidRPr="00B61285">
        <w:t xml:space="preserve"> Cargo fijo mensual por el servicio de administración de la cuenta.</w:t>
      </w:r>
    </w:p>
    <w:p w14:paraId="5077A01C" w14:textId="77777777" w:rsidR="00B61285" w:rsidRPr="00B61285" w:rsidRDefault="00B61285" w:rsidP="00B61285">
      <w:pPr>
        <w:numPr>
          <w:ilvl w:val="0"/>
          <w:numId w:val="5"/>
        </w:numPr>
      </w:pPr>
      <w:r w:rsidRPr="00B61285">
        <w:rPr>
          <w:b/>
          <w:bCs/>
        </w:rPr>
        <w:t>Persona Jurídica:</w:t>
      </w:r>
      <w:r w:rsidRPr="00B61285">
        <w:t xml:space="preserve"> Entidad (empresa o institución) que actúa a través de un representante legal.</w:t>
      </w:r>
    </w:p>
    <w:p w14:paraId="18462A84" w14:textId="77777777" w:rsidR="00B61285" w:rsidRPr="00B61285" w:rsidRDefault="00B61285" w:rsidP="00B61285">
      <w:r w:rsidRPr="00B61285">
        <w:pict w14:anchorId="36542BDF">
          <v:rect id="_x0000_i1064" style="width:0;height:1.5pt" o:hralign="center" o:hrstd="t" o:hr="t" fillcolor="#a0a0a0" stroked="f"/>
        </w:pict>
      </w:r>
    </w:p>
    <w:p w14:paraId="56D9C359" w14:textId="77777777" w:rsidR="00B61285" w:rsidRPr="00B61285" w:rsidRDefault="00B61285" w:rsidP="00B61285">
      <w:pPr>
        <w:rPr>
          <w:b/>
          <w:bCs/>
        </w:rPr>
      </w:pPr>
      <w:r w:rsidRPr="00B61285">
        <w:rPr>
          <w:b/>
          <w:bCs/>
        </w:rPr>
        <w:t>Conclusiones / Ideas Principales</w:t>
      </w:r>
    </w:p>
    <w:p w14:paraId="7B280C6A" w14:textId="77777777" w:rsidR="00B61285" w:rsidRPr="00B61285" w:rsidRDefault="00B61285" w:rsidP="00B61285">
      <w:pPr>
        <w:numPr>
          <w:ilvl w:val="0"/>
          <w:numId w:val="6"/>
        </w:numPr>
      </w:pPr>
      <w:r w:rsidRPr="00B61285">
        <w:t xml:space="preserve">La cuenta vista es un instrumento de </w:t>
      </w:r>
      <w:r w:rsidRPr="00B61285">
        <w:rPr>
          <w:b/>
          <w:bCs/>
        </w:rPr>
        <w:t>administración de efectivo</w:t>
      </w:r>
      <w:r w:rsidRPr="00B61285">
        <w:t>, no de crédito.</w:t>
      </w:r>
    </w:p>
    <w:p w14:paraId="4A712B9A" w14:textId="77777777" w:rsidR="00B61285" w:rsidRPr="00B61285" w:rsidRDefault="00B61285" w:rsidP="00B61285">
      <w:pPr>
        <w:numPr>
          <w:ilvl w:val="0"/>
          <w:numId w:val="6"/>
        </w:numPr>
      </w:pPr>
      <w:r w:rsidRPr="00B61285">
        <w:t>La seguridad es superior al uso de efectivo, pero requiere una gestión responsable de las claves digitales.</w:t>
      </w:r>
    </w:p>
    <w:p w14:paraId="72A29EC4" w14:textId="77777777" w:rsidR="00B61285" w:rsidRPr="00B61285" w:rsidRDefault="00B61285" w:rsidP="00B61285">
      <w:pPr>
        <w:numPr>
          <w:ilvl w:val="0"/>
          <w:numId w:val="6"/>
        </w:numPr>
      </w:pPr>
      <w:r w:rsidRPr="00B61285">
        <w:t xml:space="preserve">La lectura del </w:t>
      </w:r>
      <w:r w:rsidRPr="00B61285">
        <w:rPr>
          <w:b/>
          <w:bCs/>
        </w:rPr>
        <w:t>contrato de adhesión</w:t>
      </w:r>
      <w:r w:rsidRPr="00B61285">
        <w:t xml:space="preserve"> es vital, especialmente en lo referente a facultades de cobro y compensación de deudas por parte del banco.</w:t>
      </w:r>
    </w:p>
    <w:p w14:paraId="63B1ADA7" w14:textId="77777777" w:rsidR="00B61285" w:rsidRPr="00B61285" w:rsidRDefault="00B61285" w:rsidP="00B61285">
      <w:r w:rsidRPr="00B61285">
        <w:pict w14:anchorId="5623DC22">
          <v:rect id="_x0000_i1065" style="width:0;height:1.5pt" o:hralign="center" o:hrstd="t" o:hr="t" fillcolor="#a0a0a0" stroked="f"/>
        </w:pict>
      </w:r>
    </w:p>
    <w:p w14:paraId="325FC19A" w14:textId="77777777" w:rsidR="00B61285" w:rsidRPr="00B61285" w:rsidRDefault="00B61285" w:rsidP="00B61285">
      <w:pPr>
        <w:rPr>
          <w:b/>
          <w:bCs/>
        </w:rPr>
      </w:pPr>
      <w:r w:rsidRPr="00B61285">
        <w:rPr>
          <w:b/>
          <w:bCs/>
        </w:rPr>
        <w:lastRenderedPageBreak/>
        <w:t>Supuestos, Riesgos o Consideraciones Relevantes</w:t>
      </w:r>
    </w:p>
    <w:p w14:paraId="1E92F3EF" w14:textId="77777777" w:rsidR="00B61285" w:rsidRPr="00B61285" w:rsidRDefault="00B61285" w:rsidP="00B61285">
      <w:pPr>
        <w:numPr>
          <w:ilvl w:val="0"/>
          <w:numId w:val="7"/>
        </w:numPr>
      </w:pPr>
      <w:r w:rsidRPr="00B61285">
        <w:rPr>
          <w:b/>
          <w:bCs/>
        </w:rPr>
        <w:t>Riesgo de Liquidez:</w:t>
      </w:r>
      <w:r w:rsidRPr="00B61285">
        <w:t xml:space="preserve"> El cobro diferido de comisiones de mantención podría agotar depósitos futuros inesperadamente si la cuenta se mantiene sin saldo por periodos prolongados.</w:t>
      </w:r>
    </w:p>
    <w:p w14:paraId="06A4DA24" w14:textId="77777777" w:rsidR="00B61285" w:rsidRPr="00B61285" w:rsidRDefault="00B61285" w:rsidP="00B61285">
      <w:pPr>
        <w:numPr>
          <w:ilvl w:val="0"/>
          <w:numId w:val="7"/>
        </w:numPr>
      </w:pPr>
      <w:r w:rsidRPr="00B61285">
        <w:rPr>
          <w:b/>
          <w:bCs/>
        </w:rPr>
        <w:t>Riesgo de Compensación:</w:t>
      </w:r>
      <w:r w:rsidRPr="00B61285">
        <w:t xml:space="preserve"> El uso de la cuenta vista para recibir remuneraciones puede verse afectado si el titular tiene deudas morosas en la misma institución financiera, debido a cláusulas de descuento automático.</w:t>
      </w:r>
    </w:p>
    <w:p w14:paraId="7D514109" w14:textId="77777777" w:rsidR="00B61285" w:rsidRPr="00B61285" w:rsidRDefault="00B61285" w:rsidP="00B61285">
      <w:r w:rsidRPr="00B61285">
        <w:pict w14:anchorId="38C0E130">
          <v:rect id="_x0000_i1066" style="width:0;height:1.5pt" o:hralign="center" o:hrstd="t" o:hr="t" fillcolor="#a0a0a0" stroked="f"/>
        </w:pict>
      </w:r>
    </w:p>
    <w:p w14:paraId="3138EBAF" w14:textId="267CBA26" w:rsidR="00B61285" w:rsidRPr="00B61285" w:rsidRDefault="002D3063" w:rsidP="00B61285">
      <w:pPr>
        <w:rPr>
          <w:b/>
          <w:bCs/>
        </w:rPr>
      </w:pPr>
      <w:r w:rsidRPr="00B61285">
        <w:rPr>
          <w:b/>
          <w:bCs/>
        </w:rPr>
        <w:t>Puntos Para Aclarar</w:t>
      </w:r>
      <w:r w:rsidR="00B61285" w:rsidRPr="00B61285">
        <w:rPr>
          <w:b/>
          <w:bCs/>
        </w:rPr>
        <w:t xml:space="preserve"> o Información Faltante</w:t>
      </w:r>
    </w:p>
    <w:p w14:paraId="6FB66453" w14:textId="77777777" w:rsidR="00B61285" w:rsidRPr="00B61285" w:rsidRDefault="00B61285" w:rsidP="00B61285">
      <w:pPr>
        <w:numPr>
          <w:ilvl w:val="0"/>
          <w:numId w:val="8"/>
        </w:numPr>
      </w:pPr>
      <w:r w:rsidRPr="00B61285">
        <w:rPr>
          <w:b/>
          <w:bCs/>
        </w:rPr>
        <w:t>Límites de Saldo y Abono:</w:t>
      </w:r>
      <w:r w:rsidRPr="00B61285">
        <w:t xml:space="preserve"> La información suministrada no especifica si existen topes máximos de abono mensual o saldos máximos permitidos (común en productos como la </w:t>
      </w:r>
      <w:proofErr w:type="spellStart"/>
      <w:r w:rsidRPr="00B61285">
        <w:t>CuentaRUT</w:t>
      </w:r>
      <w:proofErr w:type="spellEnd"/>
      <w:r w:rsidRPr="00B61285">
        <w:t>).</w:t>
      </w:r>
    </w:p>
    <w:p w14:paraId="4333B67E" w14:textId="77777777" w:rsidR="00B61285" w:rsidRPr="00B61285" w:rsidRDefault="00B61285" w:rsidP="00B61285">
      <w:pPr>
        <w:numPr>
          <w:ilvl w:val="0"/>
          <w:numId w:val="8"/>
        </w:numPr>
      </w:pPr>
      <w:r w:rsidRPr="00B61285">
        <w:rPr>
          <w:b/>
          <w:bCs/>
        </w:rPr>
        <w:t>Diferencias Regionales:</w:t>
      </w:r>
      <w:r w:rsidRPr="00B61285">
        <w:t xml:space="preserve"> No se detallan posibles variaciones en cuentas de moneda extranjera más allá de que no devengan intereses ni reajustes.</w:t>
      </w:r>
    </w:p>
    <w:p w14:paraId="31ECE0CF" w14:textId="77777777" w:rsidR="00B61285" w:rsidRPr="00B61285" w:rsidRDefault="00B61285" w:rsidP="00B61285">
      <w:pPr>
        <w:numPr>
          <w:ilvl w:val="0"/>
          <w:numId w:val="8"/>
        </w:numPr>
      </w:pPr>
      <w:r w:rsidRPr="00B61285">
        <w:rPr>
          <w:b/>
          <w:bCs/>
        </w:rPr>
        <w:t>Tasas de Interés:</w:t>
      </w:r>
      <w:r w:rsidRPr="00B61285">
        <w:t xml:space="preserve"> Aunque se menciona la posibilidad de convenir intereses, no se especifican los rangos actuales de mercado ni la periodicidad de capitalización.</w:t>
      </w:r>
    </w:p>
    <w:p w14:paraId="188E6A78" w14:textId="77777777" w:rsidR="000D1EDE" w:rsidRDefault="000D1EDE"/>
    <w:sectPr w:rsidR="000D1ED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C4665"/>
    <w:multiLevelType w:val="multilevel"/>
    <w:tmpl w:val="B76E7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DE1B4C"/>
    <w:multiLevelType w:val="multilevel"/>
    <w:tmpl w:val="CE4E0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D93C27"/>
    <w:multiLevelType w:val="multilevel"/>
    <w:tmpl w:val="B4F6C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487E53"/>
    <w:multiLevelType w:val="multilevel"/>
    <w:tmpl w:val="02246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4A025D"/>
    <w:multiLevelType w:val="multilevel"/>
    <w:tmpl w:val="A24CD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025D7E"/>
    <w:multiLevelType w:val="multilevel"/>
    <w:tmpl w:val="0596A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026D2B"/>
    <w:multiLevelType w:val="multilevel"/>
    <w:tmpl w:val="9454C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384D55"/>
    <w:multiLevelType w:val="multilevel"/>
    <w:tmpl w:val="F420F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5041275">
    <w:abstractNumId w:val="7"/>
  </w:num>
  <w:num w:numId="2" w16cid:durableId="1073115247">
    <w:abstractNumId w:val="2"/>
  </w:num>
  <w:num w:numId="3" w16cid:durableId="833033753">
    <w:abstractNumId w:val="1"/>
  </w:num>
  <w:num w:numId="4" w16cid:durableId="1135567845">
    <w:abstractNumId w:val="5"/>
  </w:num>
  <w:num w:numId="5" w16cid:durableId="1302035194">
    <w:abstractNumId w:val="0"/>
  </w:num>
  <w:num w:numId="6" w16cid:durableId="1554346708">
    <w:abstractNumId w:val="4"/>
  </w:num>
  <w:num w:numId="7" w16cid:durableId="1009529412">
    <w:abstractNumId w:val="6"/>
  </w:num>
  <w:num w:numId="8" w16cid:durableId="14695924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9C2"/>
    <w:rsid w:val="00071C90"/>
    <w:rsid w:val="000D1EDE"/>
    <w:rsid w:val="002D3063"/>
    <w:rsid w:val="00320D26"/>
    <w:rsid w:val="00375D0E"/>
    <w:rsid w:val="00414AB1"/>
    <w:rsid w:val="006473F9"/>
    <w:rsid w:val="00736F93"/>
    <w:rsid w:val="009609C2"/>
    <w:rsid w:val="00B61285"/>
    <w:rsid w:val="00F4021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50E7C"/>
  <w15:chartTrackingRefBased/>
  <w15:docId w15:val="{EF8DE5F7-202D-4908-9DB0-CB1CDF5FD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609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609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609C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609C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609C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609C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609C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609C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609C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609C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609C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609C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609C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609C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609C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609C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609C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609C2"/>
    <w:rPr>
      <w:rFonts w:eastAsiaTheme="majorEastAsia" w:cstheme="majorBidi"/>
      <w:color w:val="272727" w:themeColor="text1" w:themeTint="D8"/>
    </w:rPr>
  </w:style>
  <w:style w:type="paragraph" w:styleId="Ttulo">
    <w:name w:val="Title"/>
    <w:basedOn w:val="Normal"/>
    <w:next w:val="Normal"/>
    <w:link w:val="TtuloCar"/>
    <w:uiPriority w:val="10"/>
    <w:qFormat/>
    <w:rsid w:val="009609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609C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609C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609C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609C2"/>
    <w:pPr>
      <w:spacing w:before="160"/>
      <w:jc w:val="center"/>
    </w:pPr>
    <w:rPr>
      <w:i/>
      <w:iCs/>
      <w:color w:val="404040" w:themeColor="text1" w:themeTint="BF"/>
    </w:rPr>
  </w:style>
  <w:style w:type="character" w:customStyle="1" w:styleId="CitaCar">
    <w:name w:val="Cita Car"/>
    <w:basedOn w:val="Fuentedeprrafopredeter"/>
    <w:link w:val="Cita"/>
    <w:uiPriority w:val="29"/>
    <w:rsid w:val="009609C2"/>
    <w:rPr>
      <w:i/>
      <w:iCs/>
      <w:color w:val="404040" w:themeColor="text1" w:themeTint="BF"/>
    </w:rPr>
  </w:style>
  <w:style w:type="paragraph" w:styleId="Prrafodelista">
    <w:name w:val="List Paragraph"/>
    <w:basedOn w:val="Normal"/>
    <w:uiPriority w:val="34"/>
    <w:qFormat/>
    <w:rsid w:val="009609C2"/>
    <w:pPr>
      <w:ind w:left="720"/>
      <w:contextualSpacing/>
    </w:pPr>
  </w:style>
  <w:style w:type="character" w:styleId="nfasisintenso">
    <w:name w:val="Intense Emphasis"/>
    <w:basedOn w:val="Fuentedeprrafopredeter"/>
    <w:uiPriority w:val="21"/>
    <w:qFormat/>
    <w:rsid w:val="009609C2"/>
    <w:rPr>
      <w:i/>
      <w:iCs/>
      <w:color w:val="0F4761" w:themeColor="accent1" w:themeShade="BF"/>
    </w:rPr>
  </w:style>
  <w:style w:type="paragraph" w:styleId="Citadestacada">
    <w:name w:val="Intense Quote"/>
    <w:basedOn w:val="Normal"/>
    <w:next w:val="Normal"/>
    <w:link w:val="CitadestacadaCar"/>
    <w:uiPriority w:val="30"/>
    <w:qFormat/>
    <w:rsid w:val="009609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609C2"/>
    <w:rPr>
      <w:i/>
      <w:iCs/>
      <w:color w:val="0F4761" w:themeColor="accent1" w:themeShade="BF"/>
    </w:rPr>
  </w:style>
  <w:style w:type="character" w:styleId="Referenciaintensa">
    <w:name w:val="Intense Reference"/>
    <w:basedOn w:val="Fuentedeprrafopredeter"/>
    <w:uiPriority w:val="32"/>
    <w:qFormat/>
    <w:rsid w:val="009609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894</Words>
  <Characters>4923</Characters>
  <Application>Microsoft Office Word</Application>
  <DocSecurity>0</DocSecurity>
  <Lines>41</Lines>
  <Paragraphs>11</Paragraphs>
  <ScaleCrop>false</ScaleCrop>
  <Company/>
  <LinksUpToDate>false</LinksUpToDate>
  <CharactersWithSpaces>5806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MOREIRA ITURRIETA YOHAN A</dc:creator>
  <cp:keywords/>
  <dc:description/>
  <cp:lastModifiedBy>MOREIRA ITURRIETA YOHAN A</cp:lastModifiedBy>
  <cp:revision>4</cp:revision>
  <dcterms:created xsi:type="dcterms:W3CDTF">2026-05-06T21:58:00Z</dcterms:created>
  <dcterms:modified xsi:type="dcterms:W3CDTF">2026-05-06T22:00:00Z</dcterms:modified>
</cp:coreProperties>
</file>