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FE5C5" w14:textId="77777777" w:rsidR="00F828B9" w:rsidRPr="00F828B9" w:rsidRDefault="00F828B9" w:rsidP="00F828B9">
      <w:pPr>
        <w:rPr>
          <w:b/>
          <w:bCs/>
        </w:rPr>
      </w:pPr>
      <w:r w:rsidRPr="00F828B9">
        <w:rPr>
          <w:b/>
          <w:bCs/>
        </w:rPr>
        <w:t>Estrategia de Diversificación de Activos Financieros</w:t>
      </w:r>
    </w:p>
    <w:p w14:paraId="62FEB651" w14:textId="77777777" w:rsidR="00F828B9" w:rsidRPr="00F828B9" w:rsidRDefault="00F828B9" w:rsidP="00F828B9">
      <w:pPr>
        <w:rPr>
          <w:b/>
          <w:bCs/>
        </w:rPr>
      </w:pPr>
      <w:r w:rsidRPr="00F828B9">
        <w:rPr>
          <w:b/>
          <w:bCs/>
        </w:rPr>
        <w:t>Resumen Ejecutivo</w:t>
      </w:r>
    </w:p>
    <w:p w14:paraId="60A53616" w14:textId="77777777" w:rsidR="00F828B9" w:rsidRPr="00F828B9" w:rsidRDefault="00F828B9" w:rsidP="00F828B9">
      <w:r w:rsidRPr="00F828B9">
        <w:t>La diversificación es una técnica fundamental de gestión de carteras que consiste en la distribución del capital entre una variedad de instrumentos financieros. Su objetivo primordial es minimizar la exposición a riesgos específicos asociados a un solo emisor o sector económico, permitiendo que el desempeño negativo de un activo sea compensado por la estabilidad o el crecimiento de otros dentro del mismo portafolio.</w:t>
      </w:r>
    </w:p>
    <w:p w14:paraId="3D18E314" w14:textId="77777777" w:rsidR="00F828B9" w:rsidRPr="00F828B9" w:rsidRDefault="00F828B9" w:rsidP="00F828B9">
      <w:r w:rsidRPr="00F828B9">
        <w:pict w14:anchorId="60F5F560">
          <v:rect id="_x0000_i1061" style="width:0;height:1.5pt" o:hralign="center" o:hrstd="t" o:hr="t" fillcolor="#a0a0a0" stroked="f"/>
        </w:pict>
      </w:r>
    </w:p>
    <w:p w14:paraId="7ECC3E1E" w14:textId="77777777" w:rsidR="00F828B9" w:rsidRPr="00F828B9" w:rsidRDefault="00F828B9" w:rsidP="00F828B9">
      <w:pPr>
        <w:rPr>
          <w:b/>
          <w:bCs/>
        </w:rPr>
      </w:pPr>
      <w:r w:rsidRPr="00F828B9">
        <w:rPr>
          <w:b/>
          <w:bCs/>
        </w:rPr>
        <w:t>Contexto y Propósito del Documento</w:t>
      </w:r>
    </w:p>
    <w:p w14:paraId="7C780C84" w14:textId="77777777" w:rsidR="00F828B9" w:rsidRPr="00F828B9" w:rsidRDefault="00F828B9" w:rsidP="00F828B9">
      <w:r w:rsidRPr="00F828B9">
        <w:t>El propósito de este documento es definir el concepto técnico de diversificación y categorizar los vehículos de inversión que permiten su ejecución. En el ámbito financiero, la diversificación se fundamenta en la premisa de no concentrar recursos en un único punto de falla, buscando optimizar la relación riesgo-retorno mediante una selección heterogénea de activos.</w:t>
      </w:r>
    </w:p>
    <w:p w14:paraId="24851B77" w14:textId="77777777" w:rsidR="00F828B9" w:rsidRPr="00F828B9" w:rsidRDefault="00F828B9" w:rsidP="00F828B9">
      <w:r w:rsidRPr="00F828B9">
        <w:pict w14:anchorId="56D34B46">
          <v:rect id="_x0000_i1062" style="width:0;height:1.5pt" o:hralign="center" o:hrstd="t" o:hr="t" fillcolor="#a0a0a0" stroked="f"/>
        </w:pict>
      </w:r>
    </w:p>
    <w:p w14:paraId="217B7348" w14:textId="77777777" w:rsidR="00F828B9" w:rsidRPr="00F828B9" w:rsidRDefault="00F828B9" w:rsidP="00F828B9">
      <w:pPr>
        <w:rPr>
          <w:b/>
          <w:bCs/>
        </w:rPr>
      </w:pPr>
      <w:r w:rsidRPr="00F828B9">
        <w:rPr>
          <w:b/>
          <w:bCs/>
        </w:rPr>
        <w:t>Desarrollo del Contenido</w:t>
      </w:r>
    </w:p>
    <w:p w14:paraId="18025CD6" w14:textId="77777777" w:rsidR="00F828B9" w:rsidRPr="00F828B9" w:rsidRDefault="00F828B9" w:rsidP="00F828B9">
      <w:pPr>
        <w:rPr>
          <w:b/>
          <w:bCs/>
        </w:rPr>
      </w:pPr>
      <w:r w:rsidRPr="00F828B9">
        <w:rPr>
          <w:b/>
          <w:bCs/>
        </w:rPr>
        <w:t>Sección 1: Definición y Mecánica Operativa</w:t>
      </w:r>
    </w:p>
    <w:p w14:paraId="2DB042C1" w14:textId="77777777" w:rsidR="00F828B9" w:rsidRPr="00F828B9" w:rsidRDefault="00F828B9" w:rsidP="00F828B9">
      <w:r w:rsidRPr="00F828B9">
        <w:t xml:space="preserve">Diversificar implica el acto deliberado de </w:t>
      </w:r>
      <w:r w:rsidRPr="00F828B9">
        <w:rPr>
          <w:b/>
          <w:bCs/>
        </w:rPr>
        <w:t>repartir el capital o dinero disponible</w:t>
      </w:r>
      <w:r w:rsidRPr="00F828B9">
        <w:t xml:space="preserve"> en múltiples medios de inversión. En lugar de apostar por un único título, el inversionista fracciona su patrimonio para adquirir distintas clases de activos que reaccionan de manera diferente ante los mismos estímulos del mercado.</w:t>
      </w:r>
    </w:p>
    <w:p w14:paraId="5DFDA4C0" w14:textId="77777777" w:rsidR="00F828B9" w:rsidRPr="00F828B9" w:rsidRDefault="00F828B9" w:rsidP="00F828B9">
      <w:pPr>
        <w:rPr>
          <w:b/>
          <w:bCs/>
        </w:rPr>
      </w:pPr>
      <w:r w:rsidRPr="00F828B9">
        <w:rPr>
          <w:b/>
          <w:bCs/>
        </w:rPr>
        <w:t>Sección 2: Vehículos de Inversión para la Diversificación</w:t>
      </w:r>
    </w:p>
    <w:p w14:paraId="66A65441" w14:textId="77777777" w:rsidR="00F828B9" w:rsidRPr="00F828B9" w:rsidRDefault="00F828B9" w:rsidP="00F828B9">
      <w:r w:rsidRPr="00F828B9">
        <w:t>La estrategia se materializa a través de la combinación de diversos instrumentos, tales como:</w:t>
      </w:r>
    </w:p>
    <w:p w14:paraId="15FB4125" w14:textId="77777777" w:rsidR="00F828B9" w:rsidRPr="00F828B9" w:rsidRDefault="00F828B9" w:rsidP="00F828B9">
      <w:pPr>
        <w:numPr>
          <w:ilvl w:val="0"/>
          <w:numId w:val="1"/>
        </w:numPr>
      </w:pPr>
      <w:r w:rsidRPr="00F828B9">
        <w:rPr>
          <w:b/>
          <w:bCs/>
        </w:rPr>
        <w:t>Acciones:</w:t>
      </w:r>
      <w:r w:rsidRPr="00F828B9">
        <w:t xml:space="preserve"> Instrumentos de capitalización o renta variable.</w:t>
      </w:r>
    </w:p>
    <w:p w14:paraId="62FEE1C2" w14:textId="77777777" w:rsidR="00F828B9" w:rsidRPr="00F828B9" w:rsidRDefault="00F828B9" w:rsidP="00F828B9">
      <w:pPr>
        <w:numPr>
          <w:ilvl w:val="0"/>
          <w:numId w:val="1"/>
        </w:numPr>
      </w:pPr>
      <w:r w:rsidRPr="00F828B9">
        <w:rPr>
          <w:b/>
          <w:bCs/>
        </w:rPr>
        <w:t>Bonos:</w:t>
      </w:r>
      <w:r w:rsidRPr="00F828B9">
        <w:t xml:space="preserve"> Instrumentos de deuda con flujos de retorno conocidos (renta fija).</w:t>
      </w:r>
    </w:p>
    <w:p w14:paraId="6727CDF4" w14:textId="77777777" w:rsidR="00F828B9" w:rsidRPr="00F828B9" w:rsidRDefault="00F828B9" w:rsidP="00F828B9">
      <w:pPr>
        <w:numPr>
          <w:ilvl w:val="0"/>
          <w:numId w:val="1"/>
        </w:numPr>
      </w:pPr>
      <w:r w:rsidRPr="00F828B9">
        <w:rPr>
          <w:b/>
          <w:bCs/>
        </w:rPr>
        <w:t>Cuotas de Fondos Mutuos:</w:t>
      </w:r>
      <w:r w:rsidRPr="00F828B9">
        <w:t xml:space="preserve"> Vehículos de inversión colectiva que, por su naturaleza, ya contienen una canasta diversificada de valores.</w:t>
      </w:r>
    </w:p>
    <w:p w14:paraId="7D14FADB" w14:textId="77777777" w:rsidR="00F828B9" w:rsidRPr="00F828B9" w:rsidRDefault="00F828B9" w:rsidP="00F828B9">
      <w:pPr>
        <w:numPr>
          <w:ilvl w:val="0"/>
          <w:numId w:val="1"/>
        </w:numPr>
      </w:pPr>
      <w:r w:rsidRPr="00F828B9">
        <w:rPr>
          <w:b/>
          <w:bCs/>
        </w:rPr>
        <w:t>Cuotas de Fondos de Inversión:</w:t>
      </w:r>
      <w:r w:rsidRPr="00F828B9">
        <w:t xml:space="preserve"> Instrumentos que permiten acceso a activos más específicos o de largo plazo.</w:t>
      </w:r>
    </w:p>
    <w:p w14:paraId="28E88F02" w14:textId="77777777" w:rsidR="00F828B9" w:rsidRPr="00F828B9" w:rsidRDefault="00F828B9" w:rsidP="00F828B9">
      <w:pPr>
        <w:rPr>
          <w:b/>
          <w:bCs/>
        </w:rPr>
      </w:pPr>
      <w:r w:rsidRPr="00F828B9">
        <w:rPr>
          <w:b/>
          <w:bCs/>
        </w:rPr>
        <w:lastRenderedPageBreak/>
        <w:t>Sección 3: El Propósito de la Reducción de Riesgo</w:t>
      </w:r>
    </w:p>
    <w:p w14:paraId="7CC3057B" w14:textId="77777777" w:rsidR="00F828B9" w:rsidRPr="00F828B9" w:rsidRDefault="00F828B9" w:rsidP="00F828B9">
      <w:r w:rsidRPr="00F828B9">
        <w:t xml:space="preserve">La lógica técnica de la diversificación es la </w:t>
      </w:r>
      <w:r w:rsidRPr="00F828B9">
        <w:rPr>
          <w:b/>
          <w:bCs/>
        </w:rPr>
        <w:t>mitigación de la volatilidad</w:t>
      </w:r>
      <w:r w:rsidRPr="00F828B9">
        <w:t>. Al poseer activos con diferentes perfiles de riesgo y horizontes temporales, el inversionista protege su capital total frente a caídas puntuales en un sector específico (por ejemplo, una caída en el sector inmobiliario no afectará necesariamente de igual manera a los bonos del tesoro o a fondos de capitalización).</w:t>
      </w:r>
    </w:p>
    <w:p w14:paraId="60B64401" w14:textId="77777777" w:rsidR="00F828B9" w:rsidRPr="00F828B9" w:rsidRDefault="00F828B9" w:rsidP="00F828B9">
      <w:r w:rsidRPr="00F828B9">
        <w:pict w14:anchorId="02FBAFC0">
          <v:rect id="_x0000_i1063" style="width:0;height:1.5pt" o:hralign="center" o:hrstd="t" o:hr="t" fillcolor="#a0a0a0" stroked="f"/>
        </w:pict>
      </w:r>
    </w:p>
    <w:p w14:paraId="4B5BD22C" w14:textId="77777777" w:rsidR="00F828B9" w:rsidRPr="00F828B9" w:rsidRDefault="00F828B9" w:rsidP="00F828B9">
      <w:pPr>
        <w:rPr>
          <w:b/>
          <w:bCs/>
        </w:rPr>
      </w:pPr>
      <w:r w:rsidRPr="00F828B9">
        <w:rPr>
          <w:b/>
          <w:bCs/>
        </w:rPr>
        <w:t>Conceptos Financieros Clave</w:t>
      </w:r>
    </w:p>
    <w:p w14:paraId="1C9ACCD6" w14:textId="77777777" w:rsidR="00F828B9" w:rsidRPr="00F828B9" w:rsidRDefault="00F828B9" w:rsidP="00F828B9">
      <w:pPr>
        <w:numPr>
          <w:ilvl w:val="0"/>
          <w:numId w:val="2"/>
        </w:numPr>
      </w:pPr>
      <w:r w:rsidRPr="00F828B9">
        <w:rPr>
          <w:b/>
          <w:bCs/>
        </w:rPr>
        <w:t>Capital:</w:t>
      </w:r>
      <w:r w:rsidRPr="00F828B9">
        <w:t xml:space="preserve"> El conjunto de recursos financieros líquidos disponibles para ser colocados en el mercado.</w:t>
      </w:r>
    </w:p>
    <w:p w14:paraId="79B0E1F7" w14:textId="77777777" w:rsidR="00F828B9" w:rsidRPr="00F828B9" w:rsidRDefault="00F828B9" w:rsidP="00F828B9">
      <w:pPr>
        <w:numPr>
          <w:ilvl w:val="0"/>
          <w:numId w:val="2"/>
        </w:numPr>
      </w:pPr>
      <w:r w:rsidRPr="00F828B9">
        <w:rPr>
          <w:b/>
          <w:bCs/>
        </w:rPr>
        <w:t>Medios de Inversión:</w:t>
      </w:r>
      <w:r w:rsidRPr="00F828B9">
        <w:t xml:space="preserve"> Los distintos canales o activos financieros donde se puede depositar el capital para generar rendimientos.</w:t>
      </w:r>
    </w:p>
    <w:p w14:paraId="11D9B1BA" w14:textId="77777777" w:rsidR="00F828B9" w:rsidRPr="00F828B9" w:rsidRDefault="00F828B9" w:rsidP="00F828B9">
      <w:pPr>
        <w:numPr>
          <w:ilvl w:val="0"/>
          <w:numId w:val="2"/>
        </w:numPr>
      </w:pPr>
      <w:r w:rsidRPr="00F828B9">
        <w:rPr>
          <w:b/>
          <w:bCs/>
        </w:rPr>
        <w:t>Portafolio Diversificado:</w:t>
      </w:r>
      <w:r w:rsidRPr="00F828B9">
        <w:t xml:space="preserve"> Una cartera que integra activos con baja correlación entre sí para diluir el riesgo.</w:t>
      </w:r>
    </w:p>
    <w:p w14:paraId="6783DCBF" w14:textId="77777777" w:rsidR="00F828B9" w:rsidRPr="00F828B9" w:rsidRDefault="00F828B9" w:rsidP="00F828B9">
      <w:r w:rsidRPr="00F828B9">
        <w:pict w14:anchorId="0C91FAC5">
          <v:rect id="_x0000_i1064" style="width:0;height:1.5pt" o:hralign="center" o:hrstd="t" o:hr="t" fillcolor="#a0a0a0" stroked="f"/>
        </w:pict>
      </w:r>
    </w:p>
    <w:p w14:paraId="48B883B9" w14:textId="77777777" w:rsidR="00F828B9" w:rsidRPr="00F828B9" w:rsidRDefault="00F828B9" w:rsidP="00F828B9">
      <w:pPr>
        <w:rPr>
          <w:b/>
          <w:bCs/>
        </w:rPr>
      </w:pPr>
      <w:r w:rsidRPr="00F828B9">
        <w:rPr>
          <w:b/>
          <w:bCs/>
        </w:rPr>
        <w:t>Conclusiones / Ideas Principales</w:t>
      </w:r>
    </w:p>
    <w:p w14:paraId="69A21F1B" w14:textId="77777777" w:rsidR="00F828B9" w:rsidRPr="00F828B9" w:rsidRDefault="00F828B9" w:rsidP="00F828B9">
      <w:pPr>
        <w:numPr>
          <w:ilvl w:val="0"/>
          <w:numId w:val="3"/>
        </w:numPr>
      </w:pPr>
      <w:r w:rsidRPr="00F828B9">
        <w:t xml:space="preserve">La diversificación es la </w:t>
      </w:r>
      <w:r w:rsidRPr="00F828B9">
        <w:rPr>
          <w:b/>
          <w:bCs/>
        </w:rPr>
        <w:t>herramienta defensiva</w:t>
      </w:r>
      <w:r w:rsidRPr="00F828B9">
        <w:t xml:space="preserve"> más eficaz para el inversionista individual e institucional.</w:t>
      </w:r>
    </w:p>
    <w:p w14:paraId="0B9032EB" w14:textId="77777777" w:rsidR="00F828B9" w:rsidRPr="00F828B9" w:rsidRDefault="00F828B9" w:rsidP="00F828B9">
      <w:pPr>
        <w:numPr>
          <w:ilvl w:val="0"/>
          <w:numId w:val="3"/>
        </w:numPr>
      </w:pPr>
      <w:r w:rsidRPr="00F828B9">
        <w:t xml:space="preserve">No se trata solo de poseer múltiples activos, sino de asegurar que estos pertenezcan a </w:t>
      </w:r>
      <w:r w:rsidRPr="00F828B9">
        <w:rPr>
          <w:b/>
          <w:bCs/>
        </w:rPr>
        <w:t>distintas clases</w:t>
      </w:r>
      <w:r w:rsidRPr="00F828B9">
        <w:t xml:space="preserve"> (deuda, capitalización, etc.) y sectores.</w:t>
      </w:r>
    </w:p>
    <w:p w14:paraId="35FE0843" w14:textId="77777777" w:rsidR="00F828B9" w:rsidRPr="00F828B9" w:rsidRDefault="00F828B9" w:rsidP="00F828B9">
      <w:pPr>
        <w:numPr>
          <w:ilvl w:val="0"/>
          <w:numId w:val="3"/>
        </w:numPr>
      </w:pPr>
      <w:r w:rsidRPr="00F828B9">
        <w:t>Permite estabilizar los retornos del portafolio a largo plazo, reduciendo el impacto de eventos negativos que afecten a un solo instrumento o compañía.</w:t>
      </w:r>
    </w:p>
    <w:p w14:paraId="6D8FB03A" w14:textId="77777777" w:rsidR="00F828B9" w:rsidRPr="00F828B9" w:rsidRDefault="00F828B9" w:rsidP="00F828B9">
      <w:r w:rsidRPr="00F828B9">
        <w:pict w14:anchorId="574E1CE0">
          <v:rect id="_x0000_i1065" style="width:0;height:1.5pt" o:hralign="center" o:hrstd="t" o:hr="t" fillcolor="#a0a0a0" stroked="f"/>
        </w:pict>
      </w:r>
    </w:p>
    <w:p w14:paraId="3C68A29F" w14:textId="77777777" w:rsidR="00F828B9" w:rsidRPr="00F828B9" w:rsidRDefault="00F828B9" w:rsidP="00F828B9">
      <w:pPr>
        <w:rPr>
          <w:b/>
          <w:bCs/>
        </w:rPr>
      </w:pPr>
      <w:r w:rsidRPr="00F828B9">
        <w:rPr>
          <w:b/>
          <w:bCs/>
        </w:rPr>
        <w:t>Supuestos, Riesgos o Consideraciones Relevantes</w:t>
      </w:r>
    </w:p>
    <w:p w14:paraId="153389DA" w14:textId="77777777" w:rsidR="00F828B9" w:rsidRPr="00F828B9" w:rsidRDefault="00F828B9" w:rsidP="00F828B9">
      <w:pPr>
        <w:numPr>
          <w:ilvl w:val="0"/>
          <w:numId w:val="4"/>
        </w:numPr>
      </w:pPr>
      <w:r w:rsidRPr="00F828B9">
        <w:rPr>
          <w:b/>
          <w:bCs/>
        </w:rPr>
        <w:t>Riesgo Sistémico:</w:t>
      </w:r>
      <w:r w:rsidRPr="00F828B9">
        <w:t xml:space="preserve"> Es importante considerar que la diversificación protege contra el riesgo específico (de una empresa o industria), pero no elimina el riesgo de mercado general (crisis globales o sistémicas que afecten a todos los activos simultáneamente).</w:t>
      </w:r>
    </w:p>
    <w:p w14:paraId="753C2CBC" w14:textId="77777777" w:rsidR="00F828B9" w:rsidRPr="00F828B9" w:rsidRDefault="00F828B9" w:rsidP="00F828B9">
      <w:pPr>
        <w:numPr>
          <w:ilvl w:val="0"/>
          <w:numId w:val="4"/>
        </w:numPr>
      </w:pPr>
      <w:proofErr w:type="spellStart"/>
      <w:r w:rsidRPr="00F828B9">
        <w:rPr>
          <w:b/>
          <w:bCs/>
        </w:rPr>
        <w:t>Sobre-diversificación</w:t>
      </w:r>
      <w:proofErr w:type="spellEnd"/>
      <w:r w:rsidRPr="00F828B9">
        <w:rPr>
          <w:b/>
          <w:bCs/>
        </w:rPr>
        <w:t>:</w:t>
      </w:r>
      <w:r w:rsidRPr="00F828B9">
        <w:t xml:space="preserve"> Un exceso de dispersión de activos puede diluir los rendimientos potenciales y dificultar la administración eficiente de la cartera, además de incrementar los costos operacionales.</w:t>
      </w:r>
    </w:p>
    <w:p w14:paraId="208D1F83" w14:textId="77777777" w:rsidR="00F828B9" w:rsidRPr="00F828B9" w:rsidRDefault="00F828B9" w:rsidP="00F828B9">
      <w:r w:rsidRPr="00F828B9">
        <w:lastRenderedPageBreak/>
        <w:pict w14:anchorId="6AB6AEE1">
          <v:rect id="_x0000_i1066" style="width:0;height:1.5pt" o:hralign="center" o:hrstd="t" o:hr="t" fillcolor="#a0a0a0" stroked="f"/>
        </w:pict>
      </w:r>
    </w:p>
    <w:p w14:paraId="60FE97C4" w14:textId="77777777" w:rsidR="00F828B9" w:rsidRPr="00F828B9" w:rsidRDefault="00F828B9" w:rsidP="00F828B9">
      <w:pPr>
        <w:rPr>
          <w:b/>
          <w:bCs/>
        </w:rPr>
      </w:pPr>
      <w:proofErr w:type="gramStart"/>
      <w:r w:rsidRPr="00F828B9">
        <w:rPr>
          <w:b/>
          <w:bCs/>
        </w:rPr>
        <w:t>Puntos a Aclarar</w:t>
      </w:r>
      <w:proofErr w:type="gramEnd"/>
      <w:r w:rsidRPr="00F828B9">
        <w:rPr>
          <w:b/>
          <w:bCs/>
        </w:rPr>
        <w:t xml:space="preserve"> o Información Faltante</w:t>
      </w:r>
    </w:p>
    <w:p w14:paraId="2211165E" w14:textId="77777777" w:rsidR="00F828B9" w:rsidRPr="00F828B9" w:rsidRDefault="00F828B9" w:rsidP="00F828B9">
      <w:pPr>
        <w:numPr>
          <w:ilvl w:val="0"/>
          <w:numId w:val="5"/>
        </w:numPr>
      </w:pPr>
      <w:r w:rsidRPr="00F828B9">
        <w:rPr>
          <w:b/>
          <w:bCs/>
        </w:rPr>
        <w:t>Ponderación de Activos:</w:t>
      </w:r>
      <w:r w:rsidRPr="00F828B9">
        <w:t xml:space="preserve"> El texto no especifica qué porcentaje de capital se debe asignar a cada instrumento (ej. 60% en renta variable y 40% en renta fija).</w:t>
      </w:r>
    </w:p>
    <w:p w14:paraId="0493D7AA" w14:textId="77777777" w:rsidR="00F828B9" w:rsidRPr="00F828B9" w:rsidRDefault="00F828B9" w:rsidP="00F828B9">
      <w:pPr>
        <w:numPr>
          <w:ilvl w:val="0"/>
          <w:numId w:val="5"/>
        </w:numPr>
      </w:pPr>
      <w:r w:rsidRPr="00F828B9">
        <w:rPr>
          <w:b/>
          <w:bCs/>
        </w:rPr>
        <w:t>Correlación de Activos:</w:t>
      </w:r>
      <w:r w:rsidRPr="00F828B9">
        <w:t xml:space="preserve"> No se menciona explícitamente la necesidad de buscar activos con correlación baja o negativa para que la diversificación sea técnicamente óptima.</w:t>
      </w:r>
    </w:p>
    <w:p w14:paraId="36C53B1F" w14:textId="77777777" w:rsidR="00F828B9" w:rsidRPr="00F828B9" w:rsidRDefault="00F828B9" w:rsidP="00F828B9">
      <w:pPr>
        <w:numPr>
          <w:ilvl w:val="0"/>
          <w:numId w:val="5"/>
        </w:numPr>
      </w:pPr>
      <w:r w:rsidRPr="00F828B9">
        <w:rPr>
          <w:b/>
          <w:bCs/>
        </w:rPr>
        <w:t>Costos de Transacción:</w:t>
      </w:r>
      <w:r w:rsidRPr="00F828B9">
        <w:t xml:space="preserve"> El proceso de diversificar en múltiples medios de inversión puede elevar los costos por comisiones de intermediación y corretaje.</w:t>
      </w:r>
    </w:p>
    <w:p w14:paraId="3D299D4A" w14:textId="77777777" w:rsidR="000D1EDE" w:rsidRDefault="000D1EDE"/>
    <w:sectPr w:rsidR="000D1E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95902"/>
    <w:multiLevelType w:val="multilevel"/>
    <w:tmpl w:val="D584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97B82"/>
    <w:multiLevelType w:val="multilevel"/>
    <w:tmpl w:val="F484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8B627A"/>
    <w:multiLevelType w:val="multilevel"/>
    <w:tmpl w:val="600C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347AAB"/>
    <w:multiLevelType w:val="multilevel"/>
    <w:tmpl w:val="90BA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D26572"/>
    <w:multiLevelType w:val="multilevel"/>
    <w:tmpl w:val="2126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25810">
    <w:abstractNumId w:val="1"/>
  </w:num>
  <w:num w:numId="2" w16cid:durableId="390277635">
    <w:abstractNumId w:val="2"/>
  </w:num>
  <w:num w:numId="3" w16cid:durableId="1365327061">
    <w:abstractNumId w:val="3"/>
  </w:num>
  <w:num w:numId="4" w16cid:durableId="1916818727">
    <w:abstractNumId w:val="4"/>
  </w:num>
  <w:num w:numId="5" w16cid:durableId="1706713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2AD"/>
    <w:rsid w:val="00071C90"/>
    <w:rsid w:val="000D1EDE"/>
    <w:rsid w:val="00320D26"/>
    <w:rsid w:val="00414AB1"/>
    <w:rsid w:val="006473F9"/>
    <w:rsid w:val="00736F93"/>
    <w:rsid w:val="008362AD"/>
    <w:rsid w:val="00B37B34"/>
    <w:rsid w:val="00F828B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2AF3D"/>
  <w15:chartTrackingRefBased/>
  <w15:docId w15:val="{B2A0BB2E-FB90-4C9F-9654-CD2C7381E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362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362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362A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362A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362A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362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62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62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62A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62A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362A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362A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362A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362A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362A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62A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62A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62AD"/>
    <w:rPr>
      <w:rFonts w:eastAsiaTheme="majorEastAsia" w:cstheme="majorBidi"/>
      <w:color w:val="272727" w:themeColor="text1" w:themeTint="D8"/>
    </w:rPr>
  </w:style>
  <w:style w:type="paragraph" w:styleId="Ttulo">
    <w:name w:val="Title"/>
    <w:basedOn w:val="Normal"/>
    <w:next w:val="Normal"/>
    <w:link w:val="TtuloCar"/>
    <w:uiPriority w:val="10"/>
    <w:qFormat/>
    <w:rsid w:val="00836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62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62A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62A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62AD"/>
    <w:pPr>
      <w:spacing w:before="160"/>
      <w:jc w:val="center"/>
    </w:pPr>
    <w:rPr>
      <w:i/>
      <w:iCs/>
      <w:color w:val="404040" w:themeColor="text1" w:themeTint="BF"/>
    </w:rPr>
  </w:style>
  <w:style w:type="character" w:customStyle="1" w:styleId="CitaCar">
    <w:name w:val="Cita Car"/>
    <w:basedOn w:val="Fuentedeprrafopredeter"/>
    <w:link w:val="Cita"/>
    <w:uiPriority w:val="29"/>
    <w:rsid w:val="008362AD"/>
    <w:rPr>
      <w:i/>
      <w:iCs/>
      <w:color w:val="404040" w:themeColor="text1" w:themeTint="BF"/>
    </w:rPr>
  </w:style>
  <w:style w:type="paragraph" w:styleId="Prrafodelista">
    <w:name w:val="List Paragraph"/>
    <w:basedOn w:val="Normal"/>
    <w:uiPriority w:val="34"/>
    <w:qFormat/>
    <w:rsid w:val="008362AD"/>
    <w:pPr>
      <w:ind w:left="720"/>
      <w:contextualSpacing/>
    </w:pPr>
  </w:style>
  <w:style w:type="character" w:styleId="nfasisintenso">
    <w:name w:val="Intense Emphasis"/>
    <w:basedOn w:val="Fuentedeprrafopredeter"/>
    <w:uiPriority w:val="21"/>
    <w:qFormat/>
    <w:rsid w:val="008362AD"/>
    <w:rPr>
      <w:i/>
      <w:iCs/>
      <w:color w:val="0F4761" w:themeColor="accent1" w:themeShade="BF"/>
    </w:rPr>
  </w:style>
  <w:style w:type="paragraph" w:styleId="Citadestacada">
    <w:name w:val="Intense Quote"/>
    <w:basedOn w:val="Normal"/>
    <w:next w:val="Normal"/>
    <w:link w:val="CitadestacadaCar"/>
    <w:uiPriority w:val="30"/>
    <w:qFormat/>
    <w:rsid w:val="00836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362AD"/>
    <w:rPr>
      <w:i/>
      <w:iCs/>
      <w:color w:val="0F4761" w:themeColor="accent1" w:themeShade="BF"/>
    </w:rPr>
  </w:style>
  <w:style w:type="character" w:styleId="Referenciaintensa">
    <w:name w:val="Intense Reference"/>
    <w:basedOn w:val="Fuentedeprrafopredeter"/>
    <w:uiPriority w:val="32"/>
    <w:qFormat/>
    <w:rsid w:val="008362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629</Words>
  <Characters>3465</Characters>
  <Application>Microsoft Office Word</Application>
  <DocSecurity>0</DocSecurity>
  <Lines>28</Lines>
  <Paragraphs>8</Paragraphs>
  <ScaleCrop>false</ScaleCrop>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MOREIRA ITURRIETA YOHAN A</dc:creator>
  <cp:keywords/>
  <dc:description/>
  <cp:lastModifiedBy>MOREIRA ITURRIETA YOHAN A</cp:lastModifiedBy>
  <cp:revision>2</cp:revision>
  <dcterms:created xsi:type="dcterms:W3CDTF">2026-05-06T22:29:00Z</dcterms:created>
  <dcterms:modified xsi:type="dcterms:W3CDTF">2026-05-06T22:29:00Z</dcterms:modified>
</cp:coreProperties>
</file>