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9F50" w14:textId="77777777" w:rsidR="00647281" w:rsidRPr="00647281" w:rsidRDefault="00647281" w:rsidP="00647281">
      <w:pPr>
        <w:rPr>
          <w:b/>
          <w:bCs/>
        </w:rPr>
      </w:pPr>
      <w:r w:rsidRPr="00647281">
        <w:rPr>
          <w:b/>
          <w:bCs/>
        </w:rPr>
        <w:t>Instrumentos de Capitalización: Definición, Factores y Tipología</w:t>
      </w:r>
    </w:p>
    <w:p w14:paraId="6E0EB0D4" w14:textId="77777777" w:rsidR="00647281" w:rsidRPr="00647281" w:rsidRDefault="00647281" w:rsidP="00647281">
      <w:pPr>
        <w:rPr>
          <w:b/>
          <w:bCs/>
        </w:rPr>
      </w:pPr>
      <w:r w:rsidRPr="00647281">
        <w:rPr>
          <w:b/>
          <w:bCs/>
        </w:rPr>
        <w:t>Resumen ejecutivo</w:t>
      </w:r>
    </w:p>
    <w:p w14:paraId="44A29D17" w14:textId="77777777" w:rsidR="00647281" w:rsidRPr="00647281" w:rsidRDefault="00647281" w:rsidP="00647281">
      <w:r w:rsidRPr="00647281">
        <w:t>Los instrumentos de capitalización son activos de inversión cuya rentabilidad es inherentemente variable y depende directamente de la fluctuación de su precio en el mercado. Esta variación está supeditada a factores externos e internos del emisor, lo que impide garantizar un retorno positivo. El presente documento detalla los elementos que influyen en su valoración y enumera los principales títulos y cuotas de participación que componen esta categoría financiera.</w:t>
      </w:r>
    </w:p>
    <w:p w14:paraId="2D7160BC" w14:textId="77777777" w:rsidR="00647281" w:rsidRPr="00647281" w:rsidRDefault="00647281" w:rsidP="00647281">
      <w:r w:rsidRPr="00647281">
        <w:pict w14:anchorId="6436C969">
          <v:rect id="_x0000_i1049" style="width:0;height:1.5pt" o:hralign="center" o:hrstd="t" o:hr="t" fillcolor="#a0a0a0" stroked="f"/>
        </w:pict>
      </w:r>
    </w:p>
    <w:p w14:paraId="7198DCEB" w14:textId="77777777" w:rsidR="00647281" w:rsidRPr="00647281" w:rsidRDefault="00647281" w:rsidP="00647281">
      <w:pPr>
        <w:rPr>
          <w:b/>
          <w:bCs/>
        </w:rPr>
      </w:pPr>
      <w:r w:rsidRPr="00647281">
        <w:rPr>
          <w:b/>
          <w:bCs/>
        </w:rPr>
        <w:t>Contexto / Antecedentes</w:t>
      </w:r>
    </w:p>
    <w:p w14:paraId="10600E4C" w14:textId="77777777" w:rsidR="00647281" w:rsidRPr="00647281" w:rsidRDefault="00647281" w:rsidP="00647281">
      <w:r w:rsidRPr="00647281">
        <w:t>En el ámbito de las inversiones, los instrumentos de capitalización representan una categoría donde el inversionista busca obtener beneficios mediante la valorización del activo o la participación en los resultados de una entidad. A diferencia de los instrumentos de renta fija, estos no poseen una tasa de retorno preestablecida, situando la incertidumbre como el componente central de su naturaleza económica.</w:t>
      </w:r>
    </w:p>
    <w:p w14:paraId="501134E1" w14:textId="77777777" w:rsidR="00647281" w:rsidRPr="00647281" w:rsidRDefault="00647281" w:rsidP="00647281">
      <w:r w:rsidRPr="00647281">
        <w:pict w14:anchorId="24D9A5A0">
          <v:rect id="_x0000_i1050" style="width:0;height:1.5pt" o:hralign="center" o:hrstd="t" o:hr="t" fillcolor="#a0a0a0" stroked="f"/>
        </w:pict>
      </w:r>
    </w:p>
    <w:p w14:paraId="3F266937" w14:textId="77777777" w:rsidR="00647281" w:rsidRPr="00647281" w:rsidRDefault="00647281" w:rsidP="00647281">
      <w:pPr>
        <w:rPr>
          <w:b/>
          <w:bCs/>
        </w:rPr>
      </w:pPr>
      <w:r w:rsidRPr="00647281">
        <w:rPr>
          <w:b/>
          <w:bCs/>
        </w:rPr>
        <w:t>Desarrollo del contenido</w:t>
      </w:r>
    </w:p>
    <w:p w14:paraId="3F9F35C7" w14:textId="77777777" w:rsidR="00647281" w:rsidRPr="00647281" w:rsidRDefault="00647281" w:rsidP="00647281">
      <w:pPr>
        <w:rPr>
          <w:b/>
          <w:bCs/>
        </w:rPr>
      </w:pPr>
      <w:r w:rsidRPr="00647281">
        <w:rPr>
          <w:b/>
          <w:bCs/>
        </w:rPr>
        <w:t>Sección 1: Dinámica de la Rentabilidad</w:t>
      </w:r>
    </w:p>
    <w:p w14:paraId="59DEE21E" w14:textId="77777777" w:rsidR="00647281" w:rsidRPr="00647281" w:rsidRDefault="00647281" w:rsidP="00647281">
      <w:r w:rsidRPr="00647281">
        <w:t>La rentabilidad de estos activos se caracteriza por los siguientes puntos:</w:t>
      </w:r>
    </w:p>
    <w:p w14:paraId="56957609" w14:textId="77777777" w:rsidR="00647281" w:rsidRPr="00647281" w:rsidRDefault="00647281" w:rsidP="00647281">
      <w:pPr>
        <w:numPr>
          <w:ilvl w:val="0"/>
          <w:numId w:val="1"/>
        </w:numPr>
      </w:pPr>
      <w:r w:rsidRPr="00647281">
        <w:rPr>
          <w:b/>
          <w:bCs/>
        </w:rPr>
        <w:t>Variabilidad:</w:t>
      </w:r>
      <w:r w:rsidRPr="00647281">
        <w:t xml:space="preserve"> El rendimiento fluctúa según el precio de mercado del instrumento.</w:t>
      </w:r>
    </w:p>
    <w:p w14:paraId="3EDE08A4" w14:textId="77777777" w:rsidR="00647281" w:rsidRPr="00647281" w:rsidRDefault="00647281" w:rsidP="00647281">
      <w:pPr>
        <w:numPr>
          <w:ilvl w:val="0"/>
          <w:numId w:val="1"/>
        </w:numPr>
      </w:pPr>
      <w:r w:rsidRPr="00647281">
        <w:rPr>
          <w:b/>
          <w:bCs/>
        </w:rPr>
        <w:t>Incertidumbre:</w:t>
      </w:r>
      <w:r w:rsidRPr="00647281">
        <w:t xml:space="preserve"> No es posible determinar con certeza si la rentabilidad será positiva (ganancia) o negativa (pérdida).</w:t>
      </w:r>
    </w:p>
    <w:p w14:paraId="66FE5F75" w14:textId="77777777" w:rsidR="00647281" w:rsidRPr="00647281" w:rsidRDefault="00647281" w:rsidP="00647281">
      <w:pPr>
        <w:numPr>
          <w:ilvl w:val="0"/>
          <w:numId w:val="1"/>
        </w:numPr>
      </w:pPr>
      <w:r w:rsidRPr="00647281">
        <w:rPr>
          <w:b/>
          <w:bCs/>
        </w:rPr>
        <w:t>Dependencia:</w:t>
      </w:r>
      <w:r w:rsidRPr="00647281">
        <w:t xml:space="preserve"> El éxito de la inversión está ligado a la valoración del título en un momento dado.</w:t>
      </w:r>
    </w:p>
    <w:p w14:paraId="47A0EA37" w14:textId="77777777" w:rsidR="00647281" w:rsidRPr="00647281" w:rsidRDefault="00647281" w:rsidP="00647281">
      <w:pPr>
        <w:rPr>
          <w:b/>
          <w:bCs/>
        </w:rPr>
      </w:pPr>
      <w:r w:rsidRPr="00647281">
        <w:rPr>
          <w:b/>
          <w:bCs/>
        </w:rPr>
        <w:t>Sección 2: Factores de Influencia en el Precio</w:t>
      </w:r>
    </w:p>
    <w:p w14:paraId="03460A3D" w14:textId="77777777" w:rsidR="00647281" w:rsidRPr="00647281" w:rsidRDefault="00647281" w:rsidP="00647281">
      <w:r w:rsidRPr="00647281">
        <w:t>El valor de los instrumentos de capitalización se ve afectado por diversos elementos críticos:</w:t>
      </w:r>
    </w:p>
    <w:p w14:paraId="310379DD" w14:textId="77777777" w:rsidR="00647281" w:rsidRPr="00647281" w:rsidRDefault="00647281" w:rsidP="00647281">
      <w:pPr>
        <w:numPr>
          <w:ilvl w:val="0"/>
          <w:numId w:val="2"/>
        </w:numPr>
      </w:pPr>
      <w:r w:rsidRPr="00647281">
        <w:rPr>
          <w:b/>
          <w:bCs/>
        </w:rPr>
        <w:t>Condiciones del mercado:</w:t>
      </w:r>
      <w:r w:rsidRPr="00647281">
        <w:t xml:space="preserve"> Factores macroeconómicos y coyunturales que afectan la oferta y demanda.</w:t>
      </w:r>
    </w:p>
    <w:p w14:paraId="6D66D380" w14:textId="77777777" w:rsidR="00647281" w:rsidRPr="00647281" w:rsidRDefault="00647281" w:rsidP="00647281">
      <w:pPr>
        <w:numPr>
          <w:ilvl w:val="0"/>
          <w:numId w:val="2"/>
        </w:numPr>
      </w:pPr>
      <w:r w:rsidRPr="00647281">
        <w:rPr>
          <w:b/>
          <w:bCs/>
        </w:rPr>
        <w:lastRenderedPageBreak/>
        <w:t>Solvencia del emisor:</w:t>
      </w:r>
      <w:r w:rsidRPr="00647281">
        <w:t xml:space="preserve"> La capacidad financiera y la salud del balance de la entidad que emite el título.</w:t>
      </w:r>
    </w:p>
    <w:p w14:paraId="1CCCB988" w14:textId="77777777" w:rsidR="00647281" w:rsidRPr="00647281" w:rsidRDefault="00647281" w:rsidP="00647281">
      <w:pPr>
        <w:numPr>
          <w:ilvl w:val="0"/>
          <w:numId w:val="2"/>
        </w:numPr>
      </w:pPr>
      <w:r w:rsidRPr="00647281">
        <w:rPr>
          <w:b/>
          <w:bCs/>
        </w:rPr>
        <w:t>Desempeño de los negocios:</w:t>
      </w:r>
      <w:r w:rsidRPr="00647281">
        <w:t xml:space="preserve"> El éxito operativo y la generación de utilidades de la empresa o proyecto subyacente.</w:t>
      </w:r>
    </w:p>
    <w:p w14:paraId="74F65CC3" w14:textId="77777777" w:rsidR="00647281" w:rsidRPr="00647281" w:rsidRDefault="00647281" w:rsidP="00647281">
      <w:pPr>
        <w:rPr>
          <w:b/>
          <w:bCs/>
        </w:rPr>
      </w:pPr>
      <w:r w:rsidRPr="00647281">
        <w:rPr>
          <w:b/>
          <w:bCs/>
        </w:rPr>
        <w:t>Sección 3: Clasificación de Instrumentos de Capitalización</w:t>
      </w:r>
    </w:p>
    <w:p w14:paraId="2A51942F" w14:textId="77777777" w:rsidR="00647281" w:rsidRPr="00647281" w:rsidRDefault="00647281" w:rsidP="00647281">
      <w:r w:rsidRPr="00647281">
        <w:t>La normativa y el mercado identifican los siguientes instrumentos dentro de esta categoría:</w:t>
      </w:r>
    </w:p>
    <w:p w14:paraId="16AEA5EB" w14:textId="77777777" w:rsidR="00647281" w:rsidRPr="00647281" w:rsidRDefault="00647281" w:rsidP="00647281">
      <w:pPr>
        <w:numPr>
          <w:ilvl w:val="0"/>
          <w:numId w:val="3"/>
        </w:numPr>
      </w:pPr>
      <w:r w:rsidRPr="00647281">
        <w:rPr>
          <w:b/>
          <w:bCs/>
        </w:rPr>
        <w:t>Acciones:</w:t>
      </w:r>
      <w:r w:rsidRPr="00647281">
        <w:t xml:space="preserve"> Títulos representativos de capital de una sociedad.</w:t>
      </w:r>
    </w:p>
    <w:p w14:paraId="451FEFDA" w14:textId="77777777" w:rsidR="00647281" w:rsidRPr="00647281" w:rsidRDefault="00647281" w:rsidP="00647281">
      <w:pPr>
        <w:numPr>
          <w:ilvl w:val="0"/>
          <w:numId w:val="3"/>
        </w:numPr>
      </w:pPr>
      <w:r w:rsidRPr="00647281">
        <w:rPr>
          <w:b/>
          <w:bCs/>
        </w:rPr>
        <w:t>Instrumentos Monetarios:</w:t>
      </w:r>
      <w:r w:rsidRPr="00647281">
        <w:t xml:space="preserve"> Activos de alta liquidez y corto plazo.</w:t>
      </w:r>
    </w:p>
    <w:p w14:paraId="754162F9" w14:textId="77777777" w:rsidR="00647281" w:rsidRPr="00647281" w:rsidRDefault="00647281" w:rsidP="00647281">
      <w:pPr>
        <w:numPr>
          <w:ilvl w:val="0"/>
          <w:numId w:val="3"/>
        </w:numPr>
      </w:pPr>
      <w:r w:rsidRPr="00647281">
        <w:rPr>
          <w:b/>
          <w:bCs/>
        </w:rPr>
        <w:t>Cuotas de participación en Fondos:</w:t>
      </w:r>
    </w:p>
    <w:p w14:paraId="687ED00F" w14:textId="77777777" w:rsidR="00647281" w:rsidRPr="00647281" w:rsidRDefault="00647281" w:rsidP="00647281">
      <w:pPr>
        <w:numPr>
          <w:ilvl w:val="1"/>
          <w:numId w:val="3"/>
        </w:numPr>
      </w:pPr>
      <w:r w:rsidRPr="00647281">
        <w:t>Fondos Mutuos</w:t>
      </w:r>
    </w:p>
    <w:p w14:paraId="6400B4FA" w14:textId="77777777" w:rsidR="00647281" w:rsidRPr="00647281" w:rsidRDefault="00647281" w:rsidP="00647281">
      <w:pPr>
        <w:numPr>
          <w:ilvl w:val="1"/>
          <w:numId w:val="3"/>
        </w:numPr>
      </w:pPr>
      <w:r w:rsidRPr="00647281">
        <w:t>Fondos de Inversión</w:t>
      </w:r>
    </w:p>
    <w:p w14:paraId="0A2BB962" w14:textId="77777777" w:rsidR="00647281" w:rsidRPr="00647281" w:rsidRDefault="00647281" w:rsidP="00647281">
      <w:pPr>
        <w:numPr>
          <w:ilvl w:val="1"/>
          <w:numId w:val="3"/>
        </w:numPr>
      </w:pPr>
      <w:r w:rsidRPr="00647281">
        <w:t>Fondos de Inversión de Capital Extranjero</w:t>
      </w:r>
    </w:p>
    <w:p w14:paraId="4A73A0EB" w14:textId="77777777" w:rsidR="00647281" w:rsidRPr="00647281" w:rsidRDefault="00647281" w:rsidP="00647281">
      <w:pPr>
        <w:numPr>
          <w:ilvl w:val="1"/>
          <w:numId w:val="3"/>
        </w:numPr>
      </w:pPr>
      <w:r w:rsidRPr="00647281">
        <w:t>Fondos de Capital Extranjero de Riesgo</w:t>
      </w:r>
    </w:p>
    <w:p w14:paraId="50F139AD" w14:textId="77777777" w:rsidR="00647281" w:rsidRPr="00647281" w:rsidRDefault="00647281" w:rsidP="00647281">
      <w:pPr>
        <w:numPr>
          <w:ilvl w:val="1"/>
          <w:numId w:val="3"/>
        </w:numPr>
      </w:pPr>
      <w:r w:rsidRPr="00647281">
        <w:t>Fondos para la Vivienda</w:t>
      </w:r>
    </w:p>
    <w:p w14:paraId="513E87AD" w14:textId="77777777" w:rsidR="00647281" w:rsidRPr="00647281" w:rsidRDefault="00647281" w:rsidP="00647281">
      <w:r w:rsidRPr="00647281">
        <w:pict w14:anchorId="4CB3B4DB">
          <v:rect id="_x0000_i1051" style="width:0;height:1.5pt" o:hralign="center" o:hrstd="t" o:hr="t" fillcolor="#a0a0a0" stroked="f"/>
        </w:pict>
      </w:r>
    </w:p>
    <w:p w14:paraId="66E7CBEA" w14:textId="77777777" w:rsidR="00647281" w:rsidRPr="00647281" w:rsidRDefault="00647281" w:rsidP="00647281">
      <w:pPr>
        <w:rPr>
          <w:b/>
          <w:bCs/>
        </w:rPr>
      </w:pPr>
      <w:r w:rsidRPr="00647281">
        <w:rPr>
          <w:b/>
          <w:bCs/>
        </w:rPr>
        <w:t>Conclusiones o ideas clave</w:t>
      </w:r>
    </w:p>
    <w:p w14:paraId="6586C891" w14:textId="77777777" w:rsidR="00647281" w:rsidRPr="00647281" w:rsidRDefault="00647281" w:rsidP="00647281">
      <w:pPr>
        <w:numPr>
          <w:ilvl w:val="0"/>
          <w:numId w:val="4"/>
        </w:numPr>
      </w:pPr>
      <w:r w:rsidRPr="00647281">
        <w:rPr>
          <w:b/>
          <w:bCs/>
        </w:rPr>
        <w:t>Riesgo de Precio:</w:t>
      </w:r>
      <w:r w:rsidRPr="00647281">
        <w:t xml:space="preserve"> La fluctuación del valor es el motor de la rentabilidad, pero también la fuente del riesgo.</w:t>
      </w:r>
    </w:p>
    <w:p w14:paraId="7EC9467A" w14:textId="77777777" w:rsidR="00647281" w:rsidRPr="00647281" w:rsidRDefault="00647281" w:rsidP="00647281">
      <w:pPr>
        <w:numPr>
          <w:ilvl w:val="0"/>
          <w:numId w:val="4"/>
        </w:numPr>
      </w:pPr>
      <w:proofErr w:type="spellStart"/>
      <w:r w:rsidRPr="00647281">
        <w:rPr>
          <w:b/>
          <w:bCs/>
        </w:rPr>
        <w:t>Multifactorialidad</w:t>
      </w:r>
      <w:proofErr w:type="spellEnd"/>
      <w:r w:rsidRPr="00647281">
        <w:rPr>
          <w:b/>
          <w:bCs/>
        </w:rPr>
        <w:t>:</w:t>
      </w:r>
      <w:r w:rsidRPr="00647281">
        <w:t xml:space="preserve"> El precio no depende de una sola variable, sino de una combinación de factores internos del emisor y externos del mercado.</w:t>
      </w:r>
    </w:p>
    <w:p w14:paraId="0AA1B46E" w14:textId="77777777" w:rsidR="00647281" w:rsidRPr="00647281" w:rsidRDefault="00647281" w:rsidP="00647281">
      <w:pPr>
        <w:numPr>
          <w:ilvl w:val="0"/>
          <w:numId w:val="4"/>
        </w:numPr>
      </w:pPr>
      <w:r w:rsidRPr="00647281">
        <w:rPr>
          <w:b/>
          <w:bCs/>
        </w:rPr>
        <w:t>Diversidad de Fondos:</w:t>
      </w:r>
      <w:r w:rsidRPr="00647281">
        <w:t xml:space="preserve"> La capitalización abarca una amplia gama de estructuras de inversión colectiva, desde vivienda hasta capital de riesgo extranjero.</w:t>
      </w:r>
    </w:p>
    <w:p w14:paraId="7893880B" w14:textId="77777777" w:rsidR="00647281" w:rsidRPr="00647281" w:rsidRDefault="00647281" w:rsidP="00647281">
      <w:r w:rsidRPr="00647281">
        <w:pict w14:anchorId="252E0536">
          <v:rect id="_x0000_i1052" style="width:0;height:1.5pt" o:hralign="center" o:hrstd="t" o:hr="t" fillcolor="#a0a0a0" stroked="f"/>
        </w:pict>
      </w:r>
    </w:p>
    <w:p w14:paraId="4ED71504" w14:textId="77777777" w:rsidR="00647281" w:rsidRPr="00647281" w:rsidRDefault="00647281" w:rsidP="00647281">
      <w:pPr>
        <w:rPr>
          <w:b/>
          <w:bCs/>
        </w:rPr>
      </w:pPr>
      <w:proofErr w:type="gramStart"/>
      <w:r w:rsidRPr="00647281">
        <w:rPr>
          <w:b/>
          <w:bCs/>
        </w:rPr>
        <w:t>Puntos a aclarar</w:t>
      </w:r>
      <w:proofErr w:type="gramEnd"/>
      <w:r w:rsidRPr="00647281">
        <w:rPr>
          <w:b/>
          <w:bCs/>
        </w:rPr>
        <w:t xml:space="preserve"> / información faltante</w:t>
      </w:r>
    </w:p>
    <w:p w14:paraId="2C4E2095" w14:textId="77777777" w:rsidR="00647281" w:rsidRPr="00647281" w:rsidRDefault="00647281" w:rsidP="00647281">
      <w:pPr>
        <w:numPr>
          <w:ilvl w:val="0"/>
          <w:numId w:val="5"/>
        </w:numPr>
      </w:pPr>
      <w:r w:rsidRPr="00647281">
        <w:rPr>
          <w:b/>
          <w:bCs/>
        </w:rPr>
        <w:t>Definición de "Instrumentos Monetarios":</w:t>
      </w:r>
      <w:r w:rsidRPr="00647281">
        <w:t xml:space="preserve"> El texto original menciona este término de forma general; sería necesario especificar si se refiere a depósitos </w:t>
      </w:r>
      <w:r w:rsidRPr="00647281">
        <w:lastRenderedPageBreak/>
        <w:t>a la vista, bonos de corto plazo o instrumentos específicos del mercado monetario.</w:t>
      </w:r>
    </w:p>
    <w:p w14:paraId="4C44BDB5" w14:textId="77777777" w:rsidR="00647281" w:rsidRPr="00647281" w:rsidRDefault="00647281" w:rsidP="00647281">
      <w:pPr>
        <w:numPr>
          <w:ilvl w:val="0"/>
          <w:numId w:val="5"/>
        </w:numPr>
      </w:pPr>
      <w:r w:rsidRPr="00647281">
        <w:rPr>
          <w:b/>
          <w:bCs/>
        </w:rPr>
        <w:t>Plazos de Inversión:</w:t>
      </w:r>
      <w:r w:rsidRPr="00647281">
        <w:t xml:space="preserve"> No se mencionan los horizontes de tiempo recomendados para estos instrumentos, aunque por naturaleza suelen ser de mediano a largo plazo.</w:t>
      </w:r>
    </w:p>
    <w:p w14:paraId="740E2FC8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39E"/>
    <w:multiLevelType w:val="multilevel"/>
    <w:tmpl w:val="3E7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8777A"/>
    <w:multiLevelType w:val="multilevel"/>
    <w:tmpl w:val="A572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B09EC"/>
    <w:multiLevelType w:val="multilevel"/>
    <w:tmpl w:val="9812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563F6"/>
    <w:multiLevelType w:val="multilevel"/>
    <w:tmpl w:val="2882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567E0"/>
    <w:multiLevelType w:val="multilevel"/>
    <w:tmpl w:val="9C70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893760">
    <w:abstractNumId w:val="1"/>
  </w:num>
  <w:num w:numId="2" w16cid:durableId="1497260149">
    <w:abstractNumId w:val="4"/>
  </w:num>
  <w:num w:numId="3" w16cid:durableId="7948946">
    <w:abstractNumId w:val="2"/>
  </w:num>
  <w:num w:numId="4" w16cid:durableId="567115172">
    <w:abstractNumId w:val="0"/>
  </w:num>
  <w:num w:numId="5" w16cid:durableId="2099208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02B"/>
    <w:rsid w:val="00071C90"/>
    <w:rsid w:val="000D1EDE"/>
    <w:rsid w:val="00320D26"/>
    <w:rsid w:val="00414AB1"/>
    <w:rsid w:val="004B002B"/>
    <w:rsid w:val="00647281"/>
    <w:rsid w:val="006473F9"/>
    <w:rsid w:val="00736F93"/>
    <w:rsid w:val="00FC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ABF4D"/>
  <w15:chartTrackingRefBased/>
  <w15:docId w15:val="{AAA52CCE-E716-4F7E-B275-2FD98783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0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0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0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0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0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0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0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0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493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2026-05-06T23:08:00Z</dcterms:created>
  <dcterms:modified xsi:type="dcterms:W3CDTF">2026-05-06T23:15:00Z</dcterms:modified>
</cp:coreProperties>
</file>