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594D" w14:textId="77777777" w:rsidR="00095787" w:rsidRPr="00095787" w:rsidRDefault="00095787" w:rsidP="00095787">
      <w:pPr>
        <w:rPr>
          <w:b/>
          <w:bCs/>
        </w:rPr>
      </w:pPr>
      <w:r w:rsidRPr="00095787">
        <w:rPr>
          <w:b/>
          <w:bCs/>
        </w:rPr>
        <w:t>Definición y Ámbito de Acción de los Intermediarios de Valores</w:t>
      </w:r>
    </w:p>
    <w:p w14:paraId="3657C3FA" w14:textId="77777777" w:rsidR="00095787" w:rsidRPr="00095787" w:rsidRDefault="00095787" w:rsidP="00095787">
      <w:pPr>
        <w:rPr>
          <w:b/>
          <w:bCs/>
        </w:rPr>
      </w:pPr>
      <w:r w:rsidRPr="00095787">
        <w:rPr>
          <w:b/>
          <w:bCs/>
        </w:rPr>
        <w:t>Resumen ejecutivo</w:t>
      </w:r>
    </w:p>
    <w:p w14:paraId="600621F7" w14:textId="77777777" w:rsidR="00095787" w:rsidRPr="00095787" w:rsidRDefault="00095787" w:rsidP="00095787">
      <w:r w:rsidRPr="00095787">
        <w:t>Los intermediarios de valores son entidades, ya sean personas naturales o jurídicas, cuya función principal es la ejecución de operaciones de corretaje de valores. Estos actores actúan como el nexo técnico en el mercado de capitales, facilitando la transacción de activos financieros. Además de su labor central, están facultados para realizar actividades complementarias, siempre que cuenten con la autorización expresa de la Comisión para el Mercado Financiero (CMF).</w:t>
      </w:r>
    </w:p>
    <w:p w14:paraId="6651D9E5" w14:textId="77777777" w:rsidR="00095787" w:rsidRPr="00095787" w:rsidRDefault="00095787" w:rsidP="00095787">
      <w:r w:rsidRPr="00095787">
        <w:pict w14:anchorId="7A2CEB70">
          <v:rect id="_x0000_i1049" style="width:0;height:1.5pt" o:hralign="center" o:hrstd="t" o:hr="t" fillcolor="#a0a0a0" stroked="f"/>
        </w:pict>
      </w:r>
    </w:p>
    <w:p w14:paraId="6D2105DF" w14:textId="77777777" w:rsidR="00095787" w:rsidRPr="00095787" w:rsidRDefault="00095787" w:rsidP="00095787">
      <w:pPr>
        <w:rPr>
          <w:b/>
          <w:bCs/>
        </w:rPr>
      </w:pPr>
      <w:r w:rsidRPr="00095787">
        <w:rPr>
          <w:b/>
          <w:bCs/>
        </w:rPr>
        <w:t>Contexto / Antecedentes</w:t>
      </w:r>
    </w:p>
    <w:p w14:paraId="26EB3A7E" w14:textId="77777777" w:rsidR="00095787" w:rsidRPr="00095787" w:rsidRDefault="00095787" w:rsidP="00095787">
      <w:r w:rsidRPr="00095787">
        <w:t>En el mercado de valores, la intermediación es una actividad regulada que busca profesionalizar el contacto entre compradores y vendedores. El intermediario no solo actúa como un facilitador de negocios, sino que opera bajo un marco legal que garantiza que las transacciones se realicen de acuerdo con la normativa vigente, resguardando la fe pública y la eficiencia del mercado.</w:t>
      </w:r>
    </w:p>
    <w:p w14:paraId="292FBEA1" w14:textId="77777777" w:rsidR="00095787" w:rsidRPr="00095787" w:rsidRDefault="00095787" w:rsidP="00095787">
      <w:r w:rsidRPr="00095787">
        <w:pict w14:anchorId="28511E60">
          <v:rect id="_x0000_i1050" style="width:0;height:1.5pt" o:hralign="center" o:hrstd="t" o:hr="t" fillcolor="#a0a0a0" stroked="f"/>
        </w:pict>
      </w:r>
    </w:p>
    <w:p w14:paraId="27B0EB93" w14:textId="77777777" w:rsidR="00095787" w:rsidRPr="00095787" w:rsidRDefault="00095787" w:rsidP="00095787">
      <w:pPr>
        <w:rPr>
          <w:b/>
          <w:bCs/>
        </w:rPr>
      </w:pPr>
      <w:r w:rsidRPr="00095787">
        <w:rPr>
          <w:b/>
          <w:bCs/>
        </w:rPr>
        <w:t>Desarrollo del contenido</w:t>
      </w:r>
    </w:p>
    <w:p w14:paraId="494A2C03" w14:textId="77777777" w:rsidR="00095787" w:rsidRPr="00095787" w:rsidRDefault="00095787" w:rsidP="00095787">
      <w:pPr>
        <w:rPr>
          <w:b/>
          <w:bCs/>
        </w:rPr>
      </w:pPr>
      <w:r w:rsidRPr="00095787">
        <w:rPr>
          <w:b/>
          <w:bCs/>
        </w:rPr>
        <w:t>Sección 1: Naturaleza Jurídica y Actividad Principal</w:t>
      </w:r>
    </w:p>
    <w:p w14:paraId="3D873F1D" w14:textId="77777777" w:rsidR="00095787" w:rsidRPr="00095787" w:rsidRDefault="00095787" w:rsidP="00095787">
      <w:r w:rsidRPr="00095787">
        <w:t>La figura del intermediario de valores se define por su capacidad operativa y legal:</w:t>
      </w:r>
    </w:p>
    <w:p w14:paraId="088D1514" w14:textId="77777777" w:rsidR="00095787" w:rsidRPr="00095787" w:rsidRDefault="00095787" w:rsidP="00095787">
      <w:pPr>
        <w:numPr>
          <w:ilvl w:val="0"/>
          <w:numId w:val="1"/>
        </w:numPr>
      </w:pPr>
      <w:r w:rsidRPr="00095787">
        <w:rPr>
          <w:b/>
          <w:bCs/>
        </w:rPr>
        <w:t>Composición:</w:t>
      </w:r>
      <w:r w:rsidRPr="00095787">
        <w:t xml:space="preserve"> Pueden constituirse como personas naturales o como personas jurídicas (sociedades).</w:t>
      </w:r>
    </w:p>
    <w:p w14:paraId="276E5611" w14:textId="77777777" w:rsidR="00095787" w:rsidRPr="00095787" w:rsidRDefault="00095787" w:rsidP="00095787">
      <w:pPr>
        <w:numPr>
          <w:ilvl w:val="0"/>
          <w:numId w:val="1"/>
        </w:numPr>
      </w:pPr>
      <w:r w:rsidRPr="00095787">
        <w:rPr>
          <w:b/>
          <w:bCs/>
        </w:rPr>
        <w:t>Función Primaria:</w:t>
      </w:r>
      <w:r w:rsidRPr="00095787">
        <w:t xml:space="preserve"> Se dedican a las </w:t>
      </w:r>
      <w:r w:rsidRPr="00095787">
        <w:rPr>
          <w:b/>
          <w:bCs/>
        </w:rPr>
        <w:t>operaciones de corretaje</w:t>
      </w:r>
      <w:r w:rsidRPr="00095787">
        <w:t>, lo que implica la gestión de órdenes de compra y venta de valores por cuenta de terceros o propia, según su categoría.</w:t>
      </w:r>
    </w:p>
    <w:p w14:paraId="4EE88DB0" w14:textId="77777777" w:rsidR="00095787" w:rsidRPr="00095787" w:rsidRDefault="00095787" w:rsidP="00095787">
      <w:pPr>
        <w:rPr>
          <w:b/>
          <w:bCs/>
        </w:rPr>
      </w:pPr>
      <w:r w:rsidRPr="00095787">
        <w:rPr>
          <w:b/>
          <w:bCs/>
        </w:rPr>
        <w:t>Sección 2: Actividades Complementarias y Regulación</w:t>
      </w:r>
    </w:p>
    <w:p w14:paraId="4A9065AA" w14:textId="77777777" w:rsidR="00095787" w:rsidRPr="00095787" w:rsidRDefault="00095787" w:rsidP="00095787">
      <w:r w:rsidRPr="00095787">
        <w:t>El alcance de estos actores no se limita exclusivamente al corretaje:</w:t>
      </w:r>
    </w:p>
    <w:p w14:paraId="20990499" w14:textId="77777777" w:rsidR="00095787" w:rsidRPr="00095787" w:rsidRDefault="00095787" w:rsidP="00095787">
      <w:pPr>
        <w:numPr>
          <w:ilvl w:val="0"/>
          <w:numId w:val="2"/>
        </w:numPr>
      </w:pPr>
      <w:r w:rsidRPr="00095787">
        <w:rPr>
          <w:b/>
          <w:bCs/>
        </w:rPr>
        <w:t>Diversificación de Servicios:</w:t>
      </w:r>
      <w:r w:rsidRPr="00095787">
        <w:t xml:space="preserve"> Tienen la facultad de realizar actividades complementarias a su giro principal.</w:t>
      </w:r>
    </w:p>
    <w:p w14:paraId="29523341" w14:textId="77777777" w:rsidR="00095787" w:rsidRPr="00095787" w:rsidRDefault="00095787" w:rsidP="00095787">
      <w:pPr>
        <w:numPr>
          <w:ilvl w:val="0"/>
          <w:numId w:val="2"/>
        </w:numPr>
      </w:pPr>
      <w:r w:rsidRPr="00095787">
        <w:rPr>
          <w:b/>
          <w:bCs/>
        </w:rPr>
        <w:t>Control Normativo:</w:t>
      </w:r>
      <w:r w:rsidRPr="00095787">
        <w:t xml:space="preserve"> Todas las actividades adicionales deben estar debidamente </w:t>
      </w:r>
      <w:r w:rsidRPr="00095787">
        <w:rPr>
          <w:b/>
          <w:bCs/>
        </w:rPr>
        <w:t>autorizadas por la CMF</w:t>
      </w:r>
      <w:r w:rsidRPr="00095787">
        <w:t>.</w:t>
      </w:r>
    </w:p>
    <w:p w14:paraId="51851E01" w14:textId="77777777" w:rsidR="00095787" w:rsidRPr="00095787" w:rsidRDefault="00095787" w:rsidP="00095787">
      <w:pPr>
        <w:numPr>
          <w:ilvl w:val="0"/>
          <w:numId w:val="2"/>
        </w:numPr>
      </w:pPr>
      <w:r w:rsidRPr="00095787">
        <w:rPr>
          <w:b/>
          <w:bCs/>
        </w:rPr>
        <w:lastRenderedPageBreak/>
        <w:t>Supervisión:</w:t>
      </w:r>
      <w:r w:rsidRPr="00095787">
        <w:t xml:space="preserve"> La Comisión para el Mercado Financiero es el ente encargado de definir cuáles son estas actividades permitidas y de fiscalizar su correcto ejercicio.</w:t>
      </w:r>
    </w:p>
    <w:p w14:paraId="7ADCDA96" w14:textId="77777777" w:rsidR="00095787" w:rsidRPr="00095787" w:rsidRDefault="00095787" w:rsidP="00095787">
      <w:r w:rsidRPr="00095787">
        <w:pict w14:anchorId="4B0717ED">
          <v:rect id="_x0000_i1051" style="width:0;height:1.5pt" o:hralign="center" o:hrstd="t" o:hr="t" fillcolor="#a0a0a0" stroked="f"/>
        </w:pict>
      </w:r>
    </w:p>
    <w:p w14:paraId="05BA9E9D" w14:textId="77777777" w:rsidR="00095787" w:rsidRPr="00095787" w:rsidRDefault="00095787" w:rsidP="00095787">
      <w:pPr>
        <w:rPr>
          <w:b/>
          <w:bCs/>
        </w:rPr>
      </w:pPr>
      <w:r w:rsidRPr="00095787">
        <w:rPr>
          <w:b/>
          <w:bCs/>
        </w:rPr>
        <w:t>Conclusiones o ideas clave</w:t>
      </w:r>
    </w:p>
    <w:p w14:paraId="636392B9" w14:textId="77777777" w:rsidR="00095787" w:rsidRPr="00095787" w:rsidRDefault="00095787" w:rsidP="00095787">
      <w:pPr>
        <w:numPr>
          <w:ilvl w:val="0"/>
          <w:numId w:val="3"/>
        </w:numPr>
      </w:pPr>
      <w:r w:rsidRPr="00095787">
        <w:rPr>
          <w:b/>
          <w:bCs/>
        </w:rPr>
        <w:t>Flexibilidad Operativa:</w:t>
      </w:r>
      <w:r w:rsidRPr="00095787">
        <w:t xml:space="preserve"> La ley permite que estos intermediarios no sean solo empresas, sino también profesionales independientes (personas naturales).</w:t>
      </w:r>
    </w:p>
    <w:p w14:paraId="7E00AB0E" w14:textId="77777777" w:rsidR="00095787" w:rsidRPr="00095787" w:rsidRDefault="00095787" w:rsidP="00095787">
      <w:pPr>
        <w:numPr>
          <w:ilvl w:val="0"/>
          <w:numId w:val="3"/>
        </w:numPr>
      </w:pPr>
      <w:r w:rsidRPr="00095787">
        <w:rPr>
          <w:b/>
          <w:bCs/>
        </w:rPr>
        <w:t>Regulación Estricta:</w:t>
      </w:r>
      <w:r w:rsidRPr="00095787">
        <w:t xml:space="preserve"> El corretaje y cualquier servicio adicional están supeditados a la vigilancia de la CMF, lo que asegura estándares de seguridad en la intermediación.</w:t>
      </w:r>
    </w:p>
    <w:p w14:paraId="7AAF2ED8" w14:textId="77777777" w:rsidR="00095787" w:rsidRPr="00095787" w:rsidRDefault="00095787" w:rsidP="00095787">
      <w:pPr>
        <w:numPr>
          <w:ilvl w:val="0"/>
          <w:numId w:val="3"/>
        </w:numPr>
      </w:pPr>
      <w:r w:rsidRPr="00095787">
        <w:rPr>
          <w:b/>
          <w:bCs/>
        </w:rPr>
        <w:t>Eslabón del Mercado:</w:t>
      </w:r>
      <w:r w:rsidRPr="00095787">
        <w:t xml:space="preserve"> Son los agentes encargados de dinamizar la oferta y demanda de valores a través de su infraestructura técnica.</w:t>
      </w:r>
    </w:p>
    <w:p w14:paraId="2DA510ED" w14:textId="77777777" w:rsidR="00095787" w:rsidRPr="00095787" w:rsidRDefault="00095787" w:rsidP="00095787">
      <w:r w:rsidRPr="00095787">
        <w:pict w14:anchorId="6A2DAAC6">
          <v:rect id="_x0000_i1052" style="width:0;height:1.5pt" o:hralign="center" o:hrstd="t" o:hr="t" fillcolor="#a0a0a0" stroked="f"/>
        </w:pict>
      </w:r>
    </w:p>
    <w:p w14:paraId="308722B3" w14:textId="77777777" w:rsidR="00095787" w:rsidRPr="00095787" w:rsidRDefault="00095787" w:rsidP="00095787">
      <w:pPr>
        <w:rPr>
          <w:b/>
          <w:bCs/>
        </w:rPr>
      </w:pPr>
      <w:r w:rsidRPr="00095787">
        <w:rPr>
          <w:b/>
          <w:bCs/>
        </w:rPr>
        <w:t>Puntos a aclarar / información faltante</w:t>
      </w:r>
    </w:p>
    <w:p w14:paraId="4B4AF542" w14:textId="77777777" w:rsidR="00095787" w:rsidRPr="00095787" w:rsidRDefault="00095787" w:rsidP="00095787">
      <w:pPr>
        <w:numPr>
          <w:ilvl w:val="0"/>
          <w:numId w:val="4"/>
        </w:numPr>
      </w:pPr>
      <w:r w:rsidRPr="00095787">
        <w:rPr>
          <w:b/>
          <w:bCs/>
        </w:rPr>
        <w:t>Tipología de Intermediarios:</w:t>
      </w:r>
      <w:r w:rsidRPr="00095787">
        <w:t xml:space="preserve"> El texto proporcionado no distingue entre los dos tipos principales que operan en el mercado chileno: </w:t>
      </w:r>
      <w:r w:rsidRPr="00095787">
        <w:rPr>
          <w:b/>
          <w:bCs/>
        </w:rPr>
        <w:t>Corredores de Bolsa</w:t>
      </w:r>
      <w:r w:rsidRPr="00095787">
        <w:t xml:space="preserve"> (miembros de una bolsa) y </w:t>
      </w:r>
      <w:r w:rsidRPr="00095787">
        <w:rPr>
          <w:b/>
          <w:bCs/>
        </w:rPr>
        <w:t>Agentes de Valores</w:t>
      </w:r>
      <w:r w:rsidRPr="00095787">
        <w:t xml:space="preserve"> (operan fuera de bolsa).</w:t>
      </w:r>
    </w:p>
    <w:p w14:paraId="15AFC2B7" w14:textId="77777777" w:rsidR="00095787" w:rsidRPr="00095787" w:rsidRDefault="00095787" w:rsidP="00095787">
      <w:pPr>
        <w:numPr>
          <w:ilvl w:val="0"/>
          <w:numId w:val="4"/>
        </w:numPr>
      </w:pPr>
      <w:r w:rsidRPr="00095787">
        <w:rPr>
          <w:b/>
          <w:bCs/>
        </w:rPr>
        <w:t>Requisitos de Inscripción:</w:t>
      </w:r>
      <w:r w:rsidRPr="00095787">
        <w:t xml:space="preserve"> No se detallan las exigencias de patrimonio, garantías o conocimientos técnicos necesarios para ser reconocido como intermediario por la CMF.</w:t>
      </w:r>
    </w:p>
    <w:p w14:paraId="4731AA2C" w14:textId="7A14A91D" w:rsidR="00095787" w:rsidRDefault="00095787" w:rsidP="00095787">
      <w:pPr>
        <w:numPr>
          <w:ilvl w:val="0"/>
          <w:numId w:val="4"/>
        </w:numPr>
      </w:pPr>
      <w:r w:rsidRPr="00095787">
        <w:rPr>
          <w:b/>
          <w:bCs/>
        </w:rPr>
        <w:t>Ejemplos de Actividades Complementarias:</w:t>
      </w:r>
      <w:r w:rsidRPr="00095787">
        <w:t xml:space="preserve"> Se menciona que pueden realizarlas, pero no se enumeran ejemplos específicos (como asesoría financiera, administración de carteras o custodia).</w:t>
      </w:r>
    </w:p>
    <w:sectPr w:rsidR="000957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46D0F"/>
    <w:multiLevelType w:val="multilevel"/>
    <w:tmpl w:val="5EA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900F2"/>
    <w:multiLevelType w:val="multilevel"/>
    <w:tmpl w:val="F37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9568B"/>
    <w:multiLevelType w:val="multilevel"/>
    <w:tmpl w:val="D1D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94C71"/>
    <w:multiLevelType w:val="multilevel"/>
    <w:tmpl w:val="A7F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419749">
    <w:abstractNumId w:val="3"/>
  </w:num>
  <w:num w:numId="2" w16cid:durableId="251359247">
    <w:abstractNumId w:val="2"/>
  </w:num>
  <w:num w:numId="3" w16cid:durableId="1264193560">
    <w:abstractNumId w:val="1"/>
  </w:num>
  <w:num w:numId="4" w16cid:durableId="37212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B7"/>
    <w:rsid w:val="00071C90"/>
    <w:rsid w:val="00095787"/>
    <w:rsid w:val="000D1EDE"/>
    <w:rsid w:val="00320D26"/>
    <w:rsid w:val="00414AB1"/>
    <w:rsid w:val="006473F9"/>
    <w:rsid w:val="00736F93"/>
    <w:rsid w:val="00CF35B7"/>
    <w:rsid w:val="00F971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6657"/>
  <w15:chartTrackingRefBased/>
  <w15:docId w15:val="{C118E84D-1FBC-403E-8957-FB66FC4F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35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5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5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5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5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5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5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5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5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5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5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5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5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5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5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5B7"/>
    <w:rPr>
      <w:rFonts w:eastAsiaTheme="majorEastAsia" w:cstheme="majorBidi"/>
      <w:color w:val="272727" w:themeColor="text1" w:themeTint="D8"/>
    </w:rPr>
  </w:style>
  <w:style w:type="paragraph" w:styleId="Ttulo">
    <w:name w:val="Title"/>
    <w:basedOn w:val="Normal"/>
    <w:next w:val="Normal"/>
    <w:link w:val="TtuloCar"/>
    <w:uiPriority w:val="10"/>
    <w:qFormat/>
    <w:rsid w:val="00CF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5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5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5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5B7"/>
    <w:pPr>
      <w:spacing w:before="160"/>
      <w:jc w:val="center"/>
    </w:pPr>
    <w:rPr>
      <w:i/>
      <w:iCs/>
      <w:color w:val="404040" w:themeColor="text1" w:themeTint="BF"/>
    </w:rPr>
  </w:style>
  <w:style w:type="character" w:customStyle="1" w:styleId="CitaCar">
    <w:name w:val="Cita Car"/>
    <w:basedOn w:val="Fuentedeprrafopredeter"/>
    <w:link w:val="Cita"/>
    <w:uiPriority w:val="29"/>
    <w:rsid w:val="00CF35B7"/>
    <w:rPr>
      <w:i/>
      <w:iCs/>
      <w:color w:val="404040" w:themeColor="text1" w:themeTint="BF"/>
    </w:rPr>
  </w:style>
  <w:style w:type="paragraph" w:styleId="Prrafodelista">
    <w:name w:val="List Paragraph"/>
    <w:basedOn w:val="Normal"/>
    <w:uiPriority w:val="34"/>
    <w:qFormat/>
    <w:rsid w:val="00CF35B7"/>
    <w:pPr>
      <w:ind w:left="720"/>
      <w:contextualSpacing/>
    </w:pPr>
  </w:style>
  <w:style w:type="character" w:styleId="nfasisintenso">
    <w:name w:val="Intense Emphasis"/>
    <w:basedOn w:val="Fuentedeprrafopredeter"/>
    <w:uiPriority w:val="21"/>
    <w:qFormat/>
    <w:rsid w:val="00CF35B7"/>
    <w:rPr>
      <w:i/>
      <w:iCs/>
      <w:color w:val="0F4761" w:themeColor="accent1" w:themeShade="BF"/>
    </w:rPr>
  </w:style>
  <w:style w:type="paragraph" w:styleId="Citadestacada">
    <w:name w:val="Intense Quote"/>
    <w:basedOn w:val="Normal"/>
    <w:next w:val="Normal"/>
    <w:link w:val="CitadestacadaCar"/>
    <w:uiPriority w:val="30"/>
    <w:qFormat/>
    <w:rsid w:val="00CF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5B7"/>
    <w:rPr>
      <w:i/>
      <w:iCs/>
      <w:color w:val="0F4761" w:themeColor="accent1" w:themeShade="BF"/>
    </w:rPr>
  </w:style>
  <w:style w:type="character" w:styleId="Referenciaintensa">
    <w:name w:val="Intense Reference"/>
    <w:basedOn w:val="Fuentedeprrafopredeter"/>
    <w:uiPriority w:val="32"/>
    <w:qFormat/>
    <w:rsid w:val="00CF3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2535</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2026-05-06T23:44:00Z</dcterms:created>
  <dcterms:modified xsi:type="dcterms:W3CDTF">2026-05-06T23:44:00Z</dcterms:modified>
</cp:coreProperties>
</file>