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5115" w14:textId="77777777" w:rsidR="005F4E99" w:rsidRPr="005F4E99" w:rsidRDefault="005F4E99" w:rsidP="005F4E99">
      <w:pPr>
        <w:rPr>
          <w:b/>
          <w:bCs/>
        </w:rPr>
      </w:pPr>
      <w:r w:rsidRPr="005F4E99">
        <w:rPr>
          <w:b/>
          <w:bCs/>
        </w:rPr>
        <w:t>Análisis de los Inversionistas Institucionales y su Impacto Sistémico</w:t>
      </w:r>
    </w:p>
    <w:p w14:paraId="295E680D" w14:textId="77777777" w:rsidR="005F4E99" w:rsidRPr="005F4E99" w:rsidRDefault="005F4E99" w:rsidP="005F4E99">
      <w:pPr>
        <w:rPr>
          <w:b/>
          <w:bCs/>
        </w:rPr>
      </w:pPr>
      <w:r w:rsidRPr="005F4E99">
        <w:rPr>
          <w:b/>
          <w:bCs/>
        </w:rPr>
        <w:t>Resumen Ejecutivo</w:t>
      </w:r>
    </w:p>
    <w:p w14:paraId="25CA70E6" w14:textId="77777777" w:rsidR="005F4E99" w:rsidRPr="005F4E99" w:rsidRDefault="005F4E99" w:rsidP="005F4E99">
      <w:r w:rsidRPr="005F4E99">
        <w:t>Los inversionistas institucionales son entidades jurídicas especializadas que administran y canalizan masivos volúmenes de capital de terceros hacia el mercado de valores. A diferencia del inversionista minorista (persona natural), operan bajo mandatos profesionales de inversión, estrictas regulaciones estatales y poseen la capacidad técnica para influir en la liquidez y en la formación de precios de los activos. Su presencia es el pilar de la estabilidad y profundidad de los mercados financieros modernos.</w:t>
      </w:r>
    </w:p>
    <w:p w14:paraId="6259E78B" w14:textId="77777777" w:rsidR="005F4E99" w:rsidRPr="005F4E99" w:rsidRDefault="005F4E99" w:rsidP="005F4E99">
      <w:r w:rsidRPr="005F4E99">
        <w:pict w14:anchorId="50290D8F">
          <v:rect id="_x0000_i1061" style="width:0;height:1.5pt" o:hralign="center" o:hrstd="t" o:hr="t" fillcolor="#a0a0a0" stroked="f"/>
        </w:pict>
      </w:r>
    </w:p>
    <w:p w14:paraId="2E149DFB" w14:textId="77777777" w:rsidR="005F4E99" w:rsidRPr="005F4E99" w:rsidRDefault="005F4E99" w:rsidP="005F4E99">
      <w:pPr>
        <w:rPr>
          <w:b/>
          <w:bCs/>
        </w:rPr>
      </w:pPr>
      <w:r w:rsidRPr="005F4E99">
        <w:rPr>
          <w:b/>
          <w:bCs/>
        </w:rPr>
        <w:t>Clasificación y Actores Clave</w:t>
      </w:r>
    </w:p>
    <w:p w14:paraId="67FD81E5" w14:textId="77777777" w:rsidR="005F4E99" w:rsidRPr="005F4E99" w:rsidRDefault="005F4E99" w:rsidP="005F4E99">
      <w:r w:rsidRPr="005F4E99">
        <w:t>Estas organizaciones actúan como "agregadores" de ahorro, transformando pequeños aportes individuales en grandes bloques de inversión:</w:t>
      </w:r>
    </w:p>
    <w:p w14:paraId="036D149F" w14:textId="77777777" w:rsidR="005F4E99" w:rsidRPr="005F4E99" w:rsidRDefault="005F4E99" w:rsidP="005F4E99">
      <w:pPr>
        <w:numPr>
          <w:ilvl w:val="0"/>
          <w:numId w:val="1"/>
        </w:numPr>
      </w:pPr>
      <w:r w:rsidRPr="005F4E99">
        <w:rPr>
          <w:b/>
          <w:bCs/>
        </w:rPr>
        <w:t>Administradoras de Fondos de Pensiones (AFP):</w:t>
      </w:r>
      <w:r w:rsidRPr="005F4E99">
        <w:t xml:space="preserve"> Manejan los ahorros previsionales de los trabajadores, enfocándose en horizontes de largo plazo.</w:t>
      </w:r>
    </w:p>
    <w:p w14:paraId="0ABCD6DB" w14:textId="77777777" w:rsidR="005F4E99" w:rsidRPr="005F4E99" w:rsidRDefault="005F4E99" w:rsidP="005F4E99">
      <w:pPr>
        <w:numPr>
          <w:ilvl w:val="0"/>
          <w:numId w:val="1"/>
        </w:numPr>
      </w:pPr>
      <w:r w:rsidRPr="005F4E99">
        <w:rPr>
          <w:b/>
          <w:bCs/>
        </w:rPr>
        <w:t>Compañías de Seguros:</w:t>
      </w:r>
      <w:r w:rsidRPr="005F4E99">
        <w:t xml:space="preserve"> Invierten las primas recibidas para garantizar el pago de pólizas y siniestros futuros.</w:t>
      </w:r>
    </w:p>
    <w:p w14:paraId="098B40CA" w14:textId="77777777" w:rsidR="005F4E99" w:rsidRPr="005F4E99" w:rsidRDefault="005F4E99" w:rsidP="005F4E99">
      <w:pPr>
        <w:numPr>
          <w:ilvl w:val="0"/>
          <w:numId w:val="1"/>
        </w:numPr>
      </w:pPr>
      <w:r w:rsidRPr="005F4E99">
        <w:rPr>
          <w:b/>
          <w:bCs/>
        </w:rPr>
        <w:t>Bancos y Sociedades Financieras:</w:t>
      </w:r>
      <w:r w:rsidRPr="005F4E99">
        <w:t xml:space="preserve"> Utilizan sus excedentes y depósitos para participar en la compra de instrumentos de deuda y capitalización.</w:t>
      </w:r>
    </w:p>
    <w:p w14:paraId="3E4145D2" w14:textId="77777777" w:rsidR="005F4E99" w:rsidRPr="005F4E99" w:rsidRDefault="005F4E99" w:rsidP="005F4E99">
      <w:pPr>
        <w:numPr>
          <w:ilvl w:val="0"/>
          <w:numId w:val="1"/>
        </w:numPr>
      </w:pPr>
      <w:r w:rsidRPr="005F4E99">
        <w:rPr>
          <w:b/>
          <w:bCs/>
        </w:rPr>
        <w:t>Entidades de Reaseguro:</w:t>
      </w:r>
      <w:r w:rsidRPr="005F4E99">
        <w:t xml:space="preserve"> Actúan como "el seguro de las aseguradoras", movilizando capital a nivel internacional para cubrir riesgos catastróficos.</w:t>
      </w:r>
    </w:p>
    <w:p w14:paraId="69206B38" w14:textId="77777777" w:rsidR="005F4E99" w:rsidRPr="005F4E99" w:rsidRDefault="005F4E99" w:rsidP="005F4E99">
      <w:pPr>
        <w:numPr>
          <w:ilvl w:val="0"/>
          <w:numId w:val="1"/>
        </w:numPr>
      </w:pPr>
      <w:r w:rsidRPr="005F4E99">
        <w:rPr>
          <w:b/>
          <w:bCs/>
        </w:rPr>
        <w:t>Administradoras Generales de Fondos (AGF):</w:t>
      </w:r>
      <w:r w:rsidRPr="005F4E99">
        <w:t xml:space="preserve"> Gestionan Fondos Mutuos y Fondos de Inversión autorizados por la ley.</w:t>
      </w:r>
    </w:p>
    <w:p w14:paraId="1BBE2CB2" w14:textId="77777777" w:rsidR="005F4E99" w:rsidRPr="005F4E99" w:rsidRDefault="005F4E99" w:rsidP="005F4E99">
      <w:r w:rsidRPr="005F4E99">
        <w:pict w14:anchorId="51F9F71F">
          <v:rect id="_x0000_i1062" style="width:0;height:1.5pt" o:hralign="center" o:hrstd="t" o:hr="t" fillcolor="#a0a0a0" stroked="f"/>
        </w:pict>
      </w:r>
    </w:p>
    <w:p w14:paraId="69C56AF9" w14:textId="77777777" w:rsidR="005F4E99" w:rsidRPr="005F4E99" w:rsidRDefault="005F4E99" w:rsidP="005F4E99">
      <w:pPr>
        <w:rPr>
          <w:b/>
          <w:bCs/>
        </w:rPr>
      </w:pPr>
      <w:r w:rsidRPr="005F4E99">
        <w:rPr>
          <w:b/>
          <w:bCs/>
        </w:rPr>
        <w:t>Rol en el Mercado de Valores</w:t>
      </w:r>
    </w:p>
    <w:p w14:paraId="55A5C924" w14:textId="77777777" w:rsidR="005F4E99" w:rsidRPr="005F4E99" w:rsidRDefault="005F4E99" w:rsidP="005F4E99">
      <w:r w:rsidRPr="005F4E99">
        <w:t>La relevancia de estos actores trasciende la mera posesión de activos; ellos definen la dinámica del ecosistema financiero:</w:t>
      </w:r>
    </w:p>
    <w:p w14:paraId="54225F7D" w14:textId="77777777" w:rsidR="005F4E99" w:rsidRPr="005F4E99" w:rsidRDefault="005F4E99" w:rsidP="005F4E99">
      <w:pPr>
        <w:numPr>
          <w:ilvl w:val="0"/>
          <w:numId w:val="2"/>
        </w:numPr>
      </w:pPr>
      <w:r w:rsidRPr="005F4E99">
        <w:rPr>
          <w:b/>
          <w:bCs/>
        </w:rPr>
        <w:t>Aportantes de Liquidez:</w:t>
      </w:r>
      <w:r w:rsidRPr="005F4E99">
        <w:t xml:space="preserve"> Al transar grandes montos de forma recurrente, aseguran que siempre existan contrapartes para comprar o vender valores.</w:t>
      </w:r>
    </w:p>
    <w:p w14:paraId="45B63073" w14:textId="77777777" w:rsidR="005F4E99" w:rsidRPr="005F4E99" w:rsidRDefault="005F4E99" w:rsidP="005F4E99">
      <w:pPr>
        <w:numPr>
          <w:ilvl w:val="0"/>
          <w:numId w:val="2"/>
        </w:numPr>
      </w:pPr>
      <w:r w:rsidRPr="005F4E99">
        <w:rPr>
          <w:b/>
          <w:bCs/>
        </w:rPr>
        <w:t>Eficiencia en el Análisis:</w:t>
      </w:r>
      <w:r w:rsidRPr="005F4E99">
        <w:t xml:space="preserve"> Cuentan con equipos de expertos y tecnología de punta para evaluar riesgos, lo que reduce las asimetrías de información.</w:t>
      </w:r>
    </w:p>
    <w:p w14:paraId="796D9725" w14:textId="77777777" w:rsidR="005F4E99" w:rsidRPr="005F4E99" w:rsidRDefault="005F4E99" w:rsidP="005F4E99">
      <w:pPr>
        <w:numPr>
          <w:ilvl w:val="0"/>
          <w:numId w:val="2"/>
        </w:numPr>
      </w:pPr>
      <w:r w:rsidRPr="005F4E99">
        <w:rPr>
          <w:b/>
          <w:bCs/>
        </w:rPr>
        <w:lastRenderedPageBreak/>
        <w:t>Gobierno Corporativo:</w:t>
      </w:r>
      <w:r w:rsidRPr="005F4E99">
        <w:t xml:space="preserve"> Al ser accionistas mayoritarios en muchas empresas, ejercen presión para que las compañías adopten mejores prácticas de administración y transparencia.</w:t>
      </w:r>
    </w:p>
    <w:p w14:paraId="7C4C71CE" w14:textId="77777777" w:rsidR="005F4E99" w:rsidRPr="005F4E99" w:rsidRDefault="005F4E99" w:rsidP="005F4E99">
      <w:pPr>
        <w:numPr>
          <w:ilvl w:val="0"/>
          <w:numId w:val="2"/>
        </w:numPr>
      </w:pPr>
      <w:r w:rsidRPr="005F4E99">
        <w:rPr>
          <w:b/>
          <w:bCs/>
        </w:rPr>
        <w:t>Estabilización del Mercado:</w:t>
      </w:r>
      <w:r w:rsidRPr="005F4E99">
        <w:t xml:space="preserve"> Debido a sus horizontes de inversión (especialmente en AFP y seguros), tienden a actuar con menos emocionalidad que el mercado minorista ante volatilidades de corto plazo.</w:t>
      </w:r>
    </w:p>
    <w:p w14:paraId="1BB6E659" w14:textId="77777777" w:rsidR="005F4E99" w:rsidRPr="005F4E99" w:rsidRDefault="005F4E99" w:rsidP="005F4E99">
      <w:r w:rsidRPr="005F4E99">
        <w:pict w14:anchorId="7D8A47BC">
          <v:rect id="_x0000_i1063" style="width:0;height:1.5pt" o:hralign="center" o:hrstd="t" o:hr="t" fillcolor="#a0a0a0" stroked="f"/>
        </w:pict>
      </w:r>
    </w:p>
    <w:p w14:paraId="52AF9735" w14:textId="77777777" w:rsidR="005F4E99" w:rsidRPr="005F4E99" w:rsidRDefault="005F4E99" w:rsidP="005F4E99">
      <w:pPr>
        <w:rPr>
          <w:b/>
          <w:bCs/>
        </w:rPr>
      </w:pPr>
      <w:r w:rsidRPr="005F4E99">
        <w:rPr>
          <w:b/>
          <w:bCs/>
        </w:rPr>
        <w:t>Conceptos Financieros Clave</w:t>
      </w:r>
    </w:p>
    <w:p w14:paraId="3548B2E8" w14:textId="77777777" w:rsidR="005F4E99" w:rsidRPr="005F4E99" w:rsidRDefault="005F4E99" w:rsidP="005F4E99">
      <w:pPr>
        <w:numPr>
          <w:ilvl w:val="0"/>
          <w:numId w:val="3"/>
        </w:numPr>
      </w:pPr>
      <w:r w:rsidRPr="005F4E99">
        <w:rPr>
          <w:b/>
          <w:bCs/>
        </w:rPr>
        <w:t>Administración Profesional:</w:t>
      </w:r>
      <w:r w:rsidRPr="005F4E99">
        <w:t xml:space="preserve"> Gestión de activos delegada a expertos certificados que deben cumplir con una "responsabilidad fiduciaria" (actuar en el mejor interés de los dueños del dinero).</w:t>
      </w:r>
    </w:p>
    <w:p w14:paraId="41044247" w14:textId="77777777" w:rsidR="005F4E99" w:rsidRPr="005F4E99" w:rsidRDefault="005F4E99" w:rsidP="005F4E99">
      <w:pPr>
        <w:numPr>
          <w:ilvl w:val="0"/>
          <w:numId w:val="3"/>
        </w:numPr>
      </w:pPr>
      <w:r w:rsidRPr="005F4E99">
        <w:rPr>
          <w:b/>
          <w:bCs/>
        </w:rPr>
        <w:t>Grandes Volúmenes de Activos:</w:t>
      </w:r>
      <w:r w:rsidRPr="005F4E99">
        <w:t xml:space="preserve"> Escala de inversión que permite acceder a condiciones de negociación preferenciales y comisiones más bajas (economías de escala).</w:t>
      </w:r>
    </w:p>
    <w:p w14:paraId="5B6F6905" w14:textId="77777777" w:rsidR="005F4E99" w:rsidRPr="005F4E99" w:rsidRDefault="005F4E99" w:rsidP="005F4E99">
      <w:pPr>
        <w:numPr>
          <w:ilvl w:val="0"/>
          <w:numId w:val="3"/>
        </w:numPr>
      </w:pPr>
      <w:r w:rsidRPr="005F4E99">
        <w:rPr>
          <w:b/>
          <w:bCs/>
        </w:rPr>
        <w:t>Autorización por Ley:</w:t>
      </w:r>
      <w:r w:rsidRPr="005F4E99">
        <w:t xml:space="preserve"> Requisito de existencia que somete a estas entidades a la supervisión de organismos como la Comisión para el Mercado Financiero (CMF).</w:t>
      </w:r>
    </w:p>
    <w:p w14:paraId="5C1CCCBE" w14:textId="77777777" w:rsidR="005F4E99" w:rsidRPr="005F4E99" w:rsidRDefault="005F4E99" w:rsidP="005F4E99">
      <w:r w:rsidRPr="005F4E99">
        <w:pict w14:anchorId="3CEEF195">
          <v:rect id="_x0000_i1064" style="width:0;height:1.5pt" o:hralign="center" o:hrstd="t" o:hr="t" fillcolor="#a0a0a0" stroked="f"/>
        </w:pict>
      </w:r>
    </w:p>
    <w:p w14:paraId="57E76C64" w14:textId="77777777" w:rsidR="005F4E99" w:rsidRPr="005F4E99" w:rsidRDefault="005F4E99" w:rsidP="005F4E99">
      <w:pPr>
        <w:rPr>
          <w:b/>
          <w:bCs/>
        </w:rPr>
      </w:pPr>
      <w:r w:rsidRPr="005F4E99">
        <w:rPr>
          <w:b/>
          <w:bCs/>
        </w:rPr>
        <w:t>Conclusiones / Ideas Principales</w:t>
      </w:r>
    </w:p>
    <w:p w14:paraId="64360A39" w14:textId="77777777" w:rsidR="005F4E99" w:rsidRPr="005F4E99" w:rsidRDefault="005F4E99" w:rsidP="005F4E99">
      <w:pPr>
        <w:numPr>
          <w:ilvl w:val="0"/>
          <w:numId w:val="4"/>
        </w:numPr>
      </w:pPr>
      <w:r w:rsidRPr="005F4E99">
        <w:t xml:space="preserve">Los inversionistas institucionales son los </w:t>
      </w:r>
      <w:r w:rsidRPr="005F4E99">
        <w:rPr>
          <w:b/>
          <w:bCs/>
        </w:rPr>
        <w:t>"pesos pesados"</w:t>
      </w:r>
      <w:r w:rsidRPr="005F4E99">
        <w:t xml:space="preserve"> del mercado; su entrada o salida de un activo puede determinar la tendencia de su precio.</w:t>
      </w:r>
    </w:p>
    <w:p w14:paraId="08331B01" w14:textId="77777777" w:rsidR="005F4E99" w:rsidRPr="005F4E99" w:rsidRDefault="005F4E99" w:rsidP="005F4E99">
      <w:pPr>
        <w:numPr>
          <w:ilvl w:val="0"/>
          <w:numId w:val="4"/>
        </w:numPr>
      </w:pPr>
      <w:r w:rsidRPr="005F4E99">
        <w:t xml:space="preserve">Su función principal es la </w:t>
      </w:r>
      <w:r w:rsidRPr="005F4E99">
        <w:rPr>
          <w:b/>
          <w:bCs/>
        </w:rPr>
        <w:t>intermediación profesional</w:t>
      </w:r>
      <w:r w:rsidRPr="005F4E99">
        <w:t>, permitiendo que el ahorro de las personas llegue a proyectos productivos o de deuda estatal de manera eficiente.</w:t>
      </w:r>
    </w:p>
    <w:p w14:paraId="2B9FB73A" w14:textId="77777777" w:rsidR="005F4E99" w:rsidRPr="005F4E99" w:rsidRDefault="005F4E99" w:rsidP="005F4E99">
      <w:pPr>
        <w:numPr>
          <w:ilvl w:val="0"/>
          <w:numId w:val="4"/>
        </w:numPr>
      </w:pPr>
      <w:r w:rsidRPr="005F4E99">
        <w:t>Sin ellos, el mercado de valores sería superficial, volátil y carecería del financiamiento de largo plazo necesario para el desarrollo económico.</w:t>
      </w:r>
    </w:p>
    <w:p w14:paraId="2944F8F3" w14:textId="77777777" w:rsidR="005F4E99" w:rsidRPr="005F4E99" w:rsidRDefault="005F4E99" w:rsidP="005F4E99">
      <w:r w:rsidRPr="005F4E99">
        <w:pict w14:anchorId="35B6A564">
          <v:rect id="_x0000_i1065" style="width:0;height:1.5pt" o:hralign="center" o:hrstd="t" o:hr="t" fillcolor="#a0a0a0" stroked="f"/>
        </w:pict>
      </w:r>
    </w:p>
    <w:p w14:paraId="560F43B0" w14:textId="77777777" w:rsidR="005F4E99" w:rsidRPr="005F4E99" w:rsidRDefault="005F4E99" w:rsidP="005F4E99">
      <w:pPr>
        <w:rPr>
          <w:b/>
          <w:bCs/>
        </w:rPr>
      </w:pPr>
      <w:r w:rsidRPr="005F4E99">
        <w:rPr>
          <w:b/>
          <w:bCs/>
        </w:rPr>
        <w:t>Supuestos, Riesgos o Consideraciones Relevantes</w:t>
      </w:r>
    </w:p>
    <w:p w14:paraId="22A4A6BC" w14:textId="77777777" w:rsidR="005F4E99" w:rsidRPr="005F4E99" w:rsidRDefault="005F4E99" w:rsidP="005F4E99">
      <w:pPr>
        <w:numPr>
          <w:ilvl w:val="0"/>
          <w:numId w:val="5"/>
        </w:numPr>
      </w:pPr>
      <w:r w:rsidRPr="005F4E99">
        <w:rPr>
          <w:b/>
          <w:bCs/>
        </w:rPr>
        <w:t>Riesgo Sistémico:</w:t>
      </w:r>
      <w:r w:rsidRPr="005F4E99">
        <w:t xml:space="preserve"> Dada su magnitud, si una de estas grandes organizaciones falla o entra en crisis, puede arrastrar a todo el sistema financiero (el efecto "</w:t>
      </w:r>
      <w:proofErr w:type="spellStart"/>
      <w:r w:rsidRPr="005F4E99">
        <w:t>Too</w:t>
      </w:r>
      <w:proofErr w:type="spellEnd"/>
      <w:r w:rsidRPr="005F4E99">
        <w:t xml:space="preserve"> Big </w:t>
      </w:r>
      <w:proofErr w:type="spellStart"/>
      <w:r w:rsidRPr="005F4E99">
        <w:t>to</w:t>
      </w:r>
      <w:proofErr w:type="spellEnd"/>
      <w:r w:rsidRPr="005F4E99">
        <w:t xml:space="preserve"> Fail").</w:t>
      </w:r>
    </w:p>
    <w:p w14:paraId="219D2E13" w14:textId="77777777" w:rsidR="005F4E99" w:rsidRPr="005F4E99" w:rsidRDefault="005F4E99" w:rsidP="005F4E99">
      <w:pPr>
        <w:numPr>
          <w:ilvl w:val="0"/>
          <w:numId w:val="5"/>
        </w:numPr>
      </w:pPr>
      <w:r w:rsidRPr="005F4E99">
        <w:rPr>
          <w:b/>
          <w:bCs/>
        </w:rPr>
        <w:lastRenderedPageBreak/>
        <w:t>Comportamiento de Manada:</w:t>
      </w:r>
      <w:r w:rsidRPr="005F4E99">
        <w:t xml:space="preserve"> Existe el riesgo de que varios institucionales tomen la misma decisión simultáneamente, exacerbando las subidas o caídas de los precios.</w:t>
      </w:r>
    </w:p>
    <w:p w14:paraId="25FD5616" w14:textId="77777777" w:rsidR="005F4E99" w:rsidRPr="005F4E99" w:rsidRDefault="005F4E99" w:rsidP="005F4E99">
      <w:pPr>
        <w:numPr>
          <w:ilvl w:val="0"/>
          <w:numId w:val="5"/>
        </w:numPr>
      </w:pPr>
      <w:r w:rsidRPr="005F4E99">
        <w:rPr>
          <w:b/>
          <w:bCs/>
        </w:rPr>
        <w:t>Regulación Estricta:</w:t>
      </w:r>
      <w:r w:rsidRPr="005F4E99">
        <w:t xml:space="preserve"> Están sujetos a límites de inversión (por ejemplo, no pueden invertir más de un porcentaje X en un solo emisor) para evitar la concentración excesiva de riesgo.</w:t>
      </w:r>
    </w:p>
    <w:p w14:paraId="02DC52E7" w14:textId="77777777" w:rsidR="005F4E99" w:rsidRPr="005F4E99" w:rsidRDefault="005F4E99" w:rsidP="005F4E99">
      <w:r w:rsidRPr="005F4E99">
        <w:pict w14:anchorId="3AF3B303">
          <v:rect id="_x0000_i1066" style="width:0;height:1.5pt" o:hralign="center" o:hrstd="t" o:hr="t" fillcolor="#a0a0a0" stroked="f"/>
        </w:pict>
      </w:r>
    </w:p>
    <w:p w14:paraId="59651147" w14:textId="77777777" w:rsidR="005F4E99" w:rsidRPr="005F4E99" w:rsidRDefault="005F4E99" w:rsidP="005F4E99">
      <w:pPr>
        <w:rPr>
          <w:b/>
          <w:bCs/>
        </w:rPr>
      </w:pPr>
      <w:proofErr w:type="gramStart"/>
      <w:r w:rsidRPr="005F4E99">
        <w:rPr>
          <w:b/>
          <w:bCs/>
        </w:rPr>
        <w:t>Puntos a Aclarar</w:t>
      </w:r>
      <w:proofErr w:type="gramEnd"/>
      <w:r w:rsidRPr="005F4E99">
        <w:rPr>
          <w:b/>
          <w:bCs/>
        </w:rPr>
        <w:t xml:space="preserve"> o Información Faltante</w:t>
      </w:r>
    </w:p>
    <w:p w14:paraId="1554B4D4" w14:textId="77777777" w:rsidR="005F4E99" w:rsidRPr="005F4E99" w:rsidRDefault="005F4E99" w:rsidP="005F4E99">
      <w:pPr>
        <w:numPr>
          <w:ilvl w:val="0"/>
          <w:numId w:val="6"/>
        </w:numPr>
      </w:pPr>
      <w:r w:rsidRPr="005F4E99">
        <w:rPr>
          <w:b/>
          <w:bCs/>
        </w:rPr>
        <w:t>Límites de Inversión:</w:t>
      </w:r>
      <w:r w:rsidRPr="005F4E99">
        <w:t xml:space="preserve"> El texto no especifica los límites de cartera que impone la ley chilena (como el DL 3.500 para las AFP), los cuales son fundamentales para entender su comportamiento de compra.</w:t>
      </w:r>
    </w:p>
    <w:p w14:paraId="6DA9DFF0" w14:textId="77777777" w:rsidR="005F4E99" w:rsidRPr="005F4E99" w:rsidRDefault="005F4E99" w:rsidP="005F4E99">
      <w:pPr>
        <w:numPr>
          <w:ilvl w:val="0"/>
          <w:numId w:val="6"/>
        </w:numPr>
      </w:pPr>
      <w:r w:rsidRPr="005F4E99">
        <w:rPr>
          <w:b/>
          <w:bCs/>
        </w:rPr>
        <w:t>Costos para el Beneficiario Final:</w:t>
      </w:r>
      <w:r w:rsidRPr="005F4E99">
        <w:t xml:space="preserve"> No se mencionan las comisiones que estas organizaciones cobran a los aportantes por la gestión de sus recursos.</w:t>
      </w:r>
    </w:p>
    <w:p w14:paraId="2900D97F" w14:textId="77777777" w:rsidR="005F4E99" w:rsidRPr="005F4E99" w:rsidRDefault="005F4E99" w:rsidP="005F4E99">
      <w:pPr>
        <w:numPr>
          <w:ilvl w:val="0"/>
          <w:numId w:val="6"/>
        </w:numPr>
      </w:pPr>
      <w:r w:rsidRPr="005F4E99">
        <w:rPr>
          <w:b/>
          <w:bCs/>
        </w:rPr>
        <w:t>Sustentabilidad (ESG):</w:t>
      </w:r>
      <w:r w:rsidRPr="005F4E99">
        <w:t xml:space="preserve"> Falta información sobre cómo estos actores están integrando criterios ambientales, sociales y de gobernanza en sus decisiones de inversión actuales.</w:t>
      </w:r>
    </w:p>
    <w:p w14:paraId="01CDCABC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27168"/>
    <w:multiLevelType w:val="multilevel"/>
    <w:tmpl w:val="E16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67743"/>
    <w:multiLevelType w:val="multilevel"/>
    <w:tmpl w:val="315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C2781"/>
    <w:multiLevelType w:val="multilevel"/>
    <w:tmpl w:val="6E2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75244"/>
    <w:multiLevelType w:val="multilevel"/>
    <w:tmpl w:val="A4CA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57F89"/>
    <w:multiLevelType w:val="multilevel"/>
    <w:tmpl w:val="01F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32B22"/>
    <w:multiLevelType w:val="multilevel"/>
    <w:tmpl w:val="E4B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65028">
    <w:abstractNumId w:val="3"/>
  </w:num>
  <w:num w:numId="2" w16cid:durableId="1333676159">
    <w:abstractNumId w:val="4"/>
  </w:num>
  <w:num w:numId="3" w16cid:durableId="1467745721">
    <w:abstractNumId w:val="5"/>
  </w:num>
  <w:num w:numId="4" w16cid:durableId="1709598104">
    <w:abstractNumId w:val="0"/>
  </w:num>
  <w:num w:numId="5" w16cid:durableId="644624198">
    <w:abstractNumId w:val="1"/>
  </w:num>
  <w:num w:numId="6" w16cid:durableId="1823619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FE"/>
    <w:rsid w:val="00071C90"/>
    <w:rsid w:val="000D1EDE"/>
    <w:rsid w:val="00320D26"/>
    <w:rsid w:val="00414AB1"/>
    <w:rsid w:val="005F4E99"/>
    <w:rsid w:val="006473F9"/>
    <w:rsid w:val="00736F93"/>
    <w:rsid w:val="00941BFE"/>
    <w:rsid w:val="00E6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4A6CA"/>
  <w15:chartTrackingRefBased/>
  <w15:docId w15:val="{A11BB5E6-5E0A-424F-8A90-E9458D57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5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5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2026-05-06T22:51:00Z</dcterms:created>
  <dcterms:modified xsi:type="dcterms:W3CDTF">2026-05-06T22:51:00Z</dcterms:modified>
</cp:coreProperties>
</file>