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851C" w14:textId="77777777" w:rsidR="000E63B7" w:rsidRPr="000E63B7" w:rsidRDefault="000E63B7" w:rsidP="000E63B7">
      <w:pPr>
        <w:rPr>
          <w:b/>
          <w:bCs/>
        </w:rPr>
      </w:pPr>
      <w:r w:rsidRPr="000E63B7">
        <w:rPr>
          <w:b/>
          <w:bCs/>
        </w:rPr>
        <w:t>Instrumentos Derivados: Contratos de Opciones</w:t>
      </w:r>
    </w:p>
    <w:p w14:paraId="63BE79DB" w14:textId="77777777" w:rsidR="000E63B7" w:rsidRPr="000E63B7" w:rsidRDefault="000E63B7" w:rsidP="000E63B7">
      <w:pPr>
        <w:rPr>
          <w:b/>
          <w:bCs/>
        </w:rPr>
      </w:pPr>
      <w:r w:rsidRPr="000E63B7">
        <w:rPr>
          <w:b/>
          <w:bCs/>
        </w:rPr>
        <w:t>Resumen ejecutivo</w:t>
      </w:r>
    </w:p>
    <w:p w14:paraId="1D55BBF9" w14:textId="77777777" w:rsidR="000E63B7" w:rsidRPr="000E63B7" w:rsidRDefault="000E63B7" w:rsidP="000E63B7">
      <w:r w:rsidRPr="000E63B7">
        <w:t xml:space="preserve">Las opciones son contratos de derivados financieros transados en bolsa que otorgan al comprador el derecho, mas no la obligación, de comprar o vender un activo a un precio fijo dentro de un plazo determinado. A cambio de este derecho, el comprador paga una "prima" al vendedor, quien queda obligado a cumplir el contrato si el titular decide ejercerlo. Existen dos modalidades principales: </w:t>
      </w:r>
      <w:r w:rsidRPr="000E63B7">
        <w:rPr>
          <w:i/>
          <w:iCs/>
        </w:rPr>
        <w:t>Call</w:t>
      </w:r>
      <w:r w:rsidRPr="000E63B7">
        <w:t xml:space="preserve"> (compra) y </w:t>
      </w:r>
      <w:r w:rsidRPr="000E63B7">
        <w:rPr>
          <w:i/>
          <w:iCs/>
        </w:rPr>
        <w:t>Put</w:t>
      </w:r>
      <w:r w:rsidRPr="000E63B7">
        <w:t xml:space="preserve"> (venta), utilizadas tanto para la cobertura de riesgos como para la búsqueda de rentabilidad mediante la asunción de riesgos controlados.</w:t>
      </w:r>
    </w:p>
    <w:p w14:paraId="7D190B22" w14:textId="77777777" w:rsidR="000E63B7" w:rsidRPr="000E63B7" w:rsidRDefault="000E63B7" w:rsidP="000E63B7">
      <w:r w:rsidRPr="000E63B7">
        <w:pict w14:anchorId="1E64547D">
          <v:rect id="_x0000_i1049" style="width:0;height:1.5pt" o:hralign="center" o:hrstd="t" o:hr="t" fillcolor="#a0a0a0" stroked="f"/>
        </w:pict>
      </w:r>
    </w:p>
    <w:p w14:paraId="44CD02B9" w14:textId="77777777" w:rsidR="000E63B7" w:rsidRPr="000E63B7" w:rsidRDefault="000E63B7" w:rsidP="000E63B7">
      <w:pPr>
        <w:rPr>
          <w:b/>
          <w:bCs/>
        </w:rPr>
      </w:pPr>
      <w:r w:rsidRPr="000E63B7">
        <w:rPr>
          <w:b/>
          <w:bCs/>
        </w:rPr>
        <w:t>Contexto / Antecedentes</w:t>
      </w:r>
    </w:p>
    <w:p w14:paraId="07EE584A" w14:textId="77777777" w:rsidR="000E63B7" w:rsidRPr="000E63B7" w:rsidRDefault="000E63B7" w:rsidP="000E63B7">
      <w:r w:rsidRPr="000E63B7">
        <w:t>En el mercado de capitales, las opciones representan instrumentos de gestión de riesgo más flexibles que los futuros, ya que permiten al titular decidir si ejecuta o no la transacción según las condiciones del mercado. Su valoración y operatividad están estandarizadas por las bolsas de valores, requiriendo la participación de intermediarios autorizados para garantizar el calce entre compradores (tomadores) y vendedores (lanzadores).</w:t>
      </w:r>
    </w:p>
    <w:p w14:paraId="5DBDC3A1" w14:textId="77777777" w:rsidR="000E63B7" w:rsidRPr="000E63B7" w:rsidRDefault="000E63B7" w:rsidP="000E63B7">
      <w:r w:rsidRPr="000E63B7">
        <w:pict w14:anchorId="0A09FFDA">
          <v:rect id="_x0000_i1050" style="width:0;height:1.5pt" o:hralign="center" o:hrstd="t" o:hr="t" fillcolor="#a0a0a0" stroked="f"/>
        </w:pict>
      </w:r>
    </w:p>
    <w:p w14:paraId="5406F2E5" w14:textId="77777777" w:rsidR="000E63B7" w:rsidRPr="000E63B7" w:rsidRDefault="000E63B7" w:rsidP="000E63B7">
      <w:pPr>
        <w:rPr>
          <w:b/>
          <w:bCs/>
        </w:rPr>
      </w:pPr>
      <w:r w:rsidRPr="000E63B7">
        <w:rPr>
          <w:b/>
          <w:bCs/>
        </w:rPr>
        <w:t>Desarrollo del contenido</w:t>
      </w:r>
    </w:p>
    <w:p w14:paraId="29A11B40" w14:textId="77777777" w:rsidR="000E63B7" w:rsidRPr="000E63B7" w:rsidRDefault="000E63B7" w:rsidP="000E63B7">
      <w:pPr>
        <w:rPr>
          <w:b/>
          <w:bCs/>
        </w:rPr>
      </w:pPr>
      <w:r w:rsidRPr="000E63B7">
        <w:rPr>
          <w:b/>
          <w:bCs/>
        </w:rPr>
        <w:t>Sección 1: Definición y Tipología de Opciones</w:t>
      </w:r>
    </w:p>
    <w:p w14:paraId="249F3AD9" w14:textId="77777777" w:rsidR="000E63B7" w:rsidRPr="000E63B7" w:rsidRDefault="000E63B7" w:rsidP="000E63B7">
      <w:r w:rsidRPr="000E63B7">
        <w:t>Un contrato de opción se basa en la adquisición de un derecho sobre un activo subyacente. Se clasifican según la acción que permiten realizar:</w:t>
      </w:r>
    </w:p>
    <w:p w14:paraId="0BA14D15" w14:textId="77777777" w:rsidR="000E63B7" w:rsidRPr="000E63B7" w:rsidRDefault="000E63B7" w:rsidP="000E63B7">
      <w:pPr>
        <w:numPr>
          <w:ilvl w:val="0"/>
          <w:numId w:val="1"/>
        </w:numPr>
      </w:pPr>
      <w:r w:rsidRPr="000E63B7">
        <w:rPr>
          <w:b/>
          <w:bCs/>
        </w:rPr>
        <w:t>Opción de Compra (</w:t>
      </w:r>
      <w:r w:rsidRPr="000E63B7">
        <w:rPr>
          <w:b/>
          <w:bCs/>
          <w:i/>
          <w:iCs/>
        </w:rPr>
        <w:t>Call</w:t>
      </w:r>
      <w:r w:rsidRPr="000E63B7">
        <w:rPr>
          <w:b/>
          <w:bCs/>
        </w:rPr>
        <w:t>):</w:t>
      </w:r>
      <w:r w:rsidRPr="000E63B7">
        <w:t xml:space="preserve"> Otorga el derecho a comprar el activo a un precio determinado.</w:t>
      </w:r>
    </w:p>
    <w:p w14:paraId="4616E596" w14:textId="77777777" w:rsidR="000E63B7" w:rsidRPr="000E63B7" w:rsidRDefault="000E63B7" w:rsidP="000E63B7">
      <w:pPr>
        <w:numPr>
          <w:ilvl w:val="0"/>
          <w:numId w:val="1"/>
        </w:numPr>
      </w:pPr>
      <w:r w:rsidRPr="000E63B7">
        <w:rPr>
          <w:b/>
          <w:bCs/>
        </w:rPr>
        <w:t>Opción de Venta (</w:t>
      </w:r>
      <w:r w:rsidRPr="000E63B7">
        <w:rPr>
          <w:b/>
          <w:bCs/>
          <w:i/>
          <w:iCs/>
        </w:rPr>
        <w:t>Put</w:t>
      </w:r>
      <w:r w:rsidRPr="000E63B7">
        <w:rPr>
          <w:b/>
          <w:bCs/>
        </w:rPr>
        <w:t>):</w:t>
      </w:r>
      <w:r w:rsidRPr="000E63B7">
        <w:t xml:space="preserve"> Otorga el derecho a vender el activo a un precio determinado.</w:t>
      </w:r>
    </w:p>
    <w:p w14:paraId="777285DA" w14:textId="77777777" w:rsidR="000E63B7" w:rsidRPr="000E63B7" w:rsidRDefault="000E63B7" w:rsidP="000E63B7">
      <w:r w:rsidRPr="000E63B7">
        <w:t>Asimismo, según el momento en que pueden ejercerse, se categorizan en:</w:t>
      </w:r>
    </w:p>
    <w:p w14:paraId="7F85FEA4" w14:textId="77777777" w:rsidR="000E63B7" w:rsidRPr="000E63B7" w:rsidRDefault="000E63B7" w:rsidP="000E63B7">
      <w:pPr>
        <w:numPr>
          <w:ilvl w:val="0"/>
          <w:numId w:val="2"/>
        </w:numPr>
      </w:pPr>
      <w:r w:rsidRPr="000E63B7">
        <w:rPr>
          <w:b/>
          <w:bCs/>
        </w:rPr>
        <w:t>Europeas:</w:t>
      </w:r>
      <w:r w:rsidRPr="000E63B7">
        <w:t xml:space="preserve"> Solo al vencimiento.</w:t>
      </w:r>
    </w:p>
    <w:p w14:paraId="5286E2EC" w14:textId="77777777" w:rsidR="000E63B7" w:rsidRPr="000E63B7" w:rsidRDefault="000E63B7" w:rsidP="000E63B7">
      <w:pPr>
        <w:numPr>
          <w:ilvl w:val="0"/>
          <w:numId w:val="2"/>
        </w:numPr>
      </w:pPr>
      <w:r w:rsidRPr="000E63B7">
        <w:rPr>
          <w:b/>
          <w:bCs/>
        </w:rPr>
        <w:t>Americanas:</w:t>
      </w:r>
      <w:r w:rsidRPr="000E63B7">
        <w:t xml:space="preserve"> En cualquier momento hasta el vencimiento.</w:t>
      </w:r>
    </w:p>
    <w:p w14:paraId="1BBC4FA1" w14:textId="77777777" w:rsidR="000E63B7" w:rsidRPr="000E63B7" w:rsidRDefault="000E63B7" w:rsidP="000E63B7">
      <w:pPr>
        <w:numPr>
          <w:ilvl w:val="0"/>
          <w:numId w:val="2"/>
        </w:numPr>
      </w:pPr>
      <w:r w:rsidRPr="000E63B7">
        <w:rPr>
          <w:b/>
          <w:bCs/>
        </w:rPr>
        <w:t>Asiáticas:</w:t>
      </w:r>
      <w:r w:rsidRPr="000E63B7">
        <w:t xml:space="preserve"> Basadas en el promedio de precios durante el periodo.</w:t>
      </w:r>
    </w:p>
    <w:p w14:paraId="22478970" w14:textId="77777777" w:rsidR="000E63B7" w:rsidRPr="000E63B7" w:rsidRDefault="000E63B7" w:rsidP="000E63B7">
      <w:pPr>
        <w:rPr>
          <w:b/>
          <w:bCs/>
        </w:rPr>
      </w:pPr>
      <w:r w:rsidRPr="000E63B7">
        <w:rPr>
          <w:b/>
          <w:bCs/>
        </w:rPr>
        <w:lastRenderedPageBreak/>
        <w:t>Sección 2: Roles y Obligaciones de las Partes</w:t>
      </w:r>
    </w:p>
    <w:p w14:paraId="2D705F23" w14:textId="77777777" w:rsidR="000E63B7" w:rsidRPr="000E63B7" w:rsidRDefault="000E63B7" w:rsidP="000E63B7">
      <w:r w:rsidRPr="000E63B7">
        <w:t>La estructura del contrato establece una asimetría de derechos y deberes:</w:t>
      </w:r>
    </w:p>
    <w:p w14:paraId="4AFE8633" w14:textId="77777777" w:rsidR="000E63B7" w:rsidRPr="000E63B7" w:rsidRDefault="000E63B7" w:rsidP="000E63B7">
      <w:pPr>
        <w:numPr>
          <w:ilvl w:val="0"/>
          <w:numId w:val="3"/>
        </w:numPr>
      </w:pPr>
      <w:r w:rsidRPr="000E63B7">
        <w:rPr>
          <w:b/>
          <w:bCs/>
        </w:rPr>
        <w:t>Comprador o Tomador:</w:t>
      </w:r>
    </w:p>
    <w:p w14:paraId="216F2D1E" w14:textId="77777777" w:rsidR="000E63B7" w:rsidRPr="000E63B7" w:rsidRDefault="000E63B7" w:rsidP="000E63B7">
      <w:pPr>
        <w:numPr>
          <w:ilvl w:val="1"/>
          <w:numId w:val="3"/>
        </w:numPr>
      </w:pPr>
      <w:r w:rsidRPr="000E63B7">
        <w:t xml:space="preserve">Paga la </w:t>
      </w:r>
      <w:r w:rsidRPr="000E63B7">
        <w:rPr>
          <w:b/>
          <w:bCs/>
        </w:rPr>
        <w:t>prima de la opción</w:t>
      </w:r>
      <w:r w:rsidRPr="000E63B7">
        <w:t xml:space="preserve"> (desembolso inicial).</w:t>
      </w:r>
    </w:p>
    <w:p w14:paraId="4122A287" w14:textId="77777777" w:rsidR="000E63B7" w:rsidRPr="000E63B7" w:rsidRDefault="000E63B7" w:rsidP="000E63B7">
      <w:pPr>
        <w:numPr>
          <w:ilvl w:val="1"/>
          <w:numId w:val="3"/>
        </w:numPr>
      </w:pPr>
      <w:r w:rsidRPr="000E63B7">
        <w:t xml:space="preserve">Adquiere el </w:t>
      </w:r>
      <w:r w:rsidRPr="000E63B7">
        <w:rPr>
          <w:b/>
          <w:bCs/>
        </w:rPr>
        <w:t>derecho</w:t>
      </w:r>
      <w:r w:rsidRPr="000E63B7">
        <w:t>, pero no la obligación, de ejecutar el contrato.</w:t>
      </w:r>
    </w:p>
    <w:p w14:paraId="68C1EB95" w14:textId="77777777" w:rsidR="000E63B7" w:rsidRPr="000E63B7" w:rsidRDefault="000E63B7" w:rsidP="000E63B7">
      <w:pPr>
        <w:numPr>
          <w:ilvl w:val="1"/>
          <w:numId w:val="3"/>
        </w:numPr>
      </w:pPr>
      <w:r w:rsidRPr="000E63B7">
        <w:t>Puede ceder sus derechos a terceros.</w:t>
      </w:r>
    </w:p>
    <w:p w14:paraId="7277AB76" w14:textId="77777777" w:rsidR="000E63B7" w:rsidRPr="000E63B7" w:rsidRDefault="000E63B7" w:rsidP="000E63B7">
      <w:pPr>
        <w:numPr>
          <w:ilvl w:val="1"/>
          <w:numId w:val="3"/>
        </w:numPr>
      </w:pPr>
      <w:r w:rsidRPr="000E63B7">
        <w:t>Su riesgo máximo es la pérdida de la prima pagada si no ejerce la opción.</w:t>
      </w:r>
    </w:p>
    <w:p w14:paraId="73F9C321" w14:textId="77777777" w:rsidR="000E63B7" w:rsidRPr="000E63B7" w:rsidRDefault="000E63B7" w:rsidP="000E63B7">
      <w:pPr>
        <w:numPr>
          <w:ilvl w:val="0"/>
          <w:numId w:val="3"/>
        </w:numPr>
      </w:pPr>
      <w:r w:rsidRPr="000E63B7">
        <w:rPr>
          <w:b/>
          <w:bCs/>
        </w:rPr>
        <w:t>Vendedor o Lanzador:</w:t>
      </w:r>
    </w:p>
    <w:p w14:paraId="4FBFAD2B" w14:textId="77777777" w:rsidR="000E63B7" w:rsidRPr="000E63B7" w:rsidRDefault="000E63B7" w:rsidP="000E63B7">
      <w:pPr>
        <w:numPr>
          <w:ilvl w:val="1"/>
          <w:numId w:val="3"/>
        </w:numPr>
      </w:pPr>
      <w:r w:rsidRPr="000E63B7">
        <w:t>Recibe la prima.</w:t>
      </w:r>
    </w:p>
    <w:p w14:paraId="07631EEB" w14:textId="77777777" w:rsidR="000E63B7" w:rsidRPr="000E63B7" w:rsidRDefault="000E63B7" w:rsidP="000E63B7">
      <w:pPr>
        <w:numPr>
          <w:ilvl w:val="1"/>
          <w:numId w:val="3"/>
        </w:numPr>
      </w:pPr>
      <w:r w:rsidRPr="000E63B7">
        <w:t xml:space="preserve">Tiene la </w:t>
      </w:r>
      <w:r w:rsidRPr="000E63B7">
        <w:rPr>
          <w:b/>
          <w:bCs/>
        </w:rPr>
        <w:t>obligación</w:t>
      </w:r>
      <w:r w:rsidRPr="000E63B7">
        <w:t xml:space="preserve"> de comprar o vender el activo si el tomador decide ejercer su derecho.</w:t>
      </w:r>
    </w:p>
    <w:p w14:paraId="00A5DE1D" w14:textId="77777777" w:rsidR="000E63B7" w:rsidRPr="000E63B7" w:rsidRDefault="000E63B7" w:rsidP="000E63B7">
      <w:pPr>
        <w:numPr>
          <w:ilvl w:val="1"/>
          <w:numId w:val="3"/>
        </w:numPr>
      </w:pPr>
      <w:r w:rsidRPr="000E63B7">
        <w:rPr>
          <w:b/>
          <w:bCs/>
        </w:rPr>
        <w:t>No puede ceder sus derechos</w:t>
      </w:r>
      <w:r w:rsidRPr="000E63B7">
        <w:t xml:space="preserve"> emanados del contrato.</w:t>
      </w:r>
    </w:p>
    <w:p w14:paraId="7646AF9C" w14:textId="77777777" w:rsidR="000E63B7" w:rsidRPr="000E63B7" w:rsidRDefault="000E63B7" w:rsidP="000E63B7">
      <w:pPr>
        <w:rPr>
          <w:b/>
          <w:bCs/>
        </w:rPr>
      </w:pPr>
      <w:r w:rsidRPr="000E63B7">
        <w:rPr>
          <w:b/>
          <w:bCs/>
        </w:rPr>
        <w:t>Sección 3: Mecánica Operativa y Valoración</w:t>
      </w:r>
    </w:p>
    <w:p w14:paraId="10CBF2E8" w14:textId="77777777" w:rsidR="000E63B7" w:rsidRPr="000E63B7" w:rsidRDefault="000E63B7" w:rsidP="000E63B7">
      <w:r w:rsidRPr="000E63B7">
        <w:t>La ejecución de estos instrumentos financieros sigue un proceso estandarizado:</w:t>
      </w:r>
    </w:p>
    <w:p w14:paraId="7B325744" w14:textId="77777777" w:rsidR="000E63B7" w:rsidRPr="000E63B7" w:rsidRDefault="000E63B7" w:rsidP="000E63B7">
      <w:pPr>
        <w:numPr>
          <w:ilvl w:val="0"/>
          <w:numId w:val="4"/>
        </w:numPr>
      </w:pPr>
      <w:r w:rsidRPr="000E63B7">
        <w:rPr>
          <w:b/>
          <w:bCs/>
        </w:rPr>
        <w:t>Precio de Ejercicio:</w:t>
      </w:r>
      <w:r w:rsidRPr="000E63B7">
        <w:t xml:space="preserve"> Es el valor prefijado al que se realizará la transacción del activo si se ejerce la opción.</w:t>
      </w:r>
    </w:p>
    <w:p w14:paraId="554AB341" w14:textId="77777777" w:rsidR="000E63B7" w:rsidRPr="000E63B7" w:rsidRDefault="000E63B7" w:rsidP="000E63B7">
      <w:pPr>
        <w:numPr>
          <w:ilvl w:val="0"/>
          <w:numId w:val="4"/>
        </w:numPr>
      </w:pPr>
      <w:r w:rsidRPr="000E63B7">
        <w:rPr>
          <w:b/>
          <w:bCs/>
        </w:rPr>
        <w:t>La Prima:</w:t>
      </w:r>
      <w:r w:rsidRPr="000E63B7">
        <w:t xml:space="preserve"> Es el costo de adquirir la opción. Su valor depende del precio de mercado del activo, su volatilidad y el tiempo restante hasta la expiración.</w:t>
      </w:r>
    </w:p>
    <w:p w14:paraId="2DCB9FA7" w14:textId="77777777" w:rsidR="000E63B7" w:rsidRPr="000E63B7" w:rsidRDefault="000E63B7" w:rsidP="000E63B7">
      <w:pPr>
        <w:numPr>
          <w:ilvl w:val="0"/>
          <w:numId w:val="4"/>
        </w:numPr>
      </w:pPr>
      <w:r w:rsidRPr="000E63B7">
        <w:rPr>
          <w:b/>
          <w:bCs/>
        </w:rPr>
        <w:t>Intermediación:</w:t>
      </w:r>
      <w:r w:rsidRPr="000E63B7">
        <w:t xml:space="preserve"> La contratación debe realizarse a través de un </w:t>
      </w:r>
      <w:r w:rsidRPr="000E63B7">
        <w:rPr>
          <w:b/>
          <w:bCs/>
        </w:rPr>
        <w:t>corredor de bolsa</w:t>
      </w:r>
      <w:r w:rsidRPr="000E63B7">
        <w:t xml:space="preserve"> con registro vigente en la CMF, quien realiza el calce entre las partes.</w:t>
      </w:r>
    </w:p>
    <w:p w14:paraId="77B897BD" w14:textId="77777777" w:rsidR="000E63B7" w:rsidRPr="000E63B7" w:rsidRDefault="000E63B7" w:rsidP="000E63B7">
      <w:pPr>
        <w:numPr>
          <w:ilvl w:val="0"/>
          <w:numId w:val="4"/>
        </w:numPr>
      </w:pPr>
      <w:r w:rsidRPr="000E63B7">
        <w:rPr>
          <w:b/>
          <w:bCs/>
        </w:rPr>
        <w:t>Unidades de Trato:</w:t>
      </w:r>
      <w:r w:rsidRPr="000E63B7">
        <w:t xml:space="preserve"> Los montos se determinan sobre lotes (ej. 100 acciones) o sobre índices basados en acciones.</w:t>
      </w:r>
    </w:p>
    <w:p w14:paraId="7FA23833" w14:textId="77777777" w:rsidR="000E63B7" w:rsidRPr="000E63B7" w:rsidRDefault="000E63B7" w:rsidP="000E63B7">
      <w:pPr>
        <w:rPr>
          <w:b/>
          <w:bCs/>
        </w:rPr>
      </w:pPr>
      <w:r w:rsidRPr="000E63B7">
        <w:rPr>
          <w:b/>
          <w:bCs/>
        </w:rPr>
        <w:t>Sección 4: Riesgos, Liquidez y Aspectos Legales</w:t>
      </w:r>
    </w:p>
    <w:p w14:paraId="0D52F730" w14:textId="77777777" w:rsidR="000E63B7" w:rsidRPr="000E63B7" w:rsidRDefault="000E63B7" w:rsidP="000E63B7">
      <w:pPr>
        <w:numPr>
          <w:ilvl w:val="0"/>
          <w:numId w:val="5"/>
        </w:numPr>
      </w:pPr>
      <w:r w:rsidRPr="000E63B7">
        <w:rPr>
          <w:b/>
          <w:bCs/>
        </w:rPr>
        <w:t>Riesgo de Mercado:</w:t>
      </w:r>
      <w:r w:rsidRPr="000E63B7">
        <w:t xml:space="preserve"> El valor de la opción fluctúa según el activo subyacente. Si la opción no se ejerce antes de expirar, se pierde la totalidad de la prima.</w:t>
      </w:r>
    </w:p>
    <w:p w14:paraId="42E1AD40" w14:textId="77777777" w:rsidR="000E63B7" w:rsidRPr="000E63B7" w:rsidRDefault="000E63B7" w:rsidP="000E63B7">
      <w:pPr>
        <w:numPr>
          <w:ilvl w:val="0"/>
          <w:numId w:val="5"/>
        </w:numPr>
      </w:pPr>
      <w:r w:rsidRPr="000E63B7">
        <w:rPr>
          <w:b/>
          <w:bCs/>
        </w:rPr>
        <w:t>Liquidez:</w:t>
      </w:r>
      <w:r w:rsidRPr="000E63B7">
        <w:t xml:space="preserve"> La capacidad de entrar o salir de una posición depende de la existencia de contrapartes interesadas en la bolsa.</w:t>
      </w:r>
    </w:p>
    <w:p w14:paraId="66C04EA8" w14:textId="77777777" w:rsidR="000E63B7" w:rsidRPr="000E63B7" w:rsidRDefault="000E63B7" w:rsidP="000E63B7">
      <w:pPr>
        <w:numPr>
          <w:ilvl w:val="0"/>
          <w:numId w:val="5"/>
        </w:numPr>
      </w:pPr>
      <w:r w:rsidRPr="000E63B7">
        <w:rPr>
          <w:b/>
          <w:bCs/>
        </w:rPr>
        <w:lastRenderedPageBreak/>
        <w:t>Garantía y Embargo:</w:t>
      </w:r>
      <w:r w:rsidRPr="000E63B7">
        <w:t xml:space="preserve"> El activo subyacente al contrato es </w:t>
      </w:r>
      <w:r w:rsidRPr="000E63B7">
        <w:rPr>
          <w:b/>
          <w:bCs/>
        </w:rPr>
        <w:t>embargable</w:t>
      </w:r>
      <w:r w:rsidRPr="000E63B7">
        <w:t xml:space="preserve"> por acreedores del titular del activo.</w:t>
      </w:r>
    </w:p>
    <w:p w14:paraId="7A967E23" w14:textId="77777777" w:rsidR="000E63B7" w:rsidRPr="000E63B7" w:rsidRDefault="000E63B7" w:rsidP="000E63B7">
      <w:pPr>
        <w:numPr>
          <w:ilvl w:val="0"/>
          <w:numId w:val="5"/>
        </w:numPr>
      </w:pPr>
      <w:r w:rsidRPr="000E63B7">
        <w:rPr>
          <w:b/>
          <w:bCs/>
        </w:rPr>
        <w:t>Transparencia:</w:t>
      </w:r>
      <w:r w:rsidRPr="000E63B7">
        <w:t xml:space="preserve"> El inversionista tiene derecho a exigir información clara y el intermediario tiene la obligación de resolver toda ambigüedad antes de la firma.</w:t>
      </w:r>
    </w:p>
    <w:p w14:paraId="7A71EF42" w14:textId="77777777" w:rsidR="000E63B7" w:rsidRPr="000E63B7" w:rsidRDefault="000E63B7" w:rsidP="000E63B7">
      <w:r w:rsidRPr="000E63B7">
        <w:pict w14:anchorId="3CA909C4">
          <v:rect id="_x0000_i1051" style="width:0;height:1.5pt" o:hralign="center" o:hrstd="t" o:hr="t" fillcolor="#a0a0a0" stroked="f"/>
        </w:pict>
      </w:r>
    </w:p>
    <w:p w14:paraId="7FF4C290" w14:textId="77777777" w:rsidR="000E63B7" w:rsidRPr="000E63B7" w:rsidRDefault="000E63B7" w:rsidP="000E63B7">
      <w:pPr>
        <w:rPr>
          <w:b/>
          <w:bCs/>
        </w:rPr>
      </w:pPr>
      <w:r w:rsidRPr="000E63B7">
        <w:rPr>
          <w:b/>
          <w:bCs/>
        </w:rPr>
        <w:t>Conclusiones o ideas clave</w:t>
      </w:r>
    </w:p>
    <w:p w14:paraId="6BD91DCC" w14:textId="77777777" w:rsidR="000E63B7" w:rsidRPr="000E63B7" w:rsidRDefault="000E63B7" w:rsidP="000E63B7">
      <w:pPr>
        <w:numPr>
          <w:ilvl w:val="0"/>
          <w:numId w:val="6"/>
        </w:numPr>
      </w:pPr>
      <w:r w:rsidRPr="000E63B7">
        <w:rPr>
          <w:b/>
          <w:bCs/>
        </w:rPr>
        <w:t>Derecho vs. Obligación:</w:t>
      </w:r>
      <w:r w:rsidRPr="000E63B7">
        <w:t xml:space="preserve"> Esta es la diferencia fundamental con otros derivados; el comprador tiene el control sobre la ejecución.</w:t>
      </w:r>
    </w:p>
    <w:p w14:paraId="03591552" w14:textId="77777777" w:rsidR="000E63B7" w:rsidRPr="000E63B7" w:rsidRDefault="000E63B7" w:rsidP="000E63B7">
      <w:pPr>
        <w:numPr>
          <w:ilvl w:val="0"/>
          <w:numId w:val="6"/>
        </w:numPr>
      </w:pPr>
      <w:r w:rsidRPr="000E63B7">
        <w:rPr>
          <w:b/>
          <w:bCs/>
        </w:rPr>
        <w:t>Costo de Oportunidad:</w:t>
      </w:r>
      <w:r w:rsidRPr="000E63B7">
        <w:t xml:space="preserve"> La prima representa el costo de "asegurar" un precio, y su pérdida es el escenario base si el mercado se mueve en contra de la opción contratada.</w:t>
      </w:r>
    </w:p>
    <w:p w14:paraId="0B93A829" w14:textId="77777777" w:rsidR="000E63B7" w:rsidRPr="000E63B7" w:rsidRDefault="000E63B7" w:rsidP="000E63B7">
      <w:pPr>
        <w:numPr>
          <w:ilvl w:val="0"/>
          <w:numId w:val="6"/>
        </w:numPr>
      </w:pPr>
      <w:r w:rsidRPr="000E63B7">
        <w:rPr>
          <w:b/>
          <w:bCs/>
        </w:rPr>
        <w:t>Asimetría de Cesión:</w:t>
      </w:r>
      <w:r w:rsidRPr="000E63B7">
        <w:t xml:space="preserve"> Mientras el comprador puede transferir su derecho, el vendedor está atado a su obligación contractual hasta el vencimiento o cierre de la posición.</w:t>
      </w:r>
    </w:p>
    <w:p w14:paraId="3AA6D74E" w14:textId="77777777" w:rsidR="000E63B7" w:rsidRPr="000E63B7" w:rsidRDefault="000E63B7" w:rsidP="000E63B7">
      <w:r w:rsidRPr="000E63B7">
        <w:pict w14:anchorId="3BE86731">
          <v:rect id="_x0000_i1052" style="width:0;height:1.5pt" o:hralign="center" o:hrstd="t" o:hr="t" fillcolor="#a0a0a0" stroked="f"/>
        </w:pict>
      </w:r>
    </w:p>
    <w:p w14:paraId="2D9E9DD5" w14:textId="77777777" w:rsidR="000E63B7" w:rsidRPr="000E63B7" w:rsidRDefault="000E63B7" w:rsidP="000E63B7">
      <w:pPr>
        <w:rPr>
          <w:b/>
          <w:bCs/>
        </w:rPr>
      </w:pPr>
      <w:r w:rsidRPr="000E63B7">
        <w:rPr>
          <w:b/>
          <w:bCs/>
        </w:rPr>
        <w:t>Puntos a aclarar / información faltante</w:t>
      </w:r>
    </w:p>
    <w:p w14:paraId="3919CDB2" w14:textId="77777777" w:rsidR="000E63B7" w:rsidRPr="000E63B7" w:rsidRDefault="000E63B7" w:rsidP="000E63B7">
      <w:pPr>
        <w:numPr>
          <w:ilvl w:val="0"/>
          <w:numId w:val="7"/>
        </w:numPr>
      </w:pPr>
      <w:r w:rsidRPr="000E63B7">
        <w:rPr>
          <w:b/>
          <w:bCs/>
        </w:rPr>
        <w:t>Diferenciación de Estilos:</w:t>
      </w:r>
      <w:r w:rsidRPr="000E63B7">
        <w:t xml:space="preserve"> Aunque se mencionan las opciones Europeas, Americanas y Asiáticas, el texto no detalla cuál de estos estilos es el que predomina o está disponible en las bolsas locales (Chile).</w:t>
      </w:r>
    </w:p>
    <w:p w14:paraId="2DF4ECEC" w14:textId="77777777" w:rsidR="000E63B7" w:rsidRPr="000E63B7" w:rsidRDefault="000E63B7" w:rsidP="000E63B7">
      <w:pPr>
        <w:numPr>
          <w:ilvl w:val="0"/>
          <w:numId w:val="7"/>
        </w:numPr>
      </w:pPr>
      <w:r w:rsidRPr="000E63B7">
        <w:rPr>
          <w:b/>
          <w:bCs/>
        </w:rPr>
        <w:t>Garantías del Lanzador:</w:t>
      </w:r>
      <w:r w:rsidRPr="000E63B7">
        <w:t xml:space="preserve"> El documento no especifica si al vendedor o "lanzador" se le exige un margen de garantía (similar a los futuros) para asegurar que cumplirá su obligación ante movimientos adversos del mercado.</w:t>
      </w:r>
    </w:p>
    <w:p w14:paraId="2831E99C" w14:textId="77777777" w:rsidR="000E63B7" w:rsidRPr="000E63B7" w:rsidRDefault="000E63B7" w:rsidP="000E63B7">
      <w:pPr>
        <w:numPr>
          <w:ilvl w:val="0"/>
          <w:numId w:val="7"/>
        </w:numPr>
      </w:pPr>
      <w:r w:rsidRPr="000E63B7">
        <w:rPr>
          <w:b/>
          <w:bCs/>
        </w:rPr>
        <w:t>Activos Subyacentes Específicos:</w:t>
      </w:r>
      <w:r w:rsidRPr="000E63B7">
        <w:t xml:space="preserve"> Se mencionan acciones e índices, pero no se aclara si existen opciones sobre otros activos (como materias primas o divisas) en el mercado bursátil local.</w:t>
      </w:r>
    </w:p>
    <w:p w14:paraId="101596A7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93063"/>
    <w:multiLevelType w:val="multilevel"/>
    <w:tmpl w:val="E74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927D8"/>
    <w:multiLevelType w:val="multilevel"/>
    <w:tmpl w:val="71D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640C8"/>
    <w:multiLevelType w:val="multilevel"/>
    <w:tmpl w:val="021C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F03D9"/>
    <w:multiLevelType w:val="multilevel"/>
    <w:tmpl w:val="8102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42028"/>
    <w:multiLevelType w:val="multilevel"/>
    <w:tmpl w:val="C5E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03761"/>
    <w:multiLevelType w:val="multilevel"/>
    <w:tmpl w:val="7DA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01050"/>
    <w:multiLevelType w:val="multilevel"/>
    <w:tmpl w:val="E984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201103">
    <w:abstractNumId w:val="5"/>
  </w:num>
  <w:num w:numId="2" w16cid:durableId="144321398">
    <w:abstractNumId w:val="4"/>
  </w:num>
  <w:num w:numId="3" w16cid:durableId="2009361662">
    <w:abstractNumId w:val="6"/>
  </w:num>
  <w:num w:numId="4" w16cid:durableId="1856268109">
    <w:abstractNumId w:val="0"/>
  </w:num>
  <w:num w:numId="5" w16cid:durableId="1968971648">
    <w:abstractNumId w:val="3"/>
  </w:num>
  <w:num w:numId="6" w16cid:durableId="577054499">
    <w:abstractNumId w:val="2"/>
  </w:num>
  <w:num w:numId="7" w16cid:durableId="607736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F9"/>
    <w:rsid w:val="00071C90"/>
    <w:rsid w:val="000D1EDE"/>
    <w:rsid w:val="000E63B7"/>
    <w:rsid w:val="002D3CF7"/>
    <w:rsid w:val="00320D26"/>
    <w:rsid w:val="00400EF9"/>
    <w:rsid w:val="00414AB1"/>
    <w:rsid w:val="006473F9"/>
    <w:rsid w:val="0073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3151C"/>
  <w15:chartTrackingRefBased/>
  <w15:docId w15:val="{FD9B0967-F514-4300-A29C-ADCA09F4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0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0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0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0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0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0E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0E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0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0E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0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0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0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0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0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0E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0E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0E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0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0E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0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2026-05-06T23:45:00Z</dcterms:created>
  <dcterms:modified xsi:type="dcterms:W3CDTF">2026-05-06T23:45:00Z</dcterms:modified>
</cp:coreProperties>
</file>